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0155B" w14:textId="77777777" w:rsidR="00C76D5D" w:rsidRPr="00CC3C90" w:rsidRDefault="00C76D5D">
      <w:pPr>
        <w:rPr>
          <w:color w:val="0D0D0D"/>
          <w:lang w:val="uk-UA"/>
        </w:rPr>
      </w:pPr>
    </w:p>
    <w:tbl>
      <w:tblPr>
        <w:tblW w:w="0" w:type="auto"/>
        <w:tblLook w:val="01E0" w:firstRow="1" w:lastRow="1" w:firstColumn="1" w:lastColumn="1" w:noHBand="0" w:noVBand="0"/>
      </w:tblPr>
      <w:tblGrid>
        <w:gridCol w:w="4428"/>
        <w:gridCol w:w="4428"/>
      </w:tblGrid>
      <w:tr w:rsidR="000408D8" w:rsidRPr="00230090" w14:paraId="4BD128AC" w14:textId="77777777" w:rsidTr="00547063">
        <w:tc>
          <w:tcPr>
            <w:tcW w:w="4428" w:type="dxa"/>
            <w:shd w:val="clear" w:color="auto" w:fill="auto"/>
          </w:tcPr>
          <w:p w14:paraId="73B03BDE" w14:textId="0B4FE6E8" w:rsidR="000408D8" w:rsidRPr="00230090" w:rsidRDefault="002E5978" w:rsidP="000408D8">
            <w:pPr>
              <w:rPr>
                <w:color w:val="0D0D0D"/>
                <w:lang w:val="uk-UA"/>
              </w:rPr>
            </w:pPr>
            <w:r w:rsidRPr="00230090">
              <w:rPr>
                <w:noProof/>
                <w:color w:val="0D0D0D"/>
                <w:lang w:val="uk-UA"/>
              </w:rPr>
              <w:drawing>
                <wp:inline distT="0" distB="0" distL="0" distR="0" wp14:anchorId="4EE2B911" wp14:editId="7C2750B3">
                  <wp:extent cx="26289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552450"/>
                          </a:xfrm>
                          <a:prstGeom prst="rect">
                            <a:avLst/>
                          </a:prstGeom>
                          <a:noFill/>
                          <a:ln>
                            <a:noFill/>
                          </a:ln>
                        </pic:spPr>
                      </pic:pic>
                    </a:graphicData>
                  </a:graphic>
                </wp:inline>
              </w:drawing>
            </w:r>
          </w:p>
        </w:tc>
        <w:tc>
          <w:tcPr>
            <w:tcW w:w="4428" w:type="dxa"/>
            <w:shd w:val="clear" w:color="auto" w:fill="auto"/>
          </w:tcPr>
          <w:p w14:paraId="4AF59E92" w14:textId="77777777" w:rsidR="000408D8" w:rsidRPr="00230090" w:rsidRDefault="000408D8" w:rsidP="00547063">
            <w:pPr>
              <w:jc w:val="both"/>
              <w:rPr>
                <w:b/>
                <w:color w:val="0D0D0D"/>
                <w:lang w:val="uk-UA"/>
              </w:rPr>
            </w:pPr>
            <w:r w:rsidRPr="00230090">
              <w:rPr>
                <w:b/>
                <w:color w:val="0D0D0D"/>
                <w:lang w:val="uk-UA"/>
              </w:rPr>
              <w:t xml:space="preserve">ЄВРОПЕЙСЬКИЙ КОМІТЕТ </w:t>
            </w:r>
            <w:r w:rsidR="00826029" w:rsidRPr="00230090">
              <w:rPr>
                <w:b/>
                <w:color w:val="0D0D0D"/>
                <w:lang w:val="uk-UA"/>
              </w:rPr>
              <w:t>І</w:t>
            </w:r>
            <w:r w:rsidRPr="00230090">
              <w:rPr>
                <w:b/>
                <w:color w:val="0D0D0D"/>
                <w:lang w:val="uk-UA"/>
              </w:rPr>
              <w:t xml:space="preserve">З </w:t>
            </w:r>
            <w:r w:rsidR="00826029" w:rsidRPr="00230090">
              <w:rPr>
                <w:b/>
                <w:color w:val="0D0D0D"/>
                <w:lang w:val="uk-UA"/>
              </w:rPr>
              <w:t xml:space="preserve">ВИЗНАЧЕННЯ ЧУТЛИВОСТІ ДО АНТИБІОТИКІВ </w:t>
            </w:r>
          </w:p>
        </w:tc>
      </w:tr>
      <w:tr w:rsidR="000408D8" w:rsidRPr="00230090" w14:paraId="7BC77F29" w14:textId="77777777" w:rsidTr="00547063">
        <w:tc>
          <w:tcPr>
            <w:tcW w:w="8856" w:type="dxa"/>
            <w:gridSpan w:val="2"/>
            <w:shd w:val="clear" w:color="auto" w:fill="auto"/>
          </w:tcPr>
          <w:p w14:paraId="32121BF6" w14:textId="77777777" w:rsidR="000408D8" w:rsidRPr="00230090" w:rsidRDefault="001F15FA" w:rsidP="00547063">
            <w:pPr>
              <w:jc w:val="center"/>
              <w:rPr>
                <w:b/>
                <w:color w:val="0D0D0D"/>
                <w:lang w:val="uk-UA"/>
              </w:rPr>
            </w:pPr>
            <w:r w:rsidRPr="00230090">
              <w:rPr>
                <w:b/>
                <w:color w:val="0D0D0D"/>
                <w:lang w:val="uk-UA"/>
              </w:rPr>
              <w:t xml:space="preserve">Європейське товариство </w:t>
            </w:r>
            <w:r w:rsidR="000408D8" w:rsidRPr="00230090">
              <w:rPr>
                <w:b/>
                <w:color w:val="0D0D0D"/>
                <w:lang w:val="uk-UA"/>
              </w:rPr>
              <w:t>з клінічної мікробіології та інфекційних хвороб</w:t>
            </w:r>
          </w:p>
        </w:tc>
      </w:tr>
    </w:tbl>
    <w:p w14:paraId="2F663D15" w14:textId="77777777" w:rsidR="000819DA" w:rsidRPr="00230090" w:rsidRDefault="000819DA">
      <w:pPr>
        <w:rPr>
          <w:color w:val="0D0D0D"/>
          <w:lang w:val="uk-UA"/>
        </w:rPr>
      </w:pPr>
    </w:p>
    <w:p w14:paraId="00422BC5" w14:textId="77777777" w:rsidR="000819DA" w:rsidRPr="00230090" w:rsidRDefault="000819DA">
      <w:pPr>
        <w:rPr>
          <w:color w:val="0D0D0D"/>
          <w:lang w:val="uk-UA"/>
        </w:rPr>
      </w:pPr>
    </w:p>
    <w:p w14:paraId="0595CF94" w14:textId="77777777" w:rsidR="000408D8" w:rsidRPr="00230090" w:rsidRDefault="000408D8">
      <w:pPr>
        <w:rPr>
          <w:color w:val="0D0D0D"/>
          <w:lang w:val="uk-UA"/>
        </w:rPr>
      </w:pPr>
    </w:p>
    <w:p w14:paraId="5F491E48" w14:textId="77777777" w:rsidR="000408D8" w:rsidRPr="00230090" w:rsidRDefault="000408D8">
      <w:pPr>
        <w:rPr>
          <w:color w:val="0D0D0D"/>
          <w:lang w:val="uk-UA"/>
        </w:rPr>
      </w:pPr>
    </w:p>
    <w:p w14:paraId="131B9D3E" w14:textId="77777777" w:rsidR="000408D8" w:rsidRPr="00230090" w:rsidRDefault="000408D8">
      <w:pPr>
        <w:rPr>
          <w:color w:val="0D0D0D"/>
          <w:lang w:val="uk-UA"/>
        </w:rPr>
      </w:pPr>
    </w:p>
    <w:p w14:paraId="256C0221" w14:textId="77777777" w:rsidR="000408D8" w:rsidRPr="00230090" w:rsidRDefault="000408D8">
      <w:pPr>
        <w:rPr>
          <w:color w:val="0D0D0D"/>
          <w:lang w:val="uk-UA"/>
        </w:rPr>
      </w:pPr>
    </w:p>
    <w:p w14:paraId="3B9A8514" w14:textId="77777777" w:rsidR="000408D8" w:rsidRPr="00230090" w:rsidRDefault="000408D8">
      <w:pPr>
        <w:rPr>
          <w:color w:val="0D0D0D"/>
          <w:lang w:val="uk-UA"/>
        </w:rPr>
      </w:pPr>
    </w:p>
    <w:p w14:paraId="31F028FB" w14:textId="77777777" w:rsidR="000408D8" w:rsidRPr="00230090" w:rsidRDefault="000805BC" w:rsidP="000408D8">
      <w:pPr>
        <w:jc w:val="center"/>
        <w:rPr>
          <w:b/>
          <w:color w:val="0D0D0D"/>
          <w:sz w:val="36"/>
          <w:szCs w:val="36"/>
          <w:lang w:val="uk-UA"/>
        </w:rPr>
      </w:pPr>
      <w:r w:rsidRPr="00230090">
        <w:rPr>
          <w:b/>
          <w:color w:val="0D0D0D"/>
          <w:sz w:val="36"/>
          <w:szCs w:val="36"/>
          <w:lang w:val="uk-UA"/>
        </w:rPr>
        <w:t xml:space="preserve">Керівництво </w:t>
      </w:r>
      <w:r w:rsidR="000408D8" w:rsidRPr="00230090">
        <w:rPr>
          <w:b/>
          <w:color w:val="0D0D0D"/>
          <w:sz w:val="36"/>
          <w:szCs w:val="36"/>
          <w:lang w:val="uk-UA"/>
        </w:rPr>
        <w:t xml:space="preserve">EUCAST </w:t>
      </w:r>
      <w:r w:rsidRPr="00230090">
        <w:rPr>
          <w:b/>
          <w:color w:val="0D0D0D"/>
          <w:sz w:val="36"/>
          <w:szCs w:val="36"/>
          <w:lang w:val="uk-UA"/>
        </w:rPr>
        <w:t xml:space="preserve">із </w:t>
      </w:r>
      <w:r w:rsidR="000408D8" w:rsidRPr="00230090">
        <w:rPr>
          <w:b/>
          <w:color w:val="0D0D0D"/>
          <w:sz w:val="36"/>
          <w:szCs w:val="36"/>
          <w:lang w:val="uk-UA"/>
        </w:rPr>
        <w:t xml:space="preserve">визначення механізмів </w:t>
      </w:r>
      <w:r w:rsidRPr="00230090">
        <w:rPr>
          <w:b/>
          <w:color w:val="0D0D0D"/>
          <w:sz w:val="36"/>
          <w:szCs w:val="36"/>
          <w:lang w:val="uk-UA"/>
        </w:rPr>
        <w:t xml:space="preserve">антимікробної </w:t>
      </w:r>
      <w:r w:rsidR="000408D8" w:rsidRPr="00230090">
        <w:rPr>
          <w:b/>
          <w:color w:val="0D0D0D"/>
          <w:sz w:val="36"/>
          <w:szCs w:val="36"/>
          <w:lang w:val="uk-UA"/>
        </w:rPr>
        <w:t>та специфічної резистентності, що ма</w:t>
      </w:r>
      <w:r w:rsidR="00CE4BDF" w:rsidRPr="00230090">
        <w:rPr>
          <w:b/>
          <w:color w:val="0D0D0D"/>
          <w:sz w:val="36"/>
          <w:szCs w:val="36"/>
          <w:lang w:val="uk-UA"/>
        </w:rPr>
        <w:t>ють</w:t>
      </w:r>
      <w:r w:rsidR="000408D8" w:rsidRPr="00230090">
        <w:rPr>
          <w:b/>
          <w:color w:val="0D0D0D"/>
          <w:sz w:val="36"/>
          <w:szCs w:val="36"/>
          <w:lang w:val="uk-UA"/>
        </w:rPr>
        <w:t xml:space="preserve"> </w:t>
      </w:r>
      <w:r w:rsidRPr="00230090">
        <w:rPr>
          <w:b/>
          <w:color w:val="0D0D0D"/>
          <w:sz w:val="36"/>
          <w:szCs w:val="36"/>
          <w:lang w:val="uk-UA"/>
        </w:rPr>
        <w:t xml:space="preserve">особливе </w:t>
      </w:r>
      <w:r w:rsidR="000408D8" w:rsidRPr="00230090">
        <w:rPr>
          <w:b/>
          <w:color w:val="0D0D0D"/>
          <w:sz w:val="36"/>
          <w:szCs w:val="36"/>
          <w:lang w:val="uk-UA"/>
        </w:rPr>
        <w:t>клінічне та/або епідеміологічне значення</w:t>
      </w:r>
    </w:p>
    <w:p w14:paraId="6561016B" w14:textId="77777777" w:rsidR="00C867BB" w:rsidRPr="00230090" w:rsidRDefault="00C867BB" w:rsidP="000408D8">
      <w:pPr>
        <w:jc w:val="center"/>
        <w:rPr>
          <w:b/>
          <w:color w:val="0D0D0D"/>
          <w:sz w:val="36"/>
          <w:szCs w:val="36"/>
          <w:lang w:val="uk-UA"/>
        </w:rPr>
      </w:pPr>
    </w:p>
    <w:p w14:paraId="558056B6" w14:textId="77777777" w:rsidR="00C867BB" w:rsidRPr="00230090" w:rsidRDefault="00C867BB" w:rsidP="000408D8">
      <w:pPr>
        <w:jc w:val="center"/>
        <w:rPr>
          <w:b/>
          <w:color w:val="0D0D0D"/>
          <w:sz w:val="36"/>
          <w:szCs w:val="36"/>
          <w:lang w:val="uk-UA"/>
        </w:rPr>
      </w:pPr>
    </w:p>
    <w:p w14:paraId="378B7316" w14:textId="77777777" w:rsidR="00C867BB" w:rsidRPr="00230090" w:rsidRDefault="00C867BB" w:rsidP="000408D8">
      <w:pPr>
        <w:jc w:val="center"/>
        <w:rPr>
          <w:b/>
          <w:color w:val="0D0D0D"/>
          <w:sz w:val="36"/>
          <w:szCs w:val="36"/>
          <w:lang w:val="uk-UA"/>
        </w:rPr>
      </w:pPr>
    </w:p>
    <w:p w14:paraId="7BCAED34" w14:textId="77777777" w:rsidR="00C867BB" w:rsidRPr="00230090" w:rsidRDefault="00C867BB" w:rsidP="000408D8">
      <w:pPr>
        <w:jc w:val="center"/>
        <w:rPr>
          <w:b/>
          <w:color w:val="0D0D0D"/>
          <w:sz w:val="32"/>
          <w:szCs w:val="32"/>
          <w:lang w:val="uk-UA"/>
        </w:rPr>
      </w:pPr>
      <w:r w:rsidRPr="00230090">
        <w:rPr>
          <w:b/>
          <w:color w:val="0D0D0D"/>
          <w:sz w:val="32"/>
          <w:szCs w:val="32"/>
          <w:lang w:val="uk-UA"/>
        </w:rPr>
        <w:t xml:space="preserve">Версія </w:t>
      </w:r>
      <w:r w:rsidR="00CE4BDF" w:rsidRPr="00230090">
        <w:rPr>
          <w:b/>
          <w:color w:val="0D0D0D"/>
          <w:sz w:val="32"/>
          <w:szCs w:val="32"/>
          <w:lang w:val="uk-UA"/>
        </w:rPr>
        <w:t>2</w:t>
      </w:r>
      <w:r w:rsidRPr="00230090">
        <w:rPr>
          <w:b/>
          <w:color w:val="0D0D0D"/>
          <w:sz w:val="32"/>
          <w:szCs w:val="32"/>
          <w:lang w:val="uk-UA"/>
        </w:rPr>
        <w:t>.0</w:t>
      </w:r>
      <w:r w:rsidR="00CA715A" w:rsidRPr="00230090">
        <w:rPr>
          <w:b/>
          <w:color w:val="0D0D0D"/>
          <w:sz w:val="32"/>
          <w:szCs w:val="32"/>
          <w:vertAlign w:val="superscript"/>
          <w:lang w:val="uk-UA"/>
        </w:rPr>
        <w:t>1</w:t>
      </w:r>
    </w:p>
    <w:p w14:paraId="32FAD868" w14:textId="77777777" w:rsidR="00C867BB" w:rsidRPr="00230090" w:rsidRDefault="00CE4BDF" w:rsidP="000408D8">
      <w:pPr>
        <w:jc w:val="center"/>
        <w:rPr>
          <w:b/>
          <w:color w:val="0D0D0D"/>
          <w:sz w:val="32"/>
          <w:szCs w:val="32"/>
          <w:lang w:val="uk-UA"/>
        </w:rPr>
      </w:pPr>
      <w:r w:rsidRPr="00230090">
        <w:rPr>
          <w:b/>
          <w:color w:val="0D0D0D"/>
          <w:sz w:val="32"/>
          <w:szCs w:val="32"/>
          <w:lang w:val="uk-UA"/>
        </w:rPr>
        <w:t>Липень</w:t>
      </w:r>
      <w:r w:rsidR="00C867BB" w:rsidRPr="00230090">
        <w:rPr>
          <w:b/>
          <w:color w:val="0D0D0D"/>
          <w:sz w:val="32"/>
          <w:szCs w:val="32"/>
          <w:lang w:val="uk-UA"/>
        </w:rPr>
        <w:t xml:space="preserve"> 201</w:t>
      </w:r>
      <w:r w:rsidR="00CA715A" w:rsidRPr="00230090">
        <w:rPr>
          <w:b/>
          <w:color w:val="0D0D0D"/>
          <w:sz w:val="32"/>
          <w:szCs w:val="32"/>
          <w:lang w:val="uk-UA"/>
        </w:rPr>
        <w:t>7</w:t>
      </w:r>
    </w:p>
    <w:p w14:paraId="5C4CD2A4" w14:textId="77777777" w:rsidR="00C867BB" w:rsidRPr="00230090" w:rsidRDefault="00C867BB">
      <w:pPr>
        <w:rPr>
          <w:color w:val="0D0D0D"/>
          <w:lang w:val="uk-UA"/>
        </w:rPr>
      </w:pPr>
    </w:p>
    <w:p w14:paraId="0A39B4A6" w14:textId="77777777" w:rsidR="00C867BB" w:rsidRPr="00230090" w:rsidRDefault="00C867BB">
      <w:pPr>
        <w:rPr>
          <w:color w:val="0D0D0D"/>
          <w:lang w:val="uk-UA"/>
        </w:rPr>
      </w:pPr>
    </w:p>
    <w:p w14:paraId="62D3FA54" w14:textId="77777777" w:rsidR="000819DA" w:rsidRPr="00230090" w:rsidRDefault="00CE4BDF" w:rsidP="00CE4BDF">
      <w:pPr>
        <w:jc w:val="both"/>
        <w:rPr>
          <w:color w:val="0D0D0D"/>
          <w:lang w:val="uk-UA"/>
        </w:rPr>
      </w:pPr>
      <w:r w:rsidRPr="00230090">
        <w:rPr>
          <w:color w:val="0D0D0D"/>
          <w:vertAlign w:val="superscript"/>
          <w:lang w:val="uk-UA"/>
        </w:rPr>
        <w:t>1</w:t>
      </w:r>
      <w:r w:rsidRPr="00230090">
        <w:rPr>
          <w:color w:val="0D0D0D"/>
          <w:lang w:val="uk-UA"/>
        </w:rPr>
        <w:t xml:space="preserve"> </w:t>
      </w:r>
      <w:r w:rsidR="00CA715A" w:rsidRPr="00230090">
        <w:rPr>
          <w:b/>
          <w:color w:val="0D0D0D"/>
          <w:lang w:val="uk-UA"/>
        </w:rPr>
        <w:t>Базується</w:t>
      </w:r>
      <w:r w:rsidRPr="00230090">
        <w:rPr>
          <w:b/>
          <w:color w:val="0D0D0D"/>
          <w:lang w:val="uk-UA"/>
        </w:rPr>
        <w:t xml:space="preserve"> на версії 1.0 від грудня 2013 року розробленій підкомітетом EUCAST із виявлення механізмів резистентності і специфічної стійкості, що мають клінічне та / або епідеміологічного значення</w:t>
      </w:r>
      <w:r w:rsidRPr="00230090">
        <w:rPr>
          <w:color w:val="0D0D0D"/>
          <w:lang w:val="uk-UA"/>
        </w:rPr>
        <w:t xml:space="preserve">. Авторами оригінальної версії є: </w:t>
      </w:r>
      <w:r w:rsidR="00F349EE" w:rsidRPr="00230090">
        <w:rPr>
          <w:color w:val="0D0D0D"/>
          <w:lang w:val="uk-UA"/>
        </w:rPr>
        <w:t xml:space="preserve">Крістіан Г. </w:t>
      </w:r>
      <w:proofErr w:type="spellStart"/>
      <w:r w:rsidR="00F349EE" w:rsidRPr="00230090">
        <w:rPr>
          <w:color w:val="0D0D0D"/>
          <w:lang w:val="uk-UA"/>
        </w:rPr>
        <w:t>Гіске</w:t>
      </w:r>
      <w:proofErr w:type="spellEnd"/>
      <w:r w:rsidR="00F349EE" w:rsidRPr="00230090">
        <w:rPr>
          <w:color w:val="0D0D0D"/>
          <w:lang w:val="uk-UA"/>
        </w:rPr>
        <w:t xml:space="preserve"> </w:t>
      </w:r>
      <w:r w:rsidR="000819DA" w:rsidRPr="00230090">
        <w:rPr>
          <w:color w:val="0D0D0D"/>
          <w:lang w:val="uk-UA"/>
        </w:rPr>
        <w:t>(</w:t>
      </w:r>
      <w:r w:rsidR="00F349EE" w:rsidRPr="00230090">
        <w:rPr>
          <w:color w:val="0D0D0D"/>
          <w:lang w:val="uk-UA"/>
        </w:rPr>
        <w:t>Швеція</w:t>
      </w:r>
      <w:r w:rsidR="000819DA" w:rsidRPr="00230090">
        <w:rPr>
          <w:color w:val="0D0D0D"/>
          <w:lang w:val="uk-UA"/>
        </w:rPr>
        <w:t xml:space="preserve">, </w:t>
      </w:r>
      <w:r w:rsidR="00CA715A" w:rsidRPr="00230090">
        <w:rPr>
          <w:color w:val="0D0D0D"/>
          <w:lang w:val="uk-UA"/>
        </w:rPr>
        <w:t xml:space="preserve">координаційна група </w:t>
      </w:r>
      <w:r w:rsidR="00F349EE" w:rsidRPr="00230090">
        <w:rPr>
          <w:color w:val="0D0D0D"/>
          <w:lang w:val="uk-UA"/>
        </w:rPr>
        <w:t>EUCAST</w:t>
      </w:r>
      <w:r w:rsidR="000819DA" w:rsidRPr="00230090">
        <w:rPr>
          <w:color w:val="0D0D0D"/>
          <w:lang w:val="uk-UA"/>
        </w:rPr>
        <w:t xml:space="preserve"> </w:t>
      </w:r>
      <w:r w:rsidR="00F349EE" w:rsidRPr="00230090">
        <w:rPr>
          <w:color w:val="0D0D0D"/>
          <w:lang w:val="uk-UA"/>
        </w:rPr>
        <w:t xml:space="preserve">та </w:t>
      </w:r>
      <w:r w:rsidR="000819DA" w:rsidRPr="00230090">
        <w:rPr>
          <w:color w:val="0D0D0D"/>
          <w:lang w:val="uk-UA"/>
        </w:rPr>
        <w:t>EARS-</w:t>
      </w:r>
      <w:proofErr w:type="spellStart"/>
      <w:r w:rsidR="000819DA" w:rsidRPr="00230090">
        <w:rPr>
          <w:color w:val="0D0D0D"/>
          <w:lang w:val="uk-UA"/>
        </w:rPr>
        <w:t>Net</w:t>
      </w:r>
      <w:proofErr w:type="spellEnd"/>
      <w:r w:rsidR="000819DA" w:rsidRPr="00230090">
        <w:rPr>
          <w:color w:val="0D0D0D"/>
          <w:lang w:val="uk-UA"/>
        </w:rPr>
        <w:t xml:space="preserve">; </w:t>
      </w:r>
      <w:r w:rsidR="00F349EE" w:rsidRPr="00230090">
        <w:rPr>
          <w:color w:val="0D0D0D"/>
          <w:lang w:val="uk-UA"/>
        </w:rPr>
        <w:t>голова</w:t>
      </w:r>
      <w:r w:rsidR="000819DA" w:rsidRPr="00230090">
        <w:rPr>
          <w:color w:val="0D0D0D"/>
          <w:lang w:val="uk-UA"/>
        </w:rPr>
        <w:t xml:space="preserve">), </w:t>
      </w:r>
      <w:r w:rsidR="00F349EE" w:rsidRPr="00230090">
        <w:rPr>
          <w:color w:val="0D0D0D"/>
          <w:lang w:val="uk-UA"/>
        </w:rPr>
        <w:t xml:space="preserve">Луїс </w:t>
      </w:r>
      <w:proofErr w:type="spellStart"/>
      <w:r w:rsidR="00F349EE" w:rsidRPr="00230090">
        <w:rPr>
          <w:color w:val="0D0D0D"/>
          <w:lang w:val="uk-UA"/>
        </w:rPr>
        <w:t>Мартінес-Мартінес</w:t>
      </w:r>
      <w:proofErr w:type="spellEnd"/>
      <w:r w:rsidR="000819DA" w:rsidRPr="00230090">
        <w:rPr>
          <w:color w:val="0D0D0D"/>
          <w:lang w:val="uk-UA"/>
        </w:rPr>
        <w:t xml:space="preserve"> (</w:t>
      </w:r>
      <w:r w:rsidR="00F349EE" w:rsidRPr="00230090">
        <w:rPr>
          <w:color w:val="0D0D0D"/>
          <w:lang w:val="uk-UA"/>
        </w:rPr>
        <w:t>Іспанія</w:t>
      </w:r>
      <w:r w:rsidR="000819DA" w:rsidRPr="00230090">
        <w:rPr>
          <w:color w:val="0D0D0D"/>
          <w:lang w:val="uk-UA"/>
        </w:rPr>
        <w:t xml:space="preserve">), </w:t>
      </w:r>
      <w:r w:rsidR="00F349EE" w:rsidRPr="00230090">
        <w:rPr>
          <w:color w:val="0D0D0D"/>
          <w:lang w:val="uk-UA"/>
        </w:rPr>
        <w:t>Рафаель Кантон</w:t>
      </w:r>
      <w:r w:rsidR="000819DA" w:rsidRPr="00230090">
        <w:rPr>
          <w:color w:val="0D0D0D"/>
          <w:lang w:val="uk-UA"/>
        </w:rPr>
        <w:t xml:space="preserve"> (</w:t>
      </w:r>
      <w:r w:rsidR="00F349EE" w:rsidRPr="00230090">
        <w:rPr>
          <w:color w:val="0D0D0D"/>
          <w:lang w:val="uk-UA"/>
        </w:rPr>
        <w:t>Іспанія</w:t>
      </w:r>
      <w:r w:rsidR="000819DA" w:rsidRPr="00230090">
        <w:rPr>
          <w:color w:val="0D0D0D"/>
          <w:lang w:val="uk-UA"/>
        </w:rPr>
        <w:t xml:space="preserve">, EUCAST), </w:t>
      </w:r>
      <w:r w:rsidR="00F349EE" w:rsidRPr="00230090">
        <w:rPr>
          <w:color w:val="0D0D0D"/>
          <w:lang w:val="uk-UA"/>
        </w:rPr>
        <w:t xml:space="preserve">Стефанія Стефані (Італія), Роберт </w:t>
      </w:r>
      <w:proofErr w:type="spellStart"/>
      <w:r w:rsidR="00F349EE" w:rsidRPr="00230090">
        <w:rPr>
          <w:color w:val="0D0D0D"/>
          <w:lang w:val="uk-UA"/>
        </w:rPr>
        <w:t>Сков</w:t>
      </w:r>
      <w:proofErr w:type="spellEnd"/>
      <w:r w:rsidR="00F349EE" w:rsidRPr="00230090">
        <w:rPr>
          <w:color w:val="0D0D0D"/>
          <w:lang w:val="uk-UA"/>
        </w:rPr>
        <w:t xml:space="preserve"> (</w:t>
      </w:r>
      <w:r w:rsidR="00CA715A" w:rsidRPr="00230090">
        <w:rPr>
          <w:color w:val="0D0D0D"/>
          <w:lang w:val="uk-UA"/>
        </w:rPr>
        <w:t>Німеччина</w:t>
      </w:r>
      <w:r w:rsidR="000819DA" w:rsidRPr="00230090">
        <w:rPr>
          <w:color w:val="0D0D0D"/>
          <w:lang w:val="uk-UA"/>
        </w:rPr>
        <w:t xml:space="preserve">), </w:t>
      </w:r>
      <w:proofErr w:type="spellStart"/>
      <w:r w:rsidR="00F349EE" w:rsidRPr="00230090">
        <w:rPr>
          <w:color w:val="0D0D0D"/>
          <w:lang w:val="uk-UA"/>
        </w:rPr>
        <w:t>Йо</w:t>
      </w:r>
      <w:r w:rsidR="006B263E" w:rsidRPr="00230090">
        <w:rPr>
          <w:color w:val="0D0D0D"/>
          <w:lang w:val="uk-UA"/>
        </w:rPr>
        <w:t>у</w:t>
      </w:r>
      <w:r w:rsidR="00F349EE" w:rsidRPr="00230090">
        <w:rPr>
          <w:color w:val="0D0D0D"/>
          <w:lang w:val="uk-UA"/>
        </w:rPr>
        <w:t>рі</w:t>
      </w:r>
      <w:proofErr w:type="spellEnd"/>
      <w:r w:rsidR="00F349EE" w:rsidRPr="00230090">
        <w:rPr>
          <w:color w:val="0D0D0D"/>
          <w:lang w:val="uk-UA"/>
        </w:rPr>
        <w:t xml:space="preserve"> </w:t>
      </w:r>
      <w:proofErr w:type="spellStart"/>
      <w:r w:rsidR="00F349EE" w:rsidRPr="00230090">
        <w:rPr>
          <w:color w:val="0D0D0D"/>
          <w:lang w:val="uk-UA"/>
        </w:rPr>
        <w:t>Глупкзинські</w:t>
      </w:r>
      <w:proofErr w:type="spellEnd"/>
      <w:r w:rsidR="00F349EE" w:rsidRPr="00230090">
        <w:rPr>
          <w:color w:val="0D0D0D"/>
          <w:lang w:val="uk-UA"/>
        </w:rPr>
        <w:t xml:space="preserve"> (Бельгія), </w:t>
      </w:r>
      <w:proofErr w:type="spellStart"/>
      <w:r w:rsidR="00F349EE" w:rsidRPr="00230090">
        <w:rPr>
          <w:color w:val="0D0D0D"/>
          <w:lang w:val="uk-UA"/>
        </w:rPr>
        <w:t>Пат</w:t>
      </w:r>
      <w:r w:rsidR="00CA715A" w:rsidRPr="00230090">
        <w:rPr>
          <w:color w:val="0D0D0D"/>
          <w:lang w:val="uk-UA"/>
        </w:rPr>
        <w:t>р</w:t>
      </w:r>
      <w:r w:rsidR="00F349EE" w:rsidRPr="00230090">
        <w:rPr>
          <w:color w:val="0D0D0D"/>
          <w:lang w:val="uk-UA"/>
        </w:rPr>
        <w:t>іс</w:t>
      </w:r>
      <w:proofErr w:type="spellEnd"/>
      <w:r w:rsidR="00F349EE" w:rsidRPr="00230090">
        <w:rPr>
          <w:color w:val="0D0D0D"/>
          <w:lang w:val="uk-UA"/>
        </w:rPr>
        <w:t xml:space="preserve"> </w:t>
      </w:r>
      <w:proofErr w:type="spellStart"/>
      <w:r w:rsidR="00F349EE" w:rsidRPr="00230090">
        <w:rPr>
          <w:color w:val="0D0D0D"/>
          <w:lang w:val="uk-UA"/>
        </w:rPr>
        <w:t>Нордманн</w:t>
      </w:r>
      <w:proofErr w:type="spellEnd"/>
      <w:r w:rsidR="00F349EE" w:rsidRPr="00230090">
        <w:rPr>
          <w:color w:val="0D0D0D"/>
          <w:lang w:val="uk-UA"/>
        </w:rPr>
        <w:t xml:space="preserve"> (Франція), Манді </w:t>
      </w:r>
      <w:proofErr w:type="spellStart"/>
      <w:r w:rsidR="00F349EE" w:rsidRPr="00230090">
        <w:rPr>
          <w:color w:val="0D0D0D"/>
          <w:lang w:val="uk-UA"/>
        </w:rPr>
        <w:t>Вооттон</w:t>
      </w:r>
      <w:proofErr w:type="spellEnd"/>
      <w:r w:rsidR="00F349EE" w:rsidRPr="00230090">
        <w:rPr>
          <w:color w:val="0D0D0D"/>
          <w:lang w:val="uk-UA"/>
        </w:rPr>
        <w:t xml:space="preserve"> (Великобританія), </w:t>
      </w:r>
      <w:proofErr w:type="spellStart"/>
      <w:r w:rsidR="00F349EE" w:rsidRPr="00230090">
        <w:rPr>
          <w:color w:val="0D0D0D"/>
          <w:lang w:val="uk-UA"/>
        </w:rPr>
        <w:t>Віві</w:t>
      </w:r>
      <w:proofErr w:type="spellEnd"/>
      <w:r w:rsidR="00F349EE" w:rsidRPr="00230090">
        <w:rPr>
          <w:color w:val="0D0D0D"/>
          <w:lang w:val="uk-UA"/>
        </w:rPr>
        <w:t xml:space="preserve"> </w:t>
      </w:r>
      <w:proofErr w:type="spellStart"/>
      <w:r w:rsidR="00F349EE" w:rsidRPr="00230090">
        <w:rPr>
          <w:color w:val="0D0D0D"/>
          <w:lang w:val="uk-UA"/>
        </w:rPr>
        <w:t>Міріагоу</w:t>
      </w:r>
      <w:proofErr w:type="spellEnd"/>
      <w:r w:rsidR="00F349EE" w:rsidRPr="00230090">
        <w:rPr>
          <w:color w:val="0D0D0D"/>
          <w:lang w:val="uk-UA"/>
        </w:rPr>
        <w:t xml:space="preserve"> (Греція), </w:t>
      </w:r>
      <w:proofErr w:type="spellStart"/>
      <w:r w:rsidR="00F349EE" w:rsidRPr="00230090">
        <w:rPr>
          <w:color w:val="0D0D0D"/>
          <w:lang w:val="uk-UA"/>
        </w:rPr>
        <w:t>Гуннар</w:t>
      </w:r>
      <w:proofErr w:type="spellEnd"/>
      <w:r w:rsidR="00F349EE" w:rsidRPr="00230090">
        <w:rPr>
          <w:color w:val="0D0D0D"/>
          <w:lang w:val="uk-UA"/>
        </w:rPr>
        <w:t xml:space="preserve"> </w:t>
      </w:r>
      <w:proofErr w:type="spellStart"/>
      <w:r w:rsidR="00F349EE" w:rsidRPr="00230090">
        <w:rPr>
          <w:color w:val="0D0D0D"/>
          <w:lang w:val="uk-UA"/>
        </w:rPr>
        <w:t>Сков</w:t>
      </w:r>
      <w:proofErr w:type="spellEnd"/>
      <w:r w:rsidR="00F349EE" w:rsidRPr="00230090">
        <w:rPr>
          <w:color w:val="0D0D0D"/>
          <w:lang w:val="uk-UA"/>
        </w:rPr>
        <w:t xml:space="preserve"> </w:t>
      </w:r>
      <w:proofErr w:type="spellStart"/>
      <w:r w:rsidR="00F349EE" w:rsidRPr="00230090">
        <w:rPr>
          <w:color w:val="0D0D0D"/>
          <w:lang w:val="uk-UA"/>
        </w:rPr>
        <w:t>Сімонсен</w:t>
      </w:r>
      <w:proofErr w:type="spellEnd"/>
      <w:r w:rsidR="00F349EE" w:rsidRPr="00230090">
        <w:rPr>
          <w:color w:val="0D0D0D"/>
          <w:lang w:val="uk-UA"/>
        </w:rPr>
        <w:t xml:space="preserve"> (Норвегія, координаційна група мережі </w:t>
      </w:r>
      <w:r w:rsidR="000819DA" w:rsidRPr="00230090">
        <w:rPr>
          <w:color w:val="0D0D0D"/>
          <w:lang w:val="uk-UA"/>
        </w:rPr>
        <w:t>EARS-</w:t>
      </w:r>
      <w:proofErr w:type="spellStart"/>
      <w:r w:rsidR="000819DA" w:rsidRPr="00230090">
        <w:rPr>
          <w:color w:val="0D0D0D"/>
          <w:lang w:val="uk-UA"/>
        </w:rPr>
        <w:t>Net</w:t>
      </w:r>
      <w:proofErr w:type="spellEnd"/>
      <w:r w:rsidR="00F349EE" w:rsidRPr="00230090">
        <w:rPr>
          <w:color w:val="0D0D0D"/>
          <w:lang w:val="uk-UA"/>
        </w:rPr>
        <w:t xml:space="preserve">), </w:t>
      </w:r>
      <w:proofErr w:type="spellStart"/>
      <w:r w:rsidR="00F349EE" w:rsidRPr="00230090">
        <w:rPr>
          <w:color w:val="0D0D0D"/>
          <w:lang w:val="uk-UA"/>
        </w:rPr>
        <w:t>Хелена</w:t>
      </w:r>
      <w:proofErr w:type="spellEnd"/>
      <w:r w:rsidR="00F349EE" w:rsidRPr="00230090">
        <w:rPr>
          <w:color w:val="0D0D0D"/>
          <w:lang w:val="uk-UA"/>
        </w:rPr>
        <w:t xml:space="preserve"> </w:t>
      </w:r>
      <w:proofErr w:type="spellStart"/>
      <w:r w:rsidR="00F349EE" w:rsidRPr="00230090">
        <w:rPr>
          <w:color w:val="0D0D0D"/>
          <w:lang w:val="uk-UA"/>
        </w:rPr>
        <w:t>Землікова</w:t>
      </w:r>
      <w:proofErr w:type="spellEnd"/>
      <w:r w:rsidR="00F349EE" w:rsidRPr="00230090">
        <w:rPr>
          <w:color w:val="0D0D0D"/>
          <w:lang w:val="uk-UA"/>
        </w:rPr>
        <w:t xml:space="preserve"> (Республіка Чехія, координаційна група мережі</w:t>
      </w:r>
      <w:r w:rsidR="000819DA" w:rsidRPr="00230090">
        <w:rPr>
          <w:color w:val="0D0D0D"/>
          <w:lang w:val="uk-UA"/>
        </w:rPr>
        <w:t xml:space="preserve"> EARS-</w:t>
      </w:r>
      <w:proofErr w:type="spellStart"/>
      <w:r w:rsidR="000819DA" w:rsidRPr="00230090">
        <w:rPr>
          <w:color w:val="0D0D0D"/>
          <w:lang w:val="uk-UA"/>
        </w:rPr>
        <w:t>Net</w:t>
      </w:r>
      <w:proofErr w:type="spellEnd"/>
      <w:r w:rsidR="006B263E" w:rsidRPr="00230090">
        <w:rPr>
          <w:color w:val="0D0D0D"/>
          <w:lang w:val="uk-UA"/>
        </w:rPr>
        <w:t xml:space="preserve">), Джеймс </w:t>
      </w:r>
      <w:proofErr w:type="spellStart"/>
      <w:r w:rsidR="006B263E" w:rsidRPr="00230090">
        <w:rPr>
          <w:color w:val="0D0D0D"/>
          <w:lang w:val="uk-UA"/>
        </w:rPr>
        <w:t>Кох</w:t>
      </w:r>
      <w:r w:rsidR="00F349EE" w:rsidRPr="00230090">
        <w:rPr>
          <w:color w:val="0D0D0D"/>
          <w:lang w:val="uk-UA"/>
        </w:rPr>
        <w:t>ен</w:t>
      </w:r>
      <w:proofErr w:type="spellEnd"/>
      <w:r w:rsidR="00F349EE" w:rsidRPr="00230090">
        <w:rPr>
          <w:color w:val="0D0D0D"/>
          <w:lang w:val="uk-UA"/>
        </w:rPr>
        <w:t>-Стюарт</w:t>
      </w:r>
      <w:r w:rsidR="000819DA" w:rsidRPr="00230090">
        <w:rPr>
          <w:color w:val="0D0D0D"/>
          <w:lang w:val="uk-UA"/>
        </w:rPr>
        <w:t xml:space="preserve"> </w:t>
      </w:r>
      <w:r w:rsidR="00F349EE" w:rsidRPr="00230090">
        <w:rPr>
          <w:color w:val="0D0D0D"/>
          <w:lang w:val="uk-UA"/>
        </w:rPr>
        <w:t xml:space="preserve">(Нідерланди) та </w:t>
      </w:r>
      <w:proofErr w:type="spellStart"/>
      <w:r w:rsidR="00F349EE" w:rsidRPr="00230090">
        <w:rPr>
          <w:color w:val="0D0D0D"/>
          <w:lang w:val="uk-UA"/>
        </w:rPr>
        <w:t>Марек</w:t>
      </w:r>
      <w:proofErr w:type="spellEnd"/>
      <w:r w:rsidR="00F349EE" w:rsidRPr="00230090">
        <w:rPr>
          <w:color w:val="0D0D0D"/>
          <w:lang w:val="uk-UA"/>
        </w:rPr>
        <w:t xml:space="preserve"> </w:t>
      </w:r>
      <w:proofErr w:type="spellStart"/>
      <w:r w:rsidR="00F349EE" w:rsidRPr="00230090">
        <w:rPr>
          <w:color w:val="0D0D0D"/>
          <w:lang w:val="uk-UA"/>
        </w:rPr>
        <w:t>Гніадковські</w:t>
      </w:r>
      <w:proofErr w:type="spellEnd"/>
      <w:r w:rsidR="00F349EE" w:rsidRPr="00230090">
        <w:rPr>
          <w:color w:val="0D0D0D"/>
          <w:lang w:val="uk-UA"/>
        </w:rPr>
        <w:t xml:space="preserve"> (Польща)</w:t>
      </w:r>
      <w:r w:rsidR="000819DA" w:rsidRPr="00230090">
        <w:rPr>
          <w:color w:val="0D0D0D"/>
          <w:lang w:val="uk-UA"/>
        </w:rPr>
        <w:t>.</w:t>
      </w:r>
    </w:p>
    <w:p w14:paraId="793740EE" w14:textId="77777777" w:rsidR="000819DA" w:rsidRPr="00230090" w:rsidRDefault="000819DA" w:rsidP="000819DA">
      <w:pPr>
        <w:shd w:val="clear" w:color="auto" w:fill="FFFFFF"/>
        <w:spacing w:before="4853"/>
        <w:ind w:left="6970"/>
        <w:rPr>
          <w:color w:val="0D0D0D"/>
          <w:lang w:val="uk-UA"/>
        </w:rPr>
        <w:sectPr w:rsidR="000819DA" w:rsidRPr="00230090" w:rsidSect="00CE4BDF">
          <w:footerReference w:type="default" r:id="rId9"/>
          <w:pgSz w:w="11909" w:h="16834"/>
          <w:pgMar w:top="1195" w:right="852" w:bottom="360" w:left="1276" w:header="720" w:footer="720" w:gutter="0"/>
          <w:cols w:space="60"/>
          <w:noEndnote/>
        </w:sectPr>
      </w:pPr>
    </w:p>
    <w:p w14:paraId="57C2D130" w14:textId="77777777" w:rsidR="00CA6BDC" w:rsidRPr="00230090" w:rsidRDefault="00945891" w:rsidP="00CA6BDC">
      <w:pPr>
        <w:rPr>
          <w:b/>
          <w:color w:val="0D0D0D"/>
          <w:sz w:val="28"/>
          <w:szCs w:val="28"/>
          <w:lang w:val="uk-UA"/>
        </w:rPr>
      </w:pPr>
      <w:r w:rsidRPr="00230090">
        <w:rPr>
          <w:b/>
          <w:color w:val="0D0D0D"/>
          <w:sz w:val="28"/>
          <w:szCs w:val="28"/>
          <w:lang w:val="uk-UA"/>
        </w:rPr>
        <w:lastRenderedPageBreak/>
        <w:t xml:space="preserve">Зміст </w:t>
      </w:r>
    </w:p>
    <w:p w14:paraId="67DFF979" w14:textId="77777777" w:rsidR="00CA6BDC" w:rsidRPr="00230090" w:rsidRDefault="00CA6BDC" w:rsidP="00CA6BDC">
      <w:pPr>
        <w:rPr>
          <w:color w:val="0D0D0D"/>
          <w:lang w:val="uk-UA"/>
        </w:rPr>
      </w:pPr>
    </w:p>
    <w:p w14:paraId="16728B66" w14:textId="77777777" w:rsidR="00945891" w:rsidRPr="00230090" w:rsidRDefault="00945891" w:rsidP="00CA6BDC">
      <w:pPr>
        <w:rPr>
          <w:b/>
          <w:color w:val="0D0D0D"/>
          <w:lang w:val="uk-UA"/>
        </w:rPr>
      </w:pPr>
      <w:r w:rsidRPr="00230090">
        <w:rPr>
          <w:b/>
          <w:color w:val="0D0D0D"/>
          <w:lang w:val="uk-UA"/>
        </w:rPr>
        <w:t>Розділ</w:t>
      </w:r>
      <w:r w:rsidRPr="00230090">
        <w:rPr>
          <w:b/>
          <w:color w:val="0D0D0D"/>
          <w:lang w:val="uk-UA"/>
        </w:rPr>
        <w:tab/>
      </w:r>
      <w:r w:rsidRPr="00230090">
        <w:rPr>
          <w:b/>
          <w:color w:val="0D0D0D"/>
          <w:lang w:val="uk-UA"/>
        </w:rPr>
        <w:tab/>
      </w:r>
      <w:r w:rsidRPr="00230090">
        <w:rPr>
          <w:b/>
          <w:color w:val="0D0D0D"/>
          <w:lang w:val="uk-UA"/>
        </w:rPr>
        <w:tab/>
      </w:r>
      <w:r w:rsidRPr="00230090">
        <w:rPr>
          <w:b/>
          <w:color w:val="0D0D0D"/>
          <w:lang w:val="uk-UA"/>
        </w:rPr>
        <w:tab/>
      </w:r>
      <w:r w:rsidRPr="00230090">
        <w:rPr>
          <w:b/>
          <w:color w:val="0D0D0D"/>
          <w:lang w:val="uk-UA"/>
        </w:rPr>
        <w:tab/>
      </w:r>
      <w:r w:rsidRPr="00230090">
        <w:rPr>
          <w:b/>
          <w:color w:val="0D0D0D"/>
          <w:lang w:val="uk-UA"/>
        </w:rPr>
        <w:tab/>
      </w:r>
      <w:r w:rsidRPr="00230090">
        <w:rPr>
          <w:b/>
          <w:color w:val="0D0D0D"/>
          <w:lang w:val="uk-UA"/>
        </w:rPr>
        <w:tab/>
      </w:r>
      <w:r w:rsidRPr="00230090">
        <w:rPr>
          <w:b/>
          <w:color w:val="0D0D0D"/>
          <w:lang w:val="uk-UA"/>
        </w:rPr>
        <w:tab/>
      </w:r>
      <w:r w:rsidRPr="00230090">
        <w:rPr>
          <w:b/>
          <w:color w:val="0D0D0D"/>
          <w:lang w:val="uk-UA"/>
        </w:rPr>
        <w:tab/>
      </w:r>
      <w:r w:rsidRPr="00230090">
        <w:rPr>
          <w:b/>
          <w:color w:val="0D0D0D"/>
          <w:lang w:val="uk-UA"/>
        </w:rPr>
        <w:tab/>
        <w:t>Сторінка</w:t>
      </w:r>
    </w:p>
    <w:p w14:paraId="435A85DF" w14:textId="77777777" w:rsidR="00945891" w:rsidRPr="00230090" w:rsidRDefault="00945891" w:rsidP="00CA6BDC">
      <w:pPr>
        <w:rPr>
          <w:color w:val="0D0D0D"/>
          <w:lang w:val="uk-UA"/>
        </w:rPr>
      </w:pPr>
    </w:p>
    <w:p w14:paraId="02CE903C" w14:textId="77777777" w:rsidR="00945891" w:rsidRPr="00230090" w:rsidRDefault="00945891" w:rsidP="000C5584">
      <w:pPr>
        <w:spacing w:line="360" w:lineRule="auto"/>
        <w:rPr>
          <w:color w:val="0D0D0D"/>
          <w:lang w:val="uk-UA"/>
        </w:rPr>
      </w:pPr>
      <w:r w:rsidRPr="00230090">
        <w:rPr>
          <w:color w:val="0D0D0D"/>
          <w:lang w:val="uk-UA"/>
        </w:rPr>
        <w:t>1. Вступ</w:t>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0069724F">
        <w:rPr>
          <w:color w:val="0D0D0D"/>
          <w:lang w:val="uk-UA"/>
        </w:rPr>
        <w:t xml:space="preserve">   </w:t>
      </w:r>
      <w:r w:rsidRPr="00230090">
        <w:rPr>
          <w:color w:val="0D0D0D"/>
          <w:lang w:val="uk-UA"/>
        </w:rPr>
        <w:t>3</w:t>
      </w:r>
    </w:p>
    <w:p w14:paraId="49800791" w14:textId="77777777" w:rsidR="00945891" w:rsidRPr="00230090" w:rsidRDefault="005E12DF" w:rsidP="000C5584">
      <w:pPr>
        <w:spacing w:line="360" w:lineRule="auto"/>
        <w:rPr>
          <w:color w:val="0D0D0D"/>
          <w:lang w:val="uk-UA"/>
        </w:rPr>
      </w:pPr>
      <w:r w:rsidRPr="00230090">
        <w:rPr>
          <w:color w:val="0D0D0D"/>
          <w:lang w:val="uk-UA"/>
        </w:rPr>
        <w:t xml:space="preserve">2. </w:t>
      </w:r>
      <w:proofErr w:type="spellStart"/>
      <w:r w:rsidR="000805BC" w:rsidRPr="00230090">
        <w:rPr>
          <w:color w:val="0D0D0D"/>
          <w:lang w:val="uk-UA"/>
        </w:rPr>
        <w:t>Ентеробактерії</w:t>
      </w:r>
      <w:proofErr w:type="spellEnd"/>
      <w:r w:rsidRPr="00230090">
        <w:rPr>
          <w:color w:val="0D0D0D"/>
          <w:lang w:val="uk-UA"/>
        </w:rPr>
        <w:t xml:space="preserve">, що продукують </w:t>
      </w:r>
      <w:proofErr w:type="spellStart"/>
      <w:r w:rsidRPr="00230090">
        <w:rPr>
          <w:color w:val="0D0D0D"/>
          <w:lang w:val="uk-UA"/>
        </w:rPr>
        <w:t>карбапенемази</w:t>
      </w:r>
      <w:proofErr w:type="spellEnd"/>
      <w:r w:rsidR="00945891" w:rsidRPr="00230090">
        <w:rPr>
          <w:color w:val="0D0D0D"/>
          <w:lang w:val="uk-UA"/>
        </w:rPr>
        <w:tab/>
      </w:r>
      <w:r w:rsidR="00945891" w:rsidRPr="00230090">
        <w:rPr>
          <w:color w:val="0D0D0D"/>
          <w:lang w:val="uk-UA"/>
        </w:rPr>
        <w:tab/>
      </w:r>
      <w:r w:rsidR="00945891" w:rsidRPr="00230090">
        <w:rPr>
          <w:color w:val="0D0D0D"/>
          <w:lang w:val="uk-UA"/>
        </w:rPr>
        <w:tab/>
      </w:r>
      <w:r w:rsidR="00945891" w:rsidRPr="00230090">
        <w:rPr>
          <w:color w:val="0D0D0D"/>
          <w:lang w:val="uk-UA"/>
        </w:rPr>
        <w:tab/>
      </w:r>
      <w:r w:rsidR="0069724F">
        <w:rPr>
          <w:color w:val="0D0D0D"/>
          <w:lang w:val="uk-UA"/>
        </w:rPr>
        <w:t xml:space="preserve">   </w:t>
      </w:r>
      <w:r w:rsidR="00945891" w:rsidRPr="00230090">
        <w:rPr>
          <w:color w:val="0D0D0D"/>
          <w:lang w:val="uk-UA"/>
        </w:rPr>
        <w:t>4</w:t>
      </w:r>
    </w:p>
    <w:p w14:paraId="4FAF213D" w14:textId="77777777" w:rsidR="00945891" w:rsidRPr="00230090" w:rsidRDefault="00945891" w:rsidP="000C5584">
      <w:pPr>
        <w:spacing w:line="360" w:lineRule="auto"/>
        <w:rPr>
          <w:color w:val="0D0D0D"/>
          <w:lang w:val="uk-UA"/>
        </w:rPr>
      </w:pPr>
      <w:r w:rsidRPr="00230090">
        <w:rPr>
          <w:color w:val="0D0D0D"/>
          <w:lang w:val="uk-UA"/>
        </w:rPr>
        <w:t xml:space="preserve">3. </w:t>
      </w:r>
      <w:proofErr w:type="spellStart"/>
      <w:r w:rsidR="000805BC" w:rsidRPr="00230090">
        <w:rPr>
          <w:color w:val="0D0D0D"/>
          <w:lang w:val="uk-UA"/>
        </w:rPr>
        <w:t>Ентеробактерії</w:t>
      </w:r>
      <w:proofErr w:type="spellEnd"/>
      <w:r w:rsidRPr="00230090">
        <w:rPr>
          <w:color w:val="0D0D0D"/>
          <w:lang w:val="uk-UA"/>
        </w:rPr>
        <w:t>, що продукують β-</w:t>
      </w:r>
      <w:proofErr w:type="spellStart"/>
      <w:r w:rsidR="000805BC" w:rsidRPr="00230090">
        <w:rPr>
          <w:color w:val="0D0D0D"/>
          <w:lang w:val="uk-UA"/>
        </w:rPr>
        <w:t>лактамази</w:t>
      </w:r>
      <w:proofErr w:type="spellEnd"/>
      <w:r w:rsidR="000805BC" w:rsidRPr="00230090">
        <w:rPr>
          <w:color w:val="0D0D0D"/>
          <w:lang w:val="uk-UA"/>
        </w:rPr>
        <w:t xml:space="preserve"> </w:t>
      </w:r>
      <w:r w:rsidR="00562944" w:rsidRPr="00230090">
        <w:rPr>
          <w:color w:val="0D0D0D"/>
          <w:lang w:val="uk-UA"/>
        </w:rPr>
        <w:t xml:space="preserve">розширеного </w:t>
      </w:r>
      <w:r w:rsidRPr="00230090">
        <w:rPr>
          <w:color w:val="0D0D0D"/>
          <w:lang w:val="uk-UA"/>
        </w:rPr>
        <w:t>спектру</w:t>
      </w:r>
      <w:r w:rsidR="00EE75BA" w:rsidRPr="00230090">
        <w:rPr>
          <w:color w:val="0D0D0D"/>
          <w:lang w:val="uk-UA"/>
        </w:rPr>
        <w:t xml:space="preserve"> (БЛРС)</w:t>
      </w:r>
      <w:r w:rsidR="000805BC" w:rsidRPr="00230090">
        <w:rPr>
          <w:color w:val="0D0D0D"/>
          <w:lang w:val="uk-UA"/>
        </w:rPr>
        <w:tab/>
      </w:r>
      <w:r w:rsidR="0069724F">
        <w:rPr>
          <w:color w:val="0D0D0D"/>
          <w:lang w:val="uk-UA"/>
        </w:rPr>
        <w:t xml:space="preserve">   </w:t>
      </w:r>
      <w:r w:rsidRPr="00230090">
        <w:rPr>
          <w:color w:val="0D0D0D"/>
          <w:lang w:val="uk-UA"/>
        </w:rPr>
        <w:t>1</w:t>
      </w:r>
      <w:r w:rsidR="0069724F">
        <w:rPr>
          <w:color w:val="0D0D0D"/>
          <w:lang w:val="uk-UA"/>
        </w:rPr>
        <w:t>3</w:t>
      </w:r>
    </w:p>
    <w:p w14:paraId="0C9B10A8" w14:textId="1714CA6F" w:rsidR="00945891" w:rsidRPr="00230090" w:rsidRDefault="00945891" w:rsidP="000C5584">
      <w:pPr>
        <w:spacing w:line="360" w:lineRule="auto"/>
        <w:rPr>
          <w:color w:val="0D0D0D"/>
          <w:lang w:val="uk-UA"/>
        </w:rPr>
      </w:pPr>
      <w:r w:rsidRPr="00230090">
        <w:rPr>
          <w:color w:val="0D0D0D"/>
          <w:lang w:val="uk-UA"/>
        </w:rPr>
        <w:t xml:space="preserve">4. </w:t>
      </w:r>
      <w:proofErr w:type="spellStart"/>
      <w:r w:rsidR="000805BC" w:rsidRPr="00230090">
        <w:rPr>
          <w:color w:val="0D0D0D"/>
          <w:lang w:val="uk-UA"/>
        </w:rPr>
        <w:t>Ентеробактерії</w:t>
      </w:r>
      <w:proofErr w:type="spellEnd"/>
      <w:r w:rsidRPr="00230090">
        <w:rPr>
          <w:color w:val="0D0D0D"/>
          <w:lang w:val="uk-UA"/>
        </w:rPr>
        <w:t xml:space="preserve">, що продукують </w:t>
      </w:r>
      <w:r w:rsidR="006B263E" w:rsidRPr="00230090">
        <w:rPr>
          <w:color w:val="0D0D0D"/>
          <w:lang w:val="uk-UA"/>
        </w:rPr>
        <w:t>набут</w:t>
      </w:r>
      <w:r w:rsidR="000805BC" w:rsidRPr="00230090">
        <w:rPr>
          <w:color w:val="0D0D0D"/>
          <w:lang w:val="uk-UA"/>
        </w:rPr>
        <w:t>і</w:t>
      </w:r>
      <w:r w:rsidR="006B263E" w:rsidRPr="00230090">
        <w:rPr>
          <w:color w:val="0D0D0D"/>
          <w:lang w:val="uk-UA"/>
        </w:rPr>
        <w:t xml:space="preserve"> </w:t>
      </w:r>
      <w:proofErr w:type="spellStart"/>
      <w:r w:rsidRPr="00230090">
        <w:rPr>
          <w:color w:val="0D0D0D"/>
          <w:lang w:val="uk-UA"/>
        </w:rPr>
        <w:t>AmpC</w:t>
      </w:r>
      <w:proofErr w:type="spellEnd"/>
      <w:r w:rsidRPr="00230090">
        <w:rPr>
          <w:color w:val="0D0D0D"/>
          <w:lang w:val="uk-UA"/>
        </w:rPr>
        <w:t xml:space="preserve"> β-</w:t>
      </w:r>
      <w:proofErr w:type="spellStart"/>
      <w:r w:rsidRPr="00230090">
        <w:rPr>
          <w:color w:val="0D0D0D"/>
          <w:lang w:val="uk-UA"/>
        </w:rPr>
        <w:t>лактамаз</w:t>
      </w:r>
      <w:r w:rsidR="000805BC" w:rsidRPr="00230090">
        <w:rPr>
          <w:color w:val="0D0D0D"/>
          <w:lang w:val="uk-UA"/>
        </w:rPr>
        <w:t>и</w:t>
      </w:r>
      <w:proofErr w:type="spellEnd"/>
      <w:r w:rsidR="00EE75BA" w:rsidRPr="00E73A6F">
        <w:rPr>
          <w:color w:val="0D0D0D"/>
          <w:lang w:val="uk-UA"/>
        </w:rPr>
        <w:tab/>
      </w:r>
      <w:r w:rsidRPr="00230090">
        <w:rPr>
          <w:color w:val="0D0D0D"/>
          <w:lang w:val="uk-UA"/>
        </w:rPr>
        <w:tab/>
      </w:r>
      <w:r w:rsidRPr="00230090">
        <w:rPr>
          <w:color w:val="0D0D0D"/>
          <w:lang w:val="uk-UA"/>
        </w:rPr>
        <w:tab/>
      </w:r>
      <w:r w:rsidR="0069724F">
        <w:rPr>
          <w:color w:val="0D0D0D"/>
          <w:lang w:val="uk-UA"/>
        </w:rPr>
        <w:t xml:space="preserve">   </w:t>
      </w:r>
      <w:r w:rsidRPr="00230090">
        <w:rPr>
          <w:color w:val="0D0D0D"/>
          <w:lang w:val="uk-UA"/>
        </w:rPr>
        <w:t>2</w:t>
      </w:r>
      <w:r w:rsidR="0069724F">
        <w:rPr>
          <w:color w:val="0D0D0D"/>
          <w:lang w:val="uk-UA"/>
        </w:rPr>
        <w:t>2</w:t>
      </w:r>
    </w:p>
    <w:p w14:paraId="33DABB4C" w14:textId="77777777" w:rsidR="0076409A" w:rsidRPr="00230090" w:rsidRDefault="0076409A" w:rsidP="000C5584">
      <w:pPr>
        <w:spacing w:line="360" w:lineRule="auto"/>
        <w:rPr>
          <w:color w:val="0D0D0D"/>
          <w:lang w:val="uk-UA"/>
        </w:rPr>
      </w:pPr>
      <w:r w:rsidRPr="00230090">
        <w:rPr>
          <w:color w:val="0D0D0D"/>
          <w:lang w:val="uk-UA"/>
        </w:rPr>
        <w:t xml:space="preserve">5. </w:t>
      </w:r>
      <w:r w:rsidR="005C2924">
        <w:rPr>
          <w:color w:val="0D0D0D"/>
          <w:lang w:val="uk-UA"/>
        </w:rPr>
        <w:t>С</w:t>
      </w:r>
      <w:r w:rsidR="005C2924" w:rsidRPr="005C2924">
        <w:rPr>
          <w:color w:val="0D0D0D"/>
          <w:lang w:val="uk-UA"/>
        </w:rPr>
        <w:t>тійкі</w:t>
      </w:r>
      <w:r w:rsidR="0069724F">
        <w:rPr>
          <w:color w:val="0D0D0D"/>
        </w:rPr>
        <w:t>c</w:t>
      </w:r>
      <w:proofErr w:type="spellStart"/>
      <w:r w:rsidR="0069724F">
        <w:rPr>
          <w:color w:val="0D0D0D"/>
          <w:lang w:val="uk-UA"/>
        </w:rPr>
        <w:t>ть</w:t>
      </w:r>
      <w:proofErr w:type="spellEnd"/>
      <w:r w:rsidR="005C2924" w:rsidRPr="005C2924">
        <w:rPr>
          <w:color w:val="0D0D0D"/>
          <w:lang w:val="uk-UA"/>
        </w:rPr>
        <w:t xml:space="preserve"> до </w:t>
      </w:r>
      <w:proofErr w:type="spellStart"/>
      <w:r w:rsidR="005C2924" w:rsidRPr="005C2924">
        <w:rPr>
          <w:color w:val="0D0D0D"/>
          <w:lang w:val="uk-UA"/>
        </w:rPr>
        <w:t>колістину</w:t>
      </w:r>
      <w:proofErr w:type="spellEnd"/>
      <w:r w:rsidR="005C2924" w:rsidRPr="005C2924">
        <w:rPr>
          <w:color w:val="0D0D0D"/>
          <w:lang w:val="uk-UA"/>
        </w:rPr>
        <w:t xml:space="preserve"> </w:t>
      </w:r>
      <w:r w:rsidR="005C2924">
        <w:rPr>
          <w:color w:val="0D0D0D"/>
          <w:lang w:val="uk-UA"/>
        </w:rPr>
        <w:t>у г</w:t>
      </w:r>
      <w:r w:rsidRPr="00230090">
        <w:rPr>
          <w:color w:val="0D0D0D"/>
          <w:lang w:val="uk-UA"/>
        </w:rPr>
        <w:t>рам-негативн</w:t>
      </w:r>
      <w:r w:rsidR="005C2924" w:rsidRPr="00230090">
        <w:rPr>
          <w:color w:val="0D0D0D"/>
          <w:lang w:val="uk-UA"/>
        </w:rPr>
        <w:t>их</w:t>
      </w:r>
      <w:r w:rsidRPr="00230090">
        <w:rPr>
          <w:color w:val="0D0D0D"/>
          <w:lang w:val="uk-UA"/>
        </w:rPr>
        <w:t xml:space="preserve"> палич</w:t>
      </w:r>
      <w:r w:rsidR="005C2924" w:rsidRPr="00230090">
        <w:rPr>
          <w:color w:val="0D0D0D"/>
          <w:lang w:val="uk-UA"/>
        </w:rPr>
        <w:t>о</w:t>
      </w:r>
      <w:r w:rsidRPr="00230090">
        <w:rPr>
          <w:color w:val="0D0D0D"/>
          <w:lang w:val="uk-UA"/>
        </w:rPr>
        <w:t xml:space="preserve">к </w:t>
      </w:r>
      <w:r w:rsidR="0069724F">
        <w:rPr>
          <w:color w:val="0D0D0D"/>
          <w:lang w:val="uk-UA"/>
        </w:rPr>
        <w:t xml:space="preserve">                                           26</w:t>
      </w:r>
    </w:p>
    <w:p w14:paraId="69502A46" w14:textId="77777777" w:rsidR="0076409A" w:rsidRPr="00230090" w:rsidRDefault="0076409A" w:rsidP="000C5584">
      <w:pPr>
        <w:spacing w:line="360" w:lineRule="auto"/>
        <w:rPr>
          <w:color w:val="0D0D0D"/>
          <w:lang w:val="uk-UA"/>
        </w:rPr>
      </w:pPr>
      <w:r w:rsidRPr="00230090">
        <w:rPr>
          <w:color w:val="0D0D0D"/>
          <w:lang w:val="uk-UA"/>
        </w:rPr>
        <w:t xml:space="preserve">6. </w:t>
      </w:r>
      <w:r w:rsidRPr="00230090">
        <w:rPr>
          <w:i/>
          <w:color w:val="0D0D0D"/>
        </w:rPr>
        <w:t>P</w:t>
      </w:r>
      <w:r w:rsidRPr="00230090">
        <w:rPr>
          <w:i/>
          <w:color w:val="0D0D0D"/>
          <w:lang w:val="uk-UA"/>
        </w:rPr>
        <w:t xml:space="preserve">. </w:t>
      </w:r>
      <w:r w:rsidRPr="00230090">
        <w:rPr>
          <w:i/>
          <w:color w:val="0D0D0D"/>
        </w:rPr>
        <w:t>aeruginosa</w:t>
      </w:r>
      <w:r w:rsidRPr="00230090">
        <w:rPr>
          <w:color w:val="0D0D0D"/>
          <w:lang w:val="uk-UA"/>
        </w:rPr>
        <w:t xml:space="preserve"> та </w:t>
      </w:r>
      <w:r w:rsidRPr="00230090">
        <w:rPr>
          <w:i/>
          <w:color w:val="0D0D0D"/>
        </w:rPr>
        <w:t>Acinetobacter</w:t>
      </w:r>
      <w:r w:rsidRPr="00230090">
        <w:rPr>
          <w:i/>
          <w:color w:val="0D0D0D"/>
          <w:lang w:val="uk-UA"/>
        </w:rPr>
        <w:t xml:space="preserve"> </w:t>
      </w:r>
      <w:r w:rsidRPr="00230090">
        <w:rPr>
          <w:color w:val="0D0D0D"/>
          <w:lang w:val="uk-UA"/>
        </w:rPr>
        <w:t xml:space="preserve">стійкі до </w:t>
      </w:r>
      <w:proofErr w:type="spellStart"/>
      <w:r w:rsidRPr="00230090">
        <w:rPr>
          <w:color w:val="0D0D0D"/>
          <w:lang w:val="uk-UA"/>
        </w:rPr>
        <w:t>карбапенемів</w:t>
      </w:r>
      <w:proofErr w:type="spellEnd"/>
      <w:r w:rsidR="0069724F">
        <w:rPr>
          <w:color w:val="0D0D0D"/>
          <w:lang w:val="uk-UA"/>
        </w:rPr>
        <w:t xml:space="preserve">                                         28</w:t>
      </w:r>
    </w:p>
    <w:p w14:paraId="4372AD33" w14:textId="77777777" w:rsidR="00945891" w:rsidRPr="00230090" w:rsidRDefault="0076409A" w:rsidP="000C5584">
      <w:pPr>
        <w:spacing w:line="360" w:lineRule="auto"/>
        <w:rPr>
          <w:color w:val="0D0D0D"/>
          <w:lang w:val="uk-UA"/>
        </w:rPr>
      </w:pPr>
      <w:r w:rsidRPr="00230090">
        <w:rPr>
          <w:color w:val="0D0D0D"/>
          <w:lang w:val="uk-UA"/>
        </w:rPr>
        <w:t>7</w:t>
      </w:r>
      <w:r w:rsidR="000805BC" w:rsidRPr="00230090">
        <w:rPr>
          <w:color w:val="0D0D0D"/>
          <w:lang w:val="uk-UA"/>
        </w:rPr>
        <w:t xml:space="preserve">. </w:t>
      </w:r>
      <w:proofErr w:type="spellStart"/>
      <w:r w:rsidR="000805BC" w:rsidRPr="00230090">
        <w:rPr>
          <w:color w:val="0D0D0D"/>
          <w:lang w:val="uk-UA"/>
        </w:rPr>
        <w:t>Метицилін</w:t>
      </w:r>
      <w:proofErr w:type="spellEnd"/>
      <w:r w:rsidR="000805BC" w:rsidRPr="00230090">
        <w:rPr>
          <w:color w:val="0D0D0D"/>
          <w:lang w:val="uk-UA"/>
        </w:rPr>
        <w:t>-</w:t>
      </w:r>
      <w:r w:rsidR="00945891" w:rsidRPr="00230090">
        <w:rPr>
          <w:color w:val="0D0D0D"/>
          <w:lang w:val="uk-UA"/>
        </w:rPr>
        <w:t>резистентн</w:t>
      </w:r>
      <w:r w:rsidR="00CA715A" w:rsidRPr="00230090">
        <w:rPr>
          <w:color w:val="0D0D0D"/>
          <w:lang w:val="uk-UA"/>
        </w:rPr>
        <w:t>і</w:t>
      </w:r>
      <w:r w:rsidR="00945891" w:rsidRPr="00230090">
        <w:rPr>
          <w:color w:val="0D0D0D"/>
          <w:lang w:val="uk-UA"/>
        </w:rPr>
        <w:t xml:space="preserve"> </w:t>
      </w:r>
      <w:proofErr w:type="spellStart"/>
      <w:r w:rsidR="00945891" w:rsidRPr="00230090">
        <w:rPr>
          <w:i/>
          <w:color w:val="0D0D0D"/>
          <w:lang w:val="uk-UA"/>
        </w:rPr>
        <w:t>Staphylococcus</w:t>
      </w:r>
      <w:proofErr w:type="spellEnd"/>
      <w:r w:rsidR="00945891" w:rsidRPr="00230090">
        <w:rPr>
          <w:i/>
          <w:color w:val="0D0D0D"/>
          <w:lang w:val="uk-UA"/>
        </w:rPr>
        <w:t xml:space="preserve"> </w:t>
      </w:r>
      <w:proofErr w:type="spellStart"/>
      <w:r w:rsidR="00945891" w:rsidRPr="00230090">
        <w:rPr>
          <w:i/>
          <w:color w:val="0D0D0D"/>
          <w:lang w:val="uk-UA"/>
        </w:rPr>
        <w:t>aureus</w:t>
      </w:r>
      <w:proofErr w:type="spellEnd"/>
      <w:r w:rsidR="00EE75BA" w:rsidRPr="00230090">
        <w:rPr>
          <w:i/>
          <w:color w:val="0D0D0D"/>
          <w:lang w:val="uk-UA"/>
        </w:rPr>
        <w:t xml:space="preserve"> </w:t>
      </w:r>
      <w:r w:rsidR="00EE75BA" w:rsidRPr="00E73A6F">
        <w:rPr>
          <w:i/>
          <w:color w:val="0D0D0D"/>
          <w:lang w:val="uk-UA"/>
        </w:rPr>
        <w:t>(</w:t>
      </w:r>
      <w:r w:rsidR="00EE75BA" w:rsidRPr="00230090">
        <w:rPr>
          <w:i/>
          <w:color w:val="0D0D0D"/>
        </w:rPr>
        <w:t>MRSA</w:t>
      </w:r>
      <w:r w:rsidR="00EE75BA" w:rsidRPr="00E73A6F">
        <w:rPr>
          <w:i/>
          <w:color w:val="0D0D0D"/>
          <w:lang w:val="uk-UA"/>
        </w:rPr>
        <w:t>)</w:t>
      </w:r>
      <w:r w:rsidR="00945891" w:rsidRPr="00230090">
        <w:rPr>
          <w:color w:val="0D0D0D"/>
          <w:lang w:val="uk-UA"/>
        </w:rPr>
        <w:tab/>
      </w:r>
      <w:r w:rsidR="00945891" w:rsidRPr="00230090">
        <w:rPr>
          <w:color w:val="0D0D0D"/>
          <w:lang w:val="uk-UA"/>
        </w:rPr>
        <w:tab/>
      </w:r>
      <w:r w:rsidR="00945891" w:rsidRPr="00230090">
        <w:rPr>
          <w:color w:val="0D0D0D"/>
          <w:lang w:val="uk-UA"/>
        </w:rPr>
        <w:tab/>
      </w:r>
      <w:r w:rsidR="00CA715A" w:rsidRPr="00230090">
        <w:rPr>
          <w:color w:val="0D0D0D"/>
          <w:lang w:val="uk-UA"/>
        </w:rPr>
        <w:t xml:space="preserve">           </w:t>
      </w:r>
      <w:r w:rsidR="0069724F">
        <w:rPr>
          <w:color w:val="0D0D0D"/>
          <w:lang w:val="uk-UA"/>
        </w:rPr>
        <w:t xml:space="preserve">   </w:t>
      </w:r>
      <w:r w:rsidR="00CA715A" w:rsidRPr="00230090">
        <w:rPr>
          <w:color w:val="0D0D0D"/>
          <w:lang w:val="uk-UA"/>
        </w:rPr>
        <w:t xml:space="preserve"> </w:t>
      </w:r>
      <w:r w:rsidR="0069724F">
        <w:rPr>
          <w:color w:val="0D0D0D"/>
          <w:lang w:val="uk-UA"/>
        </w:rPr>
        <w:t>30</w:t>
      </w:r>
    </w:p>
    <w:p w14:paraId="216B5B57" w14:textId="77777777" w:rsidR="00945891" w:rsidRPr="00230090" w:rsidRDefault="0076409A" w:rsidP="000C5584">
      <w:pPr>
        <w:spacing w:line="360" w:lineRule="auto"/>
        <w:rPr>
          <w:color w:val="0D0D0D"/>
          <w:lang w:val="uk-UA"/>
        </w:rPr>
      </w:pPr>
      <w:r w:rsidRPr="00230090">
        <w:rPr>
          <w:color w:val="0D0D0D"/>
          <w:lang w:val="uk-UA"/>
        </w:rPr>
        <w:t>8</w:t>
      </w:r>
      <w:r w:rsidR="00945891" w:rsidRPr="00230090">
        <w:rPr>
          <w:color w:val="0D0D0D"/>
          <w:lang w:val="uk-UA"/>
        </w:rPr>
        <w:t xml:space="preserve">. </w:t>
      </w:r>
      <w:proofErr w:type="spellStart"/>
      <w:r w:rsidR="00945891" w:rsidRPr="00230090">
        <w:rPr>
          <w:i/>
          <w:color w:val="0D0D0D"/>
          <w:lang w:val="uk-UA"/>
        </w:rPr>
        <w:t>Staphylococcus</w:t>
      </w:r>
      <w:proofErr w:type="spellEnd"/>
      <w:r w:rsidR="00945891" w:rsidRPr="00230090">
        <w:rPr>
          <w:i/>
          <w:color w:val="0D0D0D"/>
          <w:lang w:val="uk-UA"/>
        </w:rPr>
        <w:t xml:space="preserve"> </w:t>
      </w:r>
      <w:proofErr w:type="spellStart"/>
      <w:r w:rsidR="00945891" w:rsidRPr="00230090">
        <w:rPr>
          <w:i/>
          <w:color w:val="0D0D0D"/>
          <w:lang w:val="uk-UA"/>
        </w:rPr>
        <w:t>aureus</w:t>
      </w:r>
      <w:proofErr w:type="spellEnd"/>
      <w:r w:rsidR="00945891" w:rsidRPr="00230090">
        <w:rPr>
          <w:color w:val="0D0D0D"/>
          <w:lang w:val="uk-UA"/>
        </w:rPr>
        <w:t xml:space="preserve">, </w:t>
      </w:r>
      <w:r w:rsidR="00EE75BA" w:rsidRPr="00230090">
        <w:rPr>
          <w:color w:val="0D0D0D"/>
          <w:lang w:val="uk-UA"/>
        </w:rPr>
        <w:t xml:space="preserve">резистентні </w:t>
      </w:r>
      <w:r w:rsidR="00945891" w:rsidRPr="00230090">
        <w:rPr>
          <w:color w:val="0D0D0D"/>
          <w:lang w:val="uk-UA"/>
        </w:rPr>
        <w:t xml:space="preserve"> до </w:t>
      </w:r>
      <w:proofErr w:type="spellStart"/>
      <w:r w:rsidR="00945891" w:rsidRPr="00230090">
        <w:rPr>
          <w:color w:val="0D0D0D"/>
          <w:lang w:val="uk-UA"/>
        </w:rPr>
        <w:t>гл</w:t>
      </w:r>
      <w:r w:rsidR="002A4FEE" w:rsidRPr="00230090">
        <w:rPr>
          <w:color w:val="0D0D0D"/>
          <w:lang w:val="uk-UA"/>
        </w:rPr>
        <w:t>і</w:t>
      </w:r>
      <w:r w:rsidR="00945891" w:rsidRPr="00230090">
        <w:rPr>
          <w:color w:val="0D0D0D"/>
          <w:lang w:val="uk-UA"/>
        </w:rPr>
        <w:t>копептидів</w:t>
      </w:r>
      <w:proofErr w:type="spellEnd"/>
      <w:r w:rsidR="00945891" w:rsidRPr="00230090">
        <w:rPr>
          <w:color w:val="0D0D0D"/>
          <w:lang w:val="uk-UA"/>
        </w:rPr>
        <w:tab/>
      </w:r>
      <w:r w:rsidR="00945891" w:rsidRPr="00230090">
        <w:rPr>
          <w:color w:val="0D0D0D"/>
          <w:lang w:val="uk-UA"/>
        </w:rPr>
        <w:tab/>
      </w:r>
      <w:r w:rsidR="00945891" w:rsidRPr="00230090">
        <w:rPr>
          <w:color w:val="0D0D0D"/>
          <w:lang w:val="uk-UA"/>
        </w:rPr>
        <w:tab/>
      </w:r>
      <w:r w:rsidR="00945891" w:rsidRPr="00230090">
        <w:rPr>
          <w:color w:val="0D0D0D"/>
          <w:lang w:val="uk-UA"/>
        </w:rPr>
        <w:tab/>
      </w:r>
      <w:r w:rsidR="0069724F">
        <w:rPr>
          <w:color w:val="0D0D0D"/>
          <w:lang w:val="uk-UA"/>
        </w:rPr>
        <w:t xml:space="preserve">   33</w:t>
      </w:r>
    </w:p>
    <w:p w14:paraId="2E9BDBF8" w14:textId="77777777" w:rsidR="00945891" w:rsidRPr="00230090" w:rsidRDefault="0076409A" w:rsidP="000C5584">
      <w:pPr>
        <w:spacing w:line="360" w:lineRule="auto"/>
        <w:rPr>
          <w:color w:val="0D0D0D"/>
          <w:lang w:val="uk-UA"/>
        </w:rPr>
      </w:pPr>
      <w:r w:rsidRPr="00230090">
        <w:rPr>
          <w:color w:val="0D0D0D"/>
          <w:lang w:val="uk-UA"/>
        </w:rPr>
        <w:t>9</w:t>
      </w:r>
      <w:r w:rsidR="00945891" w:rsidRPr="00230090">
        <w:rPr>
          <w:color w:val="0D0D0D"/>
          <w:lang w:val="uk-UA"/>
        </w:rPr>
        <w:t xml:space="preserve">. </w:t>
      </w:r>
      <w:proofErr w:type="spellStart"/>
      <w:r w:rsidR="00945891" w:rsidRPr="00230090">
        <w:rPr>
          <w:i/>
          <w:color w:val="0D0D0D"/>
          <w:lang w:val="uk-UA"/>
        </w:rPr>
        <w:t>Enterococcus</w:t>
      </w:r>
      <w:proofErr w:type="spellEnd"/>
      <w:r w:rsidR="00945891" w:rsidRPr="00230090">
        <w:rPr>
          <w:i/>
          <w:color w:val="0D0D0D"/>
          <w:lang w:val="uk-UA"/>
        </w:rPr>
        <w:t xml:space="preserve"> </w:t>
      </w:r>
      <w:proofErr w:type="spellStart"/>
      <w:r w:rsidR="00945891" w:rsidRPr="00230090">
        <w:rPr>
          <w:i/>
          <w:color w:val="0D0D0D"/>
          <w:lang w:val="uk-UA"/>
        </w:rPr>
        <w:t>faecium</w:t>
      </w:r>
      <w:proofErr w:type="spellEnd"/>
      <w:r w:rsidR="00945891" w:rsidRPr="00230090">
        <w:rPr>
          <w:i/>
          <w:color w:val="0D0D0D"/>
          <w:lang w:val="uk-UA"/>
        </w:rPr>
        <w:t xml:space="preserve"> </w:t>
      </w:r>
      <w:r w:rsidR="00945891" w:rsidRPr="00230090">
        <w:rPr>
          <w:color w:val="0D0D0D"/>
          <w:lang w:val="uk-UA"/>
        </w:rPr>
        <w:t>та</w:t>
      </w:r>
      <w:r w:rsidR="00945891" w:rsidRPr="00230090">
        <w:rPr>
          <w:i/>
          <w:color w:val="0D0D0D"/>
          <w:lang w:val="uk-UA"/>
        </w:rPr>
        <w:t xml:space="preserve"> </w:t>
      </w:r>
      <w:proofErr w:type="spellStart"/>
      <w:r w:rsidR="00945891" w:rsidRPr="00230090">
        <w:rPr>
          <w:i/>
          <w:color w:val="0D0D0D"/>
          <w:lang w:val="uk-UA"/>
        </w:rPr>
        <w:t>Enterococcus</w:t>
      </w:r>
      <w:proofErr w:type="spellEnd"/>
      <w:r w:rsidR="00945891" w:rsidRPr="00230090">
        <w:rPr>
          <w:i/>
          <w:color w:val="0D0D0D"/>
          <w:lang w:val="uk-UA"/>
        </w:rPr>
        <w:t xml:space="preserve"> </w:t>
      </w:r>
      <w:proofErr w:type="spellStart"/>
      <w:r w:rsidR="00945891" w:rsidRPr="00230090">
        <w:rPr>
          <w:i/>
          <w:color w:val="0D0D0D"/>
          <w:lang w:val="uk-UA"/>
        </w:rPr>
        <w:t>faecalis</w:t>
      </w:r>
      <w:proofErr w:type="spellEnd"/>
      <w:r w:rsidR="00945891" w:rsidRPr="00230090">
        <w:rPr>
          <w:color w:val="0D0D0D"/>
          <w:lang w:val="uk-UA"/>
        </w:rPr>
        <w:t xml:space="preserve"> резистентні до </w:t>
      </w:r>
      <w:proofErr w:type="spellStart"/>
      <w:r w:rsidR="00945891" w:rsidRPr="00230090">
        <w:rPr>
          <w:color w:val="0D0D0D"/>
          <w:lang w:val="uk-UA"/>
        </w:rPr>
        <w:t>ванкоміцину</w:t>
      </w:r>
      <w:proofErr w:type="spellEnd"/>
      <w:r w:rsidR="00945891" w:rsidRPr="00230090">
        <w:rPr>
          <w:color w:val="0D0D0D"/>
          <w:lang w:val="uk-UA"/>
        </w:rPr>
        <w:tab/>
      </w:r>
      <w:r w:rsidR="0069724F">
        <w:rPr>
          <w:color w:val="0D0D0D"/>
          <w:lang w:val="uk-UA"/>
        </w:rPr>
        <w:t xml:space="preserve">   </w:t>
      </w:r>
      <w:r w:rsidR="00945891" w:rsidRPr="00230090">
        <w:rPr>
          <w:color w:val="0D0D0D"/>
          <w:lang w:val="uk-UA"/>
        </w:rPr>
        <w:t>3</w:t>
      </w:r>
      <w:r w:rsidR="0069724F">
        <w:rPr>
          <w:color w:val="0D0D0D"/>
          <w:lang w:val="uk-UA"/>
        </w:rPr>
        <w:t>7</w:t>
      </w:r>
    </w:p>
    <w:p w14:paraId="2C5277E3" w14:textId="77777777" w:rsidR="00945891" w:rsidRPr="00230090" w:rsidRDefault="0076409A" w:rsidP="000C5584">
      <w:pPr>
        <w:spacing w:line="360" w:lineRule="auto"/>
        <w:rPr>
          <w:color w:val="0D0D0D"/>
          <w:lang w:val="uk-UA"/>
        </w:rPr>
      </w:pPr>
      <w:r w:rsidRPr="00230090">
        <w:rPr>
          <w:color w:val="0D0D0D"/>
          <w:lang w:val="uk-UA"/>
        </w:rPr>
        <w:t>10</w:t>
      </w:r>
      <w:r w:rsidR="00945891" w:rsidRPr="00230090">
        <w:rPr>
          <w:color w:val="0D0D0D"/>
          <w:lang w:val="uk-UA"/>
        </w:rPr>
        <w:t xml:space="preserve">. </w:t>
      </w:r>
      <w:r w:rsidR="00CA715A" w:rsidRPr="00230090">
        <w:rPr>
          <w:color w:val="0D0D0D"/>
          <w:lang w:val="uk-UA"/>
        </w:rPr>
        <w:t xml:space="preserve">Не дикий тип </w:t>
      </w:r>
      <w:proofErr w:type="spellStart"/>
      <w:r w:rsidR="00945891" w:rsidRPr="00230090">
        <w:rPr>
          <w:i/>
          <w:color w:val="0D0D0D"/>
          <w:lang w:val="uk-UA"/>
        </w:rPr>
        <w:t>Streptococcus</w:t>
      </w:r>
      <w:proofErr w:type="spellEnd"/>
      <w:r w:rsidR="00945891" w:rsidRPr="00230090">
        <w:rPr>
          <w:i/>
          <w:color w:val="0D0D0D"/>
          <w:lang w:val="uk-UA"/>
        </w:rPr>
        <w:t xml:space="preserve"> </w:t>
      </w:r>
      <w:proofErr w:type="spellStart"/>
      <w:r w:rsidR="00945891" w:rsidRPr="00230090">
        <w:rPr>
          <w:i/>
          <w:color w:val="0D0D0D"/>
          <w:lang w:val="uk-UA"/>
        </w:rPr>
        <w:t>pneumoniae</w:t>
      </w:r>
      <w:proofErr w:type="spellEnd"/>
      <w:r w:rsidR="00945891" w:rsidRPr="00230090">
        <w:rPr>
          <w:color w:val="0D0D0D"/>
          <w:lang w:val="uk-UA"/>
        </w:rPr>
        <w:t xml:space="preserve">, </w:t>
      </w:r>
      <w:r w:rsidR="00EE75BA" w:rsidRPr="00230090">
        <w:rPr>
          <w:color w:val="0D0D0D"/>
          <w:lang w:val="uk-UA"/>
        </w:rPr>
        <w:t>резистентн</w:t>
      </w:r>
      <w:r w:rsidR="00CA715A" w:rsidRPr="00230090">
        <w:rPr>
          <w:color w:val="0D0D0D"/>
          <w:lang w:val="uk-UA"/>
        </w:rPr>
        <w:t>ий</w:t>
      </w:r>
      <w:r w:rsidR="00945891" w:rsidRPr="00230090">
        <w:rPr>
          <w:color w:val="0D0D0D"/>
          <w:lang w:val="uk-UA"/>
        </w:rPr>
        <w:t xml:space="preserve"> до пеніциліну</w:t>
      </w:r>
      <w:r w:rsidR="00CA715A" w:rsidRPr="00230090">
        <w:rPr>
          <w:color w:val="0D0D0D"/>
          <w:lang w:val="uk-UA"/>
        </w:rPr>
        <w:t xml:space="preserve">         </w:t>
      </w:r>
      <w:r w:rsidR="0069724F">
        <w:rPr>
          <w:color w:val="0D0D0D"/>
          <w:lang w:val="uk-UA"/>
        </w:rPr>
        <w:t xml:space="preserve">   42</w:t>
      </w:r>
    </w:p>
    <w:p w14:paraId="72CDFB2E" w14:textId="77777777" w:rsidR="0076409A" w:rsidRPr="00230090" w:rsidRDefault="0076409A" w:rsidP="000C5584">
      <w:pPr>
        <w:spacing w:line="360" w:lineRule="auto"/>
        <w:rPr>
          <w:color w:val="0D0D0D"/>
          <w:lang w:val="uk-UA"/>
        </w:rPr>
      </w:pPr>
    </w:p>
    <w:p w14:paraId="632A0AFF" w14:textId="77777777" w:rsidR="00CA6BDC" w:rsidRPr="00230090" w:rsidRDefault="00CA6BDC" w:rsidP="00CA6BDC">
      <w:pPr>
        <w:rPr>
          <w:color w:val="0D0D0D"/>
          <w:lang w:val="uk-UA"/>
        </w:rPr>
      </w:pPr>
    </w:p>
    <w:p w14:paraId="5EF4B911" w14:textId="77777777" w:rsidR="00945891" w:rsidRDefault="00945891" w:rsidP="00CA6BDC">
      <w:pPr>
        <w:rPr>
          <w:color w:val="0D0D0D"/>
          <w:lang w:val="uk-UA"/>
        </w:rPr>
      </w:pPr>
    </w:p>
    <w:p w14:paraId="6D6CB89C" w14:textId="77777777" w:rsidR="0069724F" w:rsidRPr="0069724F" w:rsidRDefault="0069724F" w:rsidP="0069724F">
      <w:pPr>
        <w:rPr>
          <w:lang w:val="uk-UA"/>
        </w:rPr>
      </w:pPr>
    </w:p>
    <w:p w14:paraId="7EF3270A" w14:textId="77777777" w:rsidR="0069724F" w:rsidRPr="0069724F" w:rsidRDefault="0069724F" w:rsidP="0069724F">
      <w:pPr>
        <w:rPr>
          <w:lang w:val="uk-UA"/>
        </w:rPr>
      </w:pPr>
    </w:p>
    <w:p w14:paraId="512D99E7" w14:textId="77777777" w:rsidR="0069724F" w:rsidRPr="0069724F" w:rsidRDefault="0069724F" w:rsidP="0069724F">
      <w:pPr>
        <w:rPr>
          <w:lang w:val="uk-UA"/>
        </w:rPr>
      </w:pPr>
    </w:p>
    <w:p w14:paraId="5D7602B7" w14:textId="77777777" w:rsidR="0069724F" w:rsidRPr="0069724F" w:rsidRDefault="0069724F" w:rsidP="0069724F">
      <w:pPr>
        <w:rPr>
          <w:lang w:val="uk-UA"/>
        </w:rPr>
      </w:pPr>
    </w:p>
    <w:p w14:paraId="1353117B" w14:textId="77777777" w:rsidR="0069724F" w:rsidRPr="0069724F" w:rsidRDefault="0069724F" w:rsidP="0069724F">
      <w:pPr>
        <w:rPr>
          <w:lang w:val="uk-UA"/>
        </w:rPr>
      </w:pPr>
    </w:p>
    <w:p w14:paraId="74D25DD8" w14:textId="77777777" w:rsidR="0069724F" w:rsidRPr="0069724F" w:rsidRDefault="0069724F" w:rsidP="0069724F">
      <w:pPr>
        <w:rPr>
          <w:lang w:val="uk-UA"/>
        </w:rPr>
      </w:pPr>
    </w:p>
    <w:p w14:paraId="45671038" w14:textId="77777777" w:rsidR="0069724F" w:rsidRPr="0069724F" w:rsidRDefault="0069724F" w:rsidP="0069724F">
      <w:pPr>
        <w:rPr>
          <w:lang w:val="uk-UA"/>
        </w:rPr>
      </w:pPr>
    </w:p>
    <w:p w14:paraId="1DE60BCA" w14:textId="77777777" w:rsidR="0069724F" w:rsidRPr="0069724F" w:rsidRDefault="0069724F" w:rsidP="0069724F">
      <w:pPr>
        <w:rPr>
          <w:lang w:val="uk-UA"/>
        </w:rPr>
      </w:pPr>
    </w:p>
    <w:p w14:paraId="1D5EF6E3" w14:textId="77777777" w:rsidR="0069724F" w:rsidRPr="0069724F" w:rsidRDefault="0069724F" w:rsidP="0069724F">
      <w:pPr>
        <w:rPr>
          <w:lang w:val="uk-UA"/>
        </w:rPr>
      </w:pPr>
    </w:p>
    <w:p w14:paraId="5F322646" w14:textId="77777777" w:rsidR="0069724F" w:rsidRPr="0069724F" w:rsidRDefault="0069724F" w:rsidP="0069724F">
      <w:pPr>
        <w:rPr>
          <w:lang w:val="uk-UA"/>
        </w:rPr>
      </w:pPr>
    </w:p>
    <w:p w14:paraId="21F33408" w14:textId="77777777" w:rsidR="0069724F" w:rsidRPr="0069724F" w:rsidRDefault="0069724F" w:rsidP="0069724F">
      <w:pPr>
        <w:rPr>
          <w:lang w:val="uk-UA"/>
        </w:rPr>
      </w:pPr>
    </w:p>
    <w:p w14:paraId="0A1FE044" w14:textId="77777777" w:rsidR="0069724F" w:rsidRPr="0069724F" w:rsidRDefault="0069724F" w:rsidP="0069724F">
      <w:pPr>
        <w:rPr>
          <w:lang w:val="uk-UA"/>
        </w:rPr>
      </w:pPr>
    </w:p>
    <w:p w14:paraId="03EB3D84" w14:textId="77777777" w:rsidR="0069724F" w:rsidRPr="0069724F" w:rsidRDefault="0069724F" w:rsidP="0069724F">
      <w:pPr>
        <w:rPr>
          <w:lang w:val="uk-UA"/>
        </w:rPr>
      </w:pPr>
    </w:p>
    <w:p w14:paraId="72A395E4" w14:textId="77777777" w:rsidR="0069724F" w:rsidRPr="0069724F" w:rsidRDefault="0069724F" w:rsidP="0069724F">
      <w:pPr>
        <w:rPr>
          <w:lang w:val="uk-UA"/>
        </w:rPr>
      </w:pPr>
    </w:p>
    <w:p w14:paraId="08BA3ABA" w14:textId="77777777" w:rsidR="0069724F" w:rsidRPr="0069724F" w:rsidRDefault="0069724F" w:rsidP="0069724F">
      <w:pPr>
        <w:rPr>
          <w:lang w:val="uk-UA"/>
        </w:rPr>
      </w:pPr>
    </w:p>
    <w:p w14:paraId="6B6B9E73" w14:textId="77777777" w:rsidR="0069724F" w:rsidRPr="0069724F" w:rsidRDefault="0069724F" w:rsidP="0069724F">
      <w:pPr>
        <w:rPr>
          <w:lang w:val="uk-UA"/>
        </w:rPr>
      </w:pPr>
    </w:p>
    <w:p w14:paraId="1AAA9A6A" w14:textId="77777777" w:rsidR="0069724F" w:rsidRPr="0069724F" w:rsidRDefault="0069724F" w:rsidP="0069724F">
      <w:pPr>
        <w:rPr>
          <w:lang w:val="uk-UA"/>
        </w:rPr>
      </w:pPr>
    </w:p>
    <w:p w14:paraId="1DF29912" w14:textId="77777777" w:rsidR="0069724F" w:rsidRPr="0069724F" w:rsidRDefault="0069724F" w:rsidP="0069724F">
      <w:pPr>
        <w:rPr>
          <w:lang w:val="uk-UA"/>
        </w:rPr>
      </w:pPr>
    </w:p>
    <w:p w14:paraId="7EE702BB" w14:textId="77777777" w:rsidR="0069724F" w:rsidRPr="0069724F" w:rsidRDefault="0069724F" w:rsidP="0069724F">
      <w:pPr>
        <w:rPr>
          <w:lang w:val="uk-UA"/>
        </w:rPr>
      </w:pPr>
    </w:p>
    <w:p w14:paraId="7F60ACCD" w14:textId="77777777" w:rsidR="0069724F" w:rsidRPr="0069724F" w:rsidRDefault="0069724F" w:rsidP="0069724F">
      <w:pPr>
        <w:rPr>
          <w:lang w:val="uk-UA"/>
        </w:rPr>
      </w:pPr>
    </w:p>
    <w:p w14:paraId="3AD231D4" w14:textId="77777777" w:rsidR="0069724F" w:rsidRPr="0069724F" w:rsidRDefault="0069724F" w:rsidP="0069724F">
      <w:pPr>
        <w:rPr>
          <w:lang w:val="uk-UA"/>
        </w:rPr>
      </w:pPr>
    </w:p>
    <w:p w14:paraId="2CCE6783" w14:textId="77777777" w:rsidR="0069724F" w:rsidRPr="0069724F" w:rsidRDefault="0069724F" w:rsidP="0069724F">
      <w:pPr>
        <w:rPr>
          <w:lang w:val="uk-UA"/>
        </w:rPr>
      </w:pPr>
    </w:p>
    <w:p w14:paraId="0565C9BC" w14:textId="77777777" w:rsidR="0069724F" w:rsidRPr="0069724F" w:rsidRDefault="0069724F" w:rsidP="0069724F">
      <w:pPr>
        <w:rPr>
          <w:lang w:val="uk-UA"/>
        </w:rPr>
      </w:pPr>
    </w:p>
    <w:p w14:paraId="2CF8ED2B" w14:textId="77777777" w:rsidR="0069724F" w:rsidRPr="0069724F" w:rsidRDefault="0069724F" w:rsidP="0069724F">
      <w:pPr>
        <w:rPr>
          <w:lang w:val="uk-UA"/>
        </w:rPr>
      </w:pPr>
    </w:p>
    <w:p w14:paraId="64AF431D" w14:textId="77777777" w:rsidR="0069724F" w:rsidRPr="0069724F" w:rsidRDefault="0069724F" w:rsidP="0069724F">
      <w:pPr>
        <w:rPr>
          <w:lang w:val="uk-UA"/>
        </w:rPr>
      </w:pPr>
    </w:p>
    <w:p w14:paraId="32AEAE17" w14:textId="77777777" w:rsidR="0069724F" w:rsidRPr="0069724F" w:rsidRDefault="0069724F" w:rsidP="0069724F">
      <w:pPr>
        <w:rPr>
          <w:lang w:val="uk-UA"/>
        </w:rPr>
      </w:pPr>
    </w:p>
    <w:p w14:paraId="72597A2D" w14:textId="77777777" w:rsidR="0069724F" w:rsidRPr="0069724F" w:rsidRDefault="0069724F" w:rsidP="0069724F">
      <w:pPr>
        <w:rPr>
          <w:lang w:val="uk-UA"/>
        </w:rPr>
      </w:pPr>
    </w:p>
    <w:p w14:paraId="6DB0F7AC" w14:textId="77777777" w:rsidR="0069724F" w:rsidRPr="0069724F" w:rsidRDefault="0069724F" w:rsidP="0069724F">
      <w:pPr>
        <w:rPr>
          <w:lang w:val="uk-UA"/>
        </w:rPr>
      </w:pPr>
    </w:p>
    <w:p w14:paraId="391A6DE8" w14:textId="77777777" w:rsidR="0069724F" w:rsidRPr="0069724F" w:rsidRDefault="0069724F" w:rsidP="0069724F">
      <w:pPr>
        <w:rPr>
          <w:lang w:val="uk-UA"/>
        </w:rPr>
      </w:pPr>
    </w:p>
    <w:p w14:paraId="45F730D4" w14:textId="77777777" w:rsidR="0069724F" w:rsidRDefault="0069724F" w:rsidP="0069724F">
      <w:pPr>
        <w:rPr>
          <w:lang w:val="uk-UA"/>
        </w:rPr>
      </w:pPr>
    </w:p>
    <w:p w14:paraId="3718FCCC" w14:textId="77777777" w:rsidR="0069724F" w:rsidRPr="0069724F" w:rsidRDefault="0069724F" w:rsidP="0069724F">
      <w:pPr>
        <w:rPr>
          <w:lang w:val="uk-UA"/>
        </w:rPr>
      </w:pPr>
    </w:p>
    <w:p w14:paraId="54A6F866" w14:textId="77777777" w:rsidR="00945891" w:rsidRPr="00230090" w:rsidRDefault="0069724F" w:rsidP="0069724F">
      <w:pPr>
        <w:tabs>
          <w:tab w:val="left" w:pos="4961"/>
        </w:tabs>
        <w:rPr>
          <w:b/>
          <w:color w:val="0D0D0D"/>
          <w:sz w:val="28"/>
          <w:szCs w:val="28"/>
          <w:lang w:val="uk-UA"/>
        </w:rPr>
      </w:pPr>
      <w:r>
        <w:rPr>
          <w:lang w:val="uk-UA"/>
        </w:rPr>
        <w:lastRenderedPageBreak/>
        <w:tab/>
      </w:r>
      <w:r w:rsidR="008D7BE0" w:rsidRPr="00230090">
        <w:rPr>
          <w:b/>
          <w:color w:val="0D0D0D"/>
          <w:sz w:val="28"/>
          <w:szCs w:val="28"/>
          <w:lang w:val="uk-UA"/>
        </w:rPr>
        <w:t>1. Вступ</w:t>
      </w:r>
    </w:p>
    <w:p w14:paraId="2494362D" w14:textId="77777777" w:rsidR="00945891" w:rsidRPr="00230090" w:rsidRDefault="00945891" w:rsidP="00CA6BDC">
      <w:pPr>
        <w:rPr>
          <w:color w:val="0D0D0D"/>
          <w:lang w:val="uk-UA"/>
        </w:rPr>
      </w:pPr>
    </w:p>
    <w:p w14:paraId="64EF1D02" w14:textId="77777777" w:rsidR="00945891" w:rsidRPr="00230090" w:rsidRDefault="00CA715A" w:rsidP="008D7BE0">
      <w:pPr>
        <w:jc w:val="both"/>
        <w:rPr>
          <w:color w:val="0D0D0D"/>
          <w:lang w:val="uk-UA"/>
        </w:rPr>
      </w:pPr>
      <w:r w:rsidRPr="00230090">
        <w:rPr>
          <w:color w:val="0D0D0D"/>
          <w:lang w:val="uk-UA"/>
        </w:rPr>
        <w:t xml:space="preserve">Поточний документ є оновленням керівних принципів, розроблених підкомітетом EUCAST щодо виявлення механізмів резистентності. Керівний комітет EUCAST здійснив поточне оновлення. Документ розроблений головним чином для рутинного використання в клінічних лабораторіях і не охоплює технічних процедур для ідентифікації механізмів резистентності на молекулярному рівні у </w:t>
      </w:r>
      <w:proofErr w:type="spellStart"/>
      <w:r w:rsidRPr="00230090">
        <w:rPr>
          <w:color w:val="0D0D0D"/>
          <w:lang w:val="uk-UA"/>
        </w:rPr>
        <w:t>референсних</w:t>
      </w:r>
      <w:proofErr w:type="spellEnd"/>
      <w:r w:rsidRPr="00230090">
        <w:rPr>
          <w:color w:val="0D0D0D"/>
          <w:lang w:val="uk-UA"/>
        </w:rPr>
        <w:t xml:space="preserve"> або експертних лабораторіях. Однак більша частина вмісту також може застосовуватись у національних </w:t>
      </w:r>
      <w:proofErr w:type="spellStart"/>
      <w:r w:rsidRPr="00230090">
        <w:rPr>
          <w:color w:val="0D0D0D"/>
          <w:lang w:val="uk-UA"/>
        </w:rPr>
        <w:t>референс</w:t>
      </w:r>
      <w:proofErr w:type="spellEnd"/>
      <w:r w:rsidRPr="00230090">
        <w:rPr>
          <w:color w:val="0D0D0D"/>
          <w:lang w:val="uk-UA"/>
        </w:rPr>
        <w:t xml:space="preserve">-лабораторіях. Крім того, важливо відзначити, що документ не охоплює скринінг щодо </w:t>
      </w:r>
      <w:proofErr w:type="spellStart"/>
      <w:r w:rsidRPr="00230090">
        <w:rPr>
          <w:color w:val="0D0D0D"/>
          <w:lang w:val="uk-UA"/>
        </w:rPr>
        <w:t>безсимптомного</w:t>
      </w:r>
      <w:proofErr w:type="spellEnd"/>
      <w:r w:rsidRPr="00230090">
        <w:rPr>
          <w:color w:val="0D0D0D"/>
          <w:lang w:val="uk-UA"/>
        </w:rPr>
        <w:t xml:space="preserve"> </w:t>
      </w:r>
      <w:proofErr w:type="spellStart"/>
      <w:r w:rsidRPr="00230090">
        <w:rPr>
          <w:color w:val="0D0D0D"/>
          <w:lang w:val="uk-UA"/>
        </w:rPr>
        <w:t>носійства</w:t>
      </w:r>
      <w:proofErr w:type="spellEnd"/>
      <w:r w:rsidRPr="00230090">
        <w:rPr>
          <w:color w:val="0D0D0D"/>
          <w:lang w:val="uk-UA"/>
        </w:rPr>
        <w:t xml:space="preserve"> (колонізаці</w:t>
      </w:r>
      <w:r w:rsidR="001D4EE8" w:rsidRPr="00230090">
        <w:rPr>
          <w:color w:val="0D0D0D"/>
          <w:lang w:val="uk-UA"/>
        </w:rPr>
        <w:t>ї</w:t>
      </w:r>
      <w:r w:rsidRPr="00230090">
        <w:rPr>
          <w:color w:val="0D0D0D"/>
          <w:lang w:val="uk-UA"/>
        </w:rPr>
        <w:t xml:space="preserve">) </w:t>
      </w:r>
      <w:proofErr w:type="spellStart"/>
      <w:r w:rsidRPr="00230090">
        <w:rPr>
          <w:color w:val="0D0D0D"/>
          <w:lang w:val="uk-UA"/>
        </w:rPr>
        <w:t>мультирезистентних</w:t>
      </w:r>
      <w:proofErr w:type="spellEnd"/>
      <w:r w:rsidRPr="00230090">
        <w:rPr>
          <w:color w:val="0D0D0D"/>
          <w:lang w:val="uk-UA"/>
        </w:rPr>
        <w:t xml:space="preserve"> мікроорганізмів або пряме виявлення стійкості в клінічних зразках.</w:t>
      </w:r>
    </w:p>
    <w:p w14:paraId="4438CC90" w14:textId="77777777" w:rsidR="00D67D96" w:rsidRPr="00230090" w:rsidRDefault="00D67D96" w:rsidP="008D7BE0">
      <w:pPr>
        <w:jc w:val="both"/>
        <w:rPr>
          <w:color w:val="0D0D0D"/>
          <w:lang w:val="uk-UA"/>
        </w:rPr>
      </w:pPr>
    </w:p>
    <w:p w14:paraId="520C8D4C" w14:textId="77777777" w:rsidR="00451E3E" w:rsidRPr="00230090" w:rsidRDefault="001D4EE8" w:rsidP="008D7BE0">
      <w:pPr>
        <w:jc w:val="both"/>
        <w:rPr>
          <w:color w:val="0D0D0D"/>
          <w:lang w:val="uk-UA"/>
        </w:rPr>
      </w:pPr>
      <w:r w:rsidRPr="00230090">
        <w:rPr>
          <w:color w:val="0D0D0D"/>
          <w:lang w:val="uk-UA"/>
        </w:rPr>
        <w:t xml:space="preserve">Усі розділи цього документа містять визначення механізмів резистентності або специфічної резистентності, пояснення клінічних потреби та/або потреб в охороні здоров'я у виявленні механізмів резистентності або специфічної стійкості, короткий опис рекомендованих методів виявлення та посилання на докладні описи методів. Необхідність ідентифікації механізмів резистентності та рівня ідентифікації, необхідних для цілей охорони здоров'я або інфекційного контролю, можуть змінюватися як географічно, так і тимчасово в залежності від поширеності та неоднорідності різних механізмів резистентності. Настанови були розроблені шляхом проведення літературних пошуків, а рекомендації базуються на </w:t>
      </w:r>
      <w:proofErr w:type="spellStart"/>
      <w:r w:rsidRPr="00230090">
        <w:rPr>
          <w:color w:val="0D0D0D"/>
          <w:lang w:val="uk-UA"/>
        </w:rPr>
        <w:t>багатоцентрових</w:t>
      </w:r>
      <w:proofErr w:type="spellEnd"/>
      <w:r w:rsidRPr="00230090">
        <w:rPr>
          <w:color w:val="0D0D0D"/>
          <w:lang w:val="uk-UA"/>
        </w:rPr>
        <w:t xml:space="preserve"> дослідженнях або більш ніж одному центровому дослідженні. Декілька методів, які наразі розробляються, не були включені в керівні принципи, оскільки </w:t>
      </w:r>
      <w:proofErr w:type="spellStart"/>
      <w:r w:rsidRPr="00230090">
        <w:rPr>
          <w:color w:val="0D0D0D"/>
          <w:lang w:val="uk-UA"/>
        </w:rPr>
        <w:t>багатоцентрові</w:t>
      </w:r>
      <w:proofErr w:type="spellEnd"/>
      <w:r w:rsidRPr="00230090">
        <w:rPr>
          <w:color w:val="0D0D0D"/>
          <w:lang w:val="uk-UA"/>
        </w:rPr>
        <w:t xml:space="preserve"> оцінки або декілька оцінок в одному центрі ще не завершені. Проекти версій цих рекомендацій підлягали широкому обговоренню через консультаційні списки контактів EUCAST, веб-сайт EUCAST та контактні особи ECDC.</w:t>
      </w:r>
    </w:p>
    <w:p w14:paraId="46958668" w14:textId="77777777" w:rsidR="00451E3E" w:rsidRPr="00230090" w:rsidRDefault="00451E3E" w:rsidP="008D7BE0">
      <w:pPr>
        <w:jc w:val="both"/>
        <w:rPr>
          <w:color w:val="0D0D0D"/>
          <w:lang w:val="uk-UA"/>
        </w:rPr>
      </w:pPr>
    </w:p>
    <w:p w14:paraId="71522FE6" w14:textId="77777777" w:rsidR="00947CBB" w:rsidRPr="00230090" w:rsidRDefault="00451E3E" w:rsidP="008D7BE0">
      <w:pPr>
        <w:jc w:val="both"/>
        <w:rPr>
          <w:color w:val="0D0D0D"/>
          <w:lang w:val="uk-UA"/>
        </w:rPr>
      </w:pPr>
      <w:r w:rsidRPr="00230090">
        <w:rPr>
          <w:color w:val="0D0D0D"/>
          <w:lang w:val="uk-UA"/>
        </w:rPr>
        <w:t xml:space="preserve">Крістіан Г. </w:t>
      </w:r>
      <w:proofErr w:type="spellStart"/>
      <w:r w:rsidRPr="00230090">
        <w:rPr>
          <w:color w:val="0D0D0D"/>
          <w:lang w:val="uk-UA"/>
        </w:rPr>
        <w:t>Гіске</w:t>
      </w:r>
      <w:proofErr w:type="spellEnd"/>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r w:rsidRPr="00230090">
        <w:rPr>
          <w:color w:val="0D0D0D"/>
          <w:lang w:val="uk-UA"/>
        </w:rPr>
        <w:tab/>
      </w:r>
    </w:p>
    <w:p w14:paraId="79048EE0" w14:textId="77777777" w:rsidR="0076409A" w:rsidRPr="00230090" w:rsidRDefault="0076409A" w:rsidP="008D7BE0">
      <w:pPr>
        <w:jc w:val="both"/>
        <w:rPr>
          <w:color w:val="0D0D0D"/>
          <w:lang w:val="uk-UA"/>
        </w:rPr>
      </w:pPr>
    </w:p>
    <w:p w14:paraId="3EEA1F30" w14:textId="77777777" w:rsidR="00B47A4E" w:rsidRPr="00230090" w:rsidRDefault="0076409A" w:rsidP="008D7BE0">
      <w:pPr>
        <w:jc w:val="both"/>
        <w:rPr>
          <w:color w:val="0D0D0D"/>
          <w:lang w:val="uk-UA"/>
        </w:rPr>
      </w:pPr>
      <w:r w:rsidRPr="00230090">
        <w:rPr>
          <w:color w:val="0D0D0D"/>
          <w:lang w:val="uk-UA"/>
        </w:rPr>
        <w:t>Голова EUCAST, колишній голова підкомітету з виявлення механізмів резистентності</w:t>
      </w:r>
    </w:p>
    <w:p w14:paraId="36BB38FF" w14:textId="77777777" w:rsidR="00451E3E" w:rsidRPr="00230090" w:rsidRDefault="00451E3E" w:rsidP="008D7BE0">
      <w:pPr>
        <w:jc w:val="both"/>
        <w:rPr>
          <w:color w:val="0D0D0D"/>
          <w:lang w:val="uk-UA"/>
        </w:rPr>
      </w:pPr>
    </w:p>
    <w:p w14:paraId="47867031" w14:textId="77777777" w:rsidR="00451E3E" w:rsidRPr="00230090" w:rsidRDefault="00451E3E" w:rsidP="008D7BE0">
      <w:pPr>
        <w:jc w:val="both"/>
        <w:rPr>
          <w:color w:val="0D0D0D"/>
          <w:lang w:val="uk-UA"/>
        </w:rPr>
      </w:pPr>
    </w:p>
    <w:p w14:paraId="0B8AF4AD" w14:textId="77777777" w:rsidR="00451E3E" w:rsidRPr="00230090" w:rsidRDefault="00451E3E" w:rsidP="008D7BE0">
      <w:pPr>
        <w:jc w:val="both"/>
        <w:rPr>
          <w:color w:val="0D0D0D"/>
          <w:lang w:val="uk-UA"/>
        </w:rPr>
        <w:sectPr w:rsidR="00451E3E" w:rsidRPr="00230090" w:rsidSect="0069724F">
          <w:pgSz w:w="11909" w:h="16834"/>
          <w:pgMar w:top="851" w:right="994" w:bottom="357" w:left="1134" w:header="720" w:footer="720" w:gutter="0"/>
          <w:cols w:space="60"/>
          <w:noEndnote/>
        </w:sectPr>
      </w:pPr>
    </w:p>
    <w:p w14:paraId="6CD94166" w14:textId="77777777" w:rsidR="00451E3E" w:rsidRPr="00230090" w:rsidRDefault="005E12DF" w:rsidP="008D7BE0">
      <w:pPr>
        <w:jc w:val="both"/>
        <w:rPr>
          <w:b/>
          <w:color w:val="0D0D0D"/>
          <w:sz w:val="28"/>
          <w:szCs w:val="28"/>
          <w:lang w:val="uk-UA"/>
        </w:rPr>
      </w:pPr>
      <w:r w:rsidRPr="00230090">
        <w:rPr>
          <w:b/>
          <w:color w:val="0D0D0D"/>
          <w:sz w:val="28"/>
          <w:szCs w:val="28"/>
          <w:lang w:val="uk-UA"/>
        </w:rPr>
        <w:lastRenderedPageBreak/>
        <w:t xml:space="preserve">2. </w:t>
      </w:r>
      <w:proofErr w:type="spellStart"/>
      <w:r w:rsidR="00371477" w:rsidRPr="00230090">
        <w:rPr>
          <w:b/>
          <w:color w:val="0D0D0D"/>
          <w:sz w:val="28"/>
          <w:szCs w:val="28"/>
          <w:lang w:val="uk-UA"/>
        </w:rPr>
        <w:t>Ентеробактерії</w:t>
      </w:r>
      <w:proofErr w:type="spellEnd"/>
      <w:r w:rsidRPr="00230090">
        <w:rPr>
          <w:b/>
          <w:color w:val="0D0D0D"/>
          <w:sz w:val="28"/>
          <w:szCs w:val="28"/>
          <w:lang w:val="uk-UA"/>
        </w:rPr>
        <w:t xml:space="preserve">, що продукують </w:t>
      </w:r>
      <w:proofErr w:type="spellStart"/>
      <w:r w:rsidRPr="00230090">
        <w:rPr>
          <w:b/>
          <w:color w:val="0D0D0D"/>
          <w:sz w:val="28"/>
          <w:szCs w:val="28"/>
          <w:lang w:val="uk-UA"/>
        </w:rPr>
        <w:t>карбапенемази</w:t>
      </w:r>
      <w:proofErr w:type="spellEnd"/>
    </w:p>
    <w:p w14:paraId="65AEDADE" w14:textId="77777777" w:rsidR="00451E3E" w:rsidRPr="00230090" w:rsidRDefault="00451E3E" w:rsidP="008D7BE0">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773"/>
        <w:gridCol w:w="1709"/>
      </w:tblGrid>
      <w:tr w:rsidR="005E12DF" w:rsidRPr="00230090" w14:paraId="6798112F" w14:textId="77777777">
        <w:trPr>
          <w:trHeight w:hRule="exact" w:val="326"/>
        </w:trPr>
        <w:tc>
          <w:tcPr>
            <w:tcW w:w="8482" w:type="dxa"/>
            <w:gridSpan w:val="2"/>
            <w:tcBorders>
              <w:top w:val="single" w:sz="6" w:space="0" w:color="auto"/>
              <w:left w:val="single" w:sz="6" w:space="0" w:color="auto"/>
              <w:bottom w:val="single" w:sz="6" w:space="0" w:color="auto"/>
              <w:right w:val="single" w:sz="6" w:space="0" w:color="auto"/>
            </w:tcBorders>
            <w:shd w:val="clear" w:color="auto" w:fill="B3B3B3"/>
          </w:tcPr>
          <w:p w14:paraId="000F5763" w14:textId="77777777" w:rsidR="005E12DF" w:rsidRPr="00230090" w:rsidRDefault="00CB1330" w:rsidP="005E12DF">
            <w:pPr>
              <w:rPr>
                <w:b/>
                <w:color w:val="0D0D0D"/>
                <w:lang w:val="uk-UA"/>
              </w:rPr>
            </w:pPr>
            <w:r w:rsidRPr="00230090">
              <w:rPr>
                <w:b/>
                <w:color w:val="0D0D0D"/>
                <w:lang w:val="uk-UA"/>
              </w:rPr>
              <w:t xml:space="preserve">Важливість </w:t>
            </w:r>
            <w:r w:rsidR="005E12DF" w:rsidRPr="00230090">
              <w:rPr>
                <w:b/>
                <w:color w:val="0D0D0D"/>
                <w:lang w:val="uk-UA"/>
              </w:rPr>
              <w:t>виявляння механізму резистентності</w:t>
            </w:r>
          </w:p>
        </w:tc>
      </w:tr>
      <w:tr w:rsidR="005E12DF" w:rsidRPr="00230090" w14:paraId="402FDE29" w14:textId="77777777" w:rsidTr="00E73A6F">
        <w:trPr>
          <w:trHeight w:hRule="exact" w:val="51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4FD815F6" w14:textId="77777777" w:rsidR="005E12DF" w:rsidRPr="00230090" w:rsidRDefault="005E12DF" w:rsidP="004F640F">
            <w:pPr>
              <w:shd w:val="clear" w:color="auto" w:fill="FFFFFF"/>
              <w:rPr>
                <w:color w:val="0D0D0D"/>
                <w:lang w:val="uk-UA"/>
              </w:rPr>
            </w:pPr>
            <w:r w:rsidRPr="00230090">
              <w:rPr>
                <w:color w:val="0D0D0D"/>
                <w:spacing w:val="-8"/>
                <w:lang w:val="uk-UA"/>
              </w:rPr>
              <w:t xml:space="preserve">Вимагається для </w:t>
            </w:r>
            <w:r w:rsidR="0069724F" w:rsidRPr="00230090">
              <w:rPr>
                <w:color w:val="0D0D0D"/>
                <w:spacing w:val="-8"/>
                <w:lang w:val="uk-UA"/>
              </w:rPr>
              <w:t xml:space="preserve">клінічної </w:t>
            </w:r>
            <w:proofErr w:type="spellStart"/>
            <w:r w:rsidRPr="00230090">
              <w:rPr>
                <w:color w:val="0D0D0D"/>
                <w:spacing w:val="-8"/>
                <w:lang w:val="uk-UA"/>
              </w:rPr>
              <w:t>категорі</w:t>
            </w:r>
            <w:r w:rsidR="0069724F">
              <w:rPr>
                <w:color w:val="0D0D0D"/>
                <w:spacing w:val="-8"/>
                <w:lang w:val="uk-UA"/>
              </w:rPr>
              <w:t>зації</w:t>
            </w:r>
            <w:proofErr w:type="spellEnd"/>
            <w:r w:rsidRPr="00230090">
              <w:rPr>
                <w:color w:val="0D0D0D"/>
                <w:spacing w:val="-8"/>
                <w:lang w:val="uk-UA"/>
              </w:rPr>
              <w:t xml:space="preserve"> антимікробної чутливості</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FCF5656" w14:textId="77777777" w:rsidR="005E12DF" w:rsidRPr="00230090" w:rsidRDefault="005E12DF" w:rsidP="004F640F">
            <w:pPr>
              <w:shd w:val="clear" w:color="auto" w:fill="FFFFFF"/>
              <w:ind w:left="595"/>
              <w:rPr>
                <w:color w:val="0D0D0D"/>
                <w:lang w:val="uk-UA"/>
              </w:rPr>
            </w:pPr>
            <w:r w:rsidRPr="00230090">
              <w:rPr>
                <w:color w:val="0D0D0D"/>
                <w:lang w:val="uk-UA"/>
              </w:rPr>
              <w:t>Ні</w:t>
            </w:r>
          </w:p>
        </w:tc>
      </w:tr>
      <w:tr w:rsidR="005E12DF" w:rsidRPr="00230090" w14:paraId="08839CBF" w14:textId="77777777">
        <w:trPr>
          <w:trHeight w:hRule="exact" w:val="35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076A9839" w14:textId="77777777" w:rsidR="005E12DF" w:rsidRPr="00230090" w:rsidRDefault="00DB65B6" w:rsidP="004F640F">
            <w:pPr>
              <w:shd w:val="clear" w:color="auto" w:fill="FFFFFF"/>
              <w:rPr>
                <w:color w:val="0D0D0D"/>
                <w:lang w:val="uk-UA"/>
              </w:rPr>
            </w:pPr>
            <w:r w:rsidRPr="00230090">
              <w:rPr>
                <w:color w:val="0D0D0D"/>
                <w:lang w:val="uk-UA"/>
              </w:rPr>
              <w:t>Для цілей і</w:t>
            </w:r>
            <w:r w:rsidR="005E12DF" w:rsidRPr="00230090">
              <w:rPr>
                <w:color w:val="0D0D0D"/>
                <w:lang w:val="uk-UA"/>
              </w:rPr>
              <w:t>нфекційн</w:t>
            </w:r>
            <w:r w:rsidRPr="00230090">
              <w:rPr>
                <w:color w:val="0D0D0D"/>
                <w:lang w:val="uk-UA"/>
              </w:rPr>
              <w:t>ого</w:t>
            </w:r>
            <w:r w:rsidR="005E12DF" w:rsidRPr="00230090">
              <w:rPr>
                <w:color w:val="0D0D0D"/>
                <w:lang w:val="uk-UA"/>
              </w:rPr>
              <w:t xml:space="preserve"> контрол</w:t>
            </w:r>
            <w:r w:rsidRPr="00230090">
              <w:rPr>
                <w:color w:val="0D0D0D"/>
                <w:lang w:val="uk-UA"/>
              </w:rPr>
              <w:t>ю</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1F5E8792" w14:textId="77777777" w:rsidR="005E12DF" w:rsidRPr="00230090" w:rsidRDefault="005E12DF" w:rsidP="004F640F">
            <w:pPr>
              <w:shd w:val="clear" w:color="auto" w:fill="FFFFFF"/>
              <w:ind w:left="571"/>
              <w:rPr>
                <w:color w:val="0D0D0D"/>
                <w:lang w:val="uk-UA"/>
              </w:rPr>
            </w:pPr>
            <w:r w:rsidRPr="00230090">
              <w:rPr>
                <w:color w:val="0D0D0D"/>
                <w:lang w:val="uk-UA"/>
              </w:rPr>
              <w:t>Так</w:t>
            </w:r>
          </w:p>
        </w:tc>
      </w:tr>
      <w:tr w:rsidR="005E12DF" w:rsidRPr="00230090" w14:paraId="0522E1AE" w14:textId="77777777">
        <w:trPr>
          <w:trHeight w:hRule="exact" w:val="355"/>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3C210169" w14:textId="77777777" w:rsidR="005E12DF" w:rsidRPr="00230090" w:rsidRDefault="00DB65B6" w:rsidP="00371477">
            <w:pPr>
              <w:shd w:val="clear" w:color="auto" w:fill="FFFFFF"/>
              <w:rPr>
                <w:color w:val="0D0D0D"/>
                <w:lang w:val="uk-UA"/>
              </w:rPr>
            </w:pPr>
            <w:r w:rsidRPr="00230090">
              <w:rPr>
                <w:color w:val="0D0D0D"/>
                <w:lang w:val="uk-UA"/>
              </w:rPr>
              <w:t>Для цілей г</w:t>
            </w:r>
            <w:r w:rsidR="005E12DF" w:rsidRPr="00230090">
              <w:rPr>
                <w:color w:val="0D0D0D"/>
                <w:lang w:val="uk-UA"/>
              </w:rPr>
              <w:t>ромадськ</w:t>
            </w:r>
            <w:r w:rsidRPr="00230090">
              <w:rPr>
                <w:color w:val="0D0D0D"/>
                <w:lang w:val="uk-UA"/>
              </w:rPr>
              <w:t>ого</w:t>
            </w:r>
            <w:r w:rsidR="005E12DF" w:rsidRPr="00230090">
              <w:rPr>
                <w:color w:val="0D0D0D"/>
                <w:lang w:val="uk-UA"/>
              </w:rPr>
              <w:t xml:space="preserve"> здоров’я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593FF18F" w14:textId="77777777" w:rsidR="005E12DF" w:rsidRPr="00230090" w:rsidRDefault="005E12DF" w:rsidP="004F640F">
            <w:pPr>
              <w:shd w:val="clear" w:color="auto" w:fill="FFFFFF"/>
              <w:ind w:left="571"/>
              <w:rPr>
                <w:color w:val="0D0D0D"/>
                <w:lang w:val="uk-UA"/>
              </w:rPr>
            </w:pPr>
            <w:r w:rsidRPr="00230090">
              <w:rPr>
                <w:color w:val="0D0D0D"/>
                <w:lang w:val="uk-UA"/>
              </w:rPr>
              <w:t>Так</w:t>
            </w:r>
          </w:p>
        </w:tc>
      </w:tr>
    </w:tbl>
    <w:p w14:paraId="263884D0" w14:textId="77777777" w:rsidR="00451E3E" w:rsidRPr="00230090" w:rsidRDefault="00451E3E" w:rsidP="008D7BE0">
      <w:pPr>
        <w:jc w:val="both"/>
        <w:rPr>
          <w:color w:val="0D0D0D"/>
          <w:lang w:val="uk-UA"/>
        </w:rPr>
      </w:pPr>
    </w:p>
    <w:p w14:paraId="614BE6AB" w14:textId="77777777" w:rsidR="006302B2" w:rsidRPr="00230090" w:rsidRDefault="006302B2" w:rsidP="008D7BE0">
      <w:pPr>
        <w:jc w:val="both"/>
        <w:rPr>
          <w:color w:val="0D0D0D"/>
          <w:lang w:val="uk-UA"/>
        </w:rPr>
      </w:pPr>
    </w:p>
    <w:p w14:paraId="37DD166C" w14:textId="77777777" w:rsidR="005E12DF" w:rsidRPr="00230090" w:rsidRDefault="006302B2" w:rsidP="008D7BE0">
      <w:pPr>
        <w:jc w:val="both"/>
        <w:rPr>
          <w:b/>
          <w:color w:val="0D0D0D"/>
          <w:sz w:val="28"/>
          <w:szCs w:val="28"/>
          <w:lang w:val="uk-UA"/>
        </w:rPr>
      </w:pPr>
      <w:r w:rsidRPr="00230090">
        <w:rPr>
          <w:b/>
          <w:color w:val="0D0D0D"/>
          <w:sz w:val="28"/>
          <w:szCs w:val="28"/>
          <w:lang w:val="uk-UA"/>
        </w:rPr>
        <w:t>2.1. Визначення</w:t>
      </w:r>
    </w:p>
    <w:p w14:paraId="37B20114" w14:textId="77777777" w:rsidR="005E12DF" w:rsidRPr="00230090" w:rsidRDefault="005E12DF" w:rsidP="008D7BE0">
      <w:pPr>
        <w:jc w:val="both"/>
        <w:rPr>
          <w:color w:val="0D0D0D"/>
          <w:lang w:val="uk-UA"/>
        </w:rPr>
      </w:pPr>
    </w:p>
    <w:p w14:paraId="42E03FEC" w14:textId="77777777" w:rsidR="005E12DF" w:rsidRPr="00230090" w:rsidRDefault="006302B2" w:rsidP="008D7BE0">
      <w:pPr>
        <w:jc w:val="both"/>
        <w:rPr>
          <w:color w:val="0D0D0D"/>
          <w:lang w:val="uk-UA"/>
        </w:rPr>
      </w:pPr>
      <w:proofErr w:type="spellStart"/>
      <w:r w:rsidRPr="00230090">
        <w:rPr>
          <w:color w:val="0D0D0D"/>
          <w:lang w:val="uk-UA"/>
        </w:rPr>
        <w:t>Карбапенемази</w:t>
      </w:r>
      <w:proofErr w:type="spellEnd"/>
      <w:r w:rsidRPr="00230090">
        <w:rPr>
          <w:color w:val="0D0D0D"/>
          <w:lang w:val="uk-UA"/>
        </w:rPr>
        <w:t xml:space="preserve"> є β-</w:t>
      </w:r>
      <w:proofErr w:type="spellStart"/>
      <w:r w:rsidRPr="00230090">
        <w:rPr>
          <w:color w:val="0D0D0D"/>
          <w:lang w:val="uk-UA"/>
        </w:rPr>
        <w:t>лактамазами</w:t>
      </w:r>
      <w:proofErr w:type="spellEnd"/>
      <w:r w:rsidRPr="00230090">
        <w:rPr>
          <w:color w:val="0D0D0D"/>
          <w:lang w:val="uk-UA"/>
        </w:rPr>
        <w:t xml:space="preserve">, </w:t>
      </w:r>
      <w:r w:rsidR="001D4EE8" w:rsidRPr="00230090">
        <w:rPr>
          <w:color w:val="0D0D0D"/>
          <w:lang w:val="uk-UA"/>
        </w:rPr>
        <w:t>які</w:t>
      </w:r>
      <w:r w:rsidRPr="00230090">
        <w:rPr>
          <w:color w:val="0D0D0D"/>
          <w:lang w:val="uk-UA"/>
        </w:rPr>
        <w:t xml:space="preserve"> </w:t>
      </w:r>
      <w:proofErr w:type="spellStart"/>
      <w:r w:rsidRPr="00230090">
        <w:rPr>
          <w:color w:val="0D0D0D"/>
          <w:lang w:val="uk-UA"/>
        </w:rPr>
        <w:t>гідролізу</w:t>
      </w:r>
      <w:r w:rsidR="001D4EE8" w:rsidRPr="00230090">
        <w:rPr>
          <w:color w:val="0D0D0D"/>
          <w:lang w:val="uk-UA"/>
        </w:rPr>
        <w:t>ють</w:t>
      </w:r>
      <w:proofErr w:type="spellEnd"/>
      <w:r w:rsidRPr="00230090">
        <w:rPr>
          <w:color w:val="0D0D0D"/>
          <w:lang w:val="uk-UA"/>
        </w:rPr>
        <w:t xml:space="preserve"> пеніциліни, у більшості випадків цефалоспорини, та у різній ступені </w:t>
      </w:r>
      <w:proofErr w:type="spellStart"/>
      <w:r w:rsidRPr="00230090">
        <w:rPr>
          <w:color w:val="0D0D0D"/>
          <w:lang w:val="uk-UA"/>
        </w:rPr>
        <w:t>карбапенеми</w:t>
      </w:r>
      <w:proofErr w:type="spellEnd"/>
      <w:r w:rsidRPr="00230090">
        <w:rPr>
          <w:color w:val="0D0D0D"/>
          <w:lang w:val="uk-UA"/>
        </w:rPr>
        <w:t xml:space="preserve"> і </w:t>
      </w:r>
      <w:proofErr w:type="spellStart"/>
      <w:r w:rsidRPr="00230090">
        <w:rPr>
          <w:color w:val="0D0D0D"/>
          <w:lang w:val="uk-UA"/>
        </w:rPr>
        <w:t>монобактами</w:t>
      </w:r>
      <w:proofErr w:type="spellEnd"/>
      <w:r w:rsidRPr="00230090">
        <w:rPr>
          <w:color w:val="0D0D0D"/>
          <w:lang w:val="uk-UA"/>
        </w:rPr>
        <w:t xml:space="preserve"> (останні не піддаються гідролізу за рахунок метало-β-</w:t>
      </w:r>
      <w:proofErr w:type="spellStart"/>
      <w:r w:rsidRPr="00230090">
        <w:rPr>
          <w:color w:val="0D0D0D"/>
          <w:lang w:val="uk-UA"/>
        </w:rPr>
        <w:t>лакт</w:t>
      </w:r>
      <w:r w:rsidR="001D4EE8" w:rsidRPr="00230090">
        <w:rPr>
          <w:color w:val="0D0D0D"/>
          <w:lang w:val="uk-UA"/>
        </w:rPr>
        <w:t>а</w:t>
      </w:r>
      <w:r w:rsidRPr="00230090">
        <w:rPr>
          <w:color w:val="0D0D0D"/>
          <w:lang w:val="uk-UA"/>
        </w:rPr>
        <w:t>маз</w:t>
      </w:r>
      <w:proofErr w:type="spellEnd"/>
      <w:r w:rsidRPr="00230090">
        <w:rPr>
          <w:color w:val="0D0D0D"/>
          <w:lang w:val="uk-UA"/>
        </w:rPr>
        <w:t>).</w:t>
      </w:r>
    </w:p>
    <w:p w14:paraId="30010A8A" w14:textId="77777777" w:rsidR="006302B2" w:rsidRPr="00230090" w:rsidRDefault="006302B2" w:rsidP="008D7BE0">
      <w:pPr>
        <w:jc w:val="both"/>
        <w:rPr>
          <w:color w:val="0D0D0D"/>
          <w:lang w:val="uk-UA"/>
        </w:rPr>
      </w:pPr>
    </w:p>
    <w:p w14:paraId="32FE26C0" w14:textId="77777777" w:rsidR="00420D5B" w:rsidRPr="00230090" w:rsidRDefault="00420D5B" w:rsidP="00420D5B">
      <w:pPr>
        <w:jc w:val="both"/>
        <w:rPr>
          <w:b/>
          <w:color w:val="0D0D0D"/>
          <w:sz w:val="28"/>
          <w:szCs w:val="28"/>
          <w:lang w:val="uk-UA"/>
        </w:rPr>
      </w:pPr>
      <w:r w:rsidRPr="00230090">
        <w:rPr>
          <w:b/>
          <w:color w:val="0D0D0D"/>
          <w:sz w:val="28"/>
          <w:szCs w:val="28"/>
          <w:lang w:val="uk-UA"/>
        </w:rPr>
        <w:t>2.2. Клінічне та/або епідеміологічне значення</w:t>
      </w:r>
    </w:p>
    <w:p w14:paraId="5B216CB0" w14:textId="77777777" w:rsidR="00420D5B" w:rsidRPr="00230090" w:rsidRDefault="00702E8C" w:rsidP="008D7BE0">
      <w:pPr>
        <w:jc w:val="both"/>
        <w:rPr>
          <w:color w:val="0D0D0D"/>
          <w:lang w:val="uk-UA"/>
        </w:rPr>
      </w:pPr>
      <w:r w:rsidRPr="00230090">
        <w:rPr>
          <w:color w:val="0D0D0D"/>
          <w:lang w:val="uk-UA"/>
        </w:rPr>
        <w:t xml:space="preserve">Проблема поширення </w:t>
      </w:r>
      <w:proofErr w:type="spellStart"/>
      <w:r w:rsidRPr="00230090">
        <w:rPr>
          <w:color w:val="0D0D0D"/>
          <w:lang w:val="uk-UA"/>
        </w:rPr>
        <w:t>карбапенемаз</w:t>
      </w:r>
      <w:proofErr w:type="spellEnd"/>
      <w:r w:rsidRPr="00230090">
        <w:rPr>
          <w:color w:val="0D0D0D"/>
          <w:lang w:val="uk-UA"/>
        </w:rPr>
        <w:t xml:space="preserve"> в Європі виникла </w:t>
      </w:r>
      <w:r w:rsidR="000C5584" w:rsidRPr="00230090">
        <w:rPr>
          <w:color w:val="0D0D0D"/>
          <w:lang w:val="uk-UA"/>
        </w:rPr>
        <w:t>у</w:t>
      </w:r>
      <w:r w:rsidRPr="00230090">
        <w:rPr>
          <w:color w:val="0D0D0D"/>
          <w:lang w:val="uk-UA"/>
        </w:rPr>
        <w:t xml:space="preserve"> другій половині 1990-х в деяких країнах Середземноморського регіону та спостерігалася головним чином </w:t>
      </w:r>
      <w:r w:rsidR="000C5584" w:rsidRPr="00230090">
        <w:rPr>
          <w:color w:val="0D0D0D"/>
          <w:lang w:val="uk-UA"/>
        </w:rPr>
        <w:t>у</w:t>
      </w:r>
      <w:r w:rsidRPr="00230090">
        <w:rPr>
          <w:color w:val="0D0D0D"/>
          <w:lang w:val="uk-UA"/>
        </w:rPr>
        <w:t xml:space="preserve"> </w:t>
      </w:r>
      <w:r w:rsidRPr="00230090">
        <w:rPr>
          <w:i/>
          <w:iCs/>
          <w:color w:val="0D0D0D"/>
          <w:lang w:val="uk-UA"/>
        </w:rPr>
        <w:t>P</w:t>
      </w:r>
      <w:proofErr w:type="spellStart"/>
      <w:r w:rsidR="00D67D96" w:rsidRPr="00230090">
        <w:rPr>
          <w:i/>
          <w:iCs/>
          <w:color w:val="0D0D0D"/>
        </w:rPr>
        <w:t>seudomonas</w:t>
      </w:r>
      <w:proofErr w:type="spellEnd"/>
      <w:r w:rsidRPr="00230090">
        <w:rPr>
          <w:i/>
          <w:iCs/>
          <w:color w:val="0D0D0D"/>
          <w:lang w:val="uk-UA"/>
        </w:rPr>
        <w:t xml:space="preserve"> </w:t>
      </w:r>
      <w:proofErr w:type="spellStart"/>
      <w:r w:rsidRPr="00230090">
        <w:rPr>
          <w:i/>
          <w:iCs/>
          <w:color w:val="0D0D0D"/>
          <w:lang w:val="uk-UA"/>
        </w:rPr>
        <w:t>aeruginosa</w:t>
      </w:r>
      <w:proofErr w:type="spellEnd"/>
      <w:r w:rsidRPr="00230090">
        <w:rPr>
          <w:i/>
          <w:iCs/>
          <w:color w:val="0D0D0D"/>
          <w:lang w:val="uk-UA"/>
        </w:rPr>
        <w:t xml:space="preserve"> </w:t>
      </w:r>
      <w:r w:rsidRPr="00230090">
        <w:rPr>
          <w:color w:val="0D0D0D"/>
          <w:lang w:val="uk-UA"/>
        </w:rPr>
        <w:t xml:space="preserve">(1). На початку 2000-х Греція пережила епідемію </w:t>
      </w:r>
      <w:r w:rsidR="00E56C18" w:rsidRPr="00230090">
        <w:rPr>
          <w:color w:val="0D0D0D"/>
          <w:lang w:val="uk-UA"/>
        </w:rPr>
        <w:t>пов</w:t>
      </w:r>
      <w:r w:rsidR="00E56C18" w:rsidRPr="00E73A6F">
        <w:rPr>
          <w:color w:val="0D0D0D"/>
          <w:lang w:val="uk-UA"/>
        </w:rPr>
        <w:t>’</w:t>
      </w:r>
      <w:r w:rsidR="00E56C18" w:rsidRPr="00230090">
        <w:rPr>
          <w:color w:val="0D0D0D"/>
          <w:lang w:val="uk-UA"/>
        </w:rPr>
        <w:t xml:space="preserve">язану із </w:t>
      </w:r>
      <w:r w:rsidR="00E56C18" w:rsidRPr="00230090">
        <w:rPr>
          <w:i/>
          <w:iCs/>
          <w:color w:val="0D0D0D"/>
          <w:lang w:val="uk-UA"/>
        </w:rPr>
        <w:t>K</w:t>
      </w:r>
      <w:proofErr w:type="spellStart"/>
      <w:r w:rsidR="00D67D96" w:rsidRPr="00230090">
        <w:rPr>
          <w:i/>
          <w:iCs/>
          <w:color w:val="0D0D0D"/>
        </w:rPr>
        <w:t>lebsiella</w:t>
      </w:r>
      <w:proofErr w:type="spellEnd"/>
      <w:r w:rsidR="00E56C18" w:rsidRPr="00230090">
        <w:rPr>
          <w:i/>
          <w:iCs/>
          <w:color w:val="0D0D0D"/>
          <w:lang w:val="uk-UA"/>
        </w:rPr>
        <w:t xml:space="preserve"> </w:t>
      </w:r>
      <w:proofErr w:type="spellStart"/>
      <w:r w:rsidR="00E56C18" w:rsidRPr="00230090">
        <w:rPr>
          <w:i/>
          <w:iCs/>
          <w:color w:val="0D0D0D"/>
          <w:lang w:val="uk-UA"/>
        </w:rPr>
        <w:t>рneumoniae</w:t>
      </w:r>
      <w:proofErr w:type="spellEnd"/>
      <w:r w:rsidR="00E56C18" w:rsidRPr="00230090">
        <w:rPr>
          <w:i/>
          <w:iCs/>
          <w:color w:val="0D0D0D"/>
          <w:lang w:val="uk-UA"/>
        </w:rPr>
        <w:t>,</w:t>
      </w:r>
      <w:r w:rsidR="00E56C18" w:rsidRPr="00230090">
        <w:rPr>
          <w:iCs/>
          <w:color w:val="0D0D0D"/>
          <w:lang w:val="uk-UA"/>
        </w:rPr>
        <w:t xml:space="preserve"> що продукувала </w:t>
      </w:r>
      <w:r w:rsidRPr="00230090">
        <w:rPr>
          <w:color w:val="0D0D0D"/>
          <w:lang w:val="uk-UA"/>
        </w:rPr>
        <w:t>метало-β-</w:t>
      </w:r>
      <w:proofErr w:type="spellStart"/>
      <w:r w:rsidRPr="00230090">
        <w:rPr>
          <w:color w:val="0D0D0D"/>
          <w:lang w:val="uk-UA"/>
        </w:rPr>
        <w:t>лактомаз</w:t>
      </w:r>
      <w:r w:rsidR="00E56C18" w:rsidRPr="00230090">
        <w:rPr>
          <w:color w:val="0D0D0D"/>
          <w:lang w:val="uk-UA"/>
        </w:rPr>
        <w:t>у</w:t>
      </w:r>
      <w:proofErr w:type="spellEnd"/>
      <w:r w:rsidRPr="00230090">
        <w:rPr>
          <w:color w:val="0D0D0D"/>
          <w:lang w:val="uk-UA"/>
        </w:rPr>
        <w:t xml:space="preserve">, </w:t>
      </w:r>
      <w:r w:rsidR="00E56C18" w:rsidRPr="00230090">
        <w:rPr>
          <w:color w:val="0D0D0D"/>
          <w:lang w:val="uk-UA"/>
        </w:rPr>
        <w:t>яка</w:t>
      </w:r>
      <w:r w:rsidR="002165AF" w:rsidRPr="00230090">
        <w:rPr>
          <w:color w:val="0D0D0D"/>
          <w:lang w:val="uk-UA"/>
        </w:rPr>
        <w:t xml:space="preserve"> кодується </w:t>
      </w:r>
      <w:proofErr w:type="spellStart"/>
      <w:r w:rsidR="002165AF" w:rsidRPr="00230090">
        <w:rPr>
          <w:color w:val="0D0D0D"/>
          <w:lang w:val="uk-UA"/>
        </w:rPr>
        <w:t>інтегроном</w:t>
      </w:r>
      <w:proofErr w:type="spellEnd"/>
      <w:r w:rsidR="002165AF" w:rsidRPr="00230090">
        <w:rPr>
          <w:color w:val="0D0D0D"/>
          <w:lang w:val="uk-UA"/>
        </w:rPr>
        <w:t xml:space="preserve"> Верона (VIM) (2), </w:t>
      </w:r>
      <w:r w:rsidR="00E56C18" w:rsidRPr="00230090">
        <w:rPr>
          <w:color w:val="0D0D0D"/>
          <w:lang w:val="uk-UA"/>
        </w:rPr>
        <w:t>а потім</w:t>
      </w:r>
      <w:r w:rsidR="002165AF" w:rsidRPr="00230090">
        <w:rPr>
          <w:color w:val="0D0D0D"/>
          <w:lang w:val="uk-UA"/>
        </w:rPr>
        <w:t xml:space="preserve"> епідемі</w:t>
      </w:r>
      <w:r w:rsidR="00E56C18" w:rsidRPr="00230090">
        <w:rPr>
          <w:color w:val="0D0D0D"/>
          <w:lang w:val="uk-UA"/>
        </w:rPr>
        <w:t>ю</w:t>
      </w:r>
      <w:r w:rsidR="002165AF" w:rsidRPr="00230090">
        <w:rPr>
          <w:color w:val="0D0D0D"/>
          <w:lang w:val="uk-UA"/>
        </w:rPr>
        <w:t xml:space="preserve"> </w:t>
      </w:r>
      <w:r w:rsidR="00E56C18" w:rsidRPr="00230090">
        <w:rPr>
          <w:color w:val="0D0D0D"/>
          <w:lang w:val="uk-UA"/>
        </w:rPr>
        <w:t>пов</w:t>
      </w:r>
      <w:r w:rsidR="00E56C18" w:rsidRPr="00E73A6F">
        <w:rPr>
          <w:color w:val="0D0D0D"/>
          <w:lang w:val="uk-UA"/>
        </w:rPr>
        <w:t>’</w:t>
      </w:r>
      <w:r w:rsidR="00E56C18" w:rsidRPr="00230090">
        <w:rPr>
          <w:color w:val="0D0D0D"/>
          <w:lang w:val="uk-UA"/>
        </w:rPr>
        <w:t xml:space="preserve">язану із </w:t>
      </w:r>
      <w:r w:rsidR="00E56C18" w:rsidRPr="00230090">
        <w:rPr>
          <w:i/>
          <w:iCs/>
          <w:color w:val="0D0D0D"/>
          <w:lang w:val="uk-UA"/>
        </w:rPr>
        <w:t xml:space="preserve">K. </w:t>
      </w:r>
      <w:proofErr w:type="spellStart"/>
      <w:r w:rsidR="00DB65B6" w:rsidRPr="00230090">
        <w:rPr>
          <w:i/>
          <w:iCs/>
          <w:color w:val="0D0D0D"/>
          <w:lang w:val="uk-UA"/>
        </w:rPr>
        <w:t>р</w:t>
      </w:r>
      <w:r w:rsidR="00E56C18" w:rsidRPr="00230090">
        <w:rPr>
          <w:i/>
          <w:iCs/>
          <w:color w:val="0D0D0D"/>
          <w:lang w:val="uk-UA"/>
        </w:rPr>
        <w:t>neumoniae</w:t>
      </w:r>
      <w:proofErr w:type="spellEnd"/>
      <w:r w:rsidR="00E56C18" w:rsidRPr="00230090">
        <w:rPr>
          <w:i/>
          <w:iCs/>
          <w:color w:val="0D0D0D"/>
          <w:lang w:val="uk-UA"/>
        </w:rPr>
        <w:t xml:space="preserve">, </w:t>
      </w:r>
      <w:r w:rsidR="00E56C18" w:rsidRPr="00230090">
        <w:rPr>
          <w:iCs/>
          <w:color w:val="0D0D0D"/>
          <w:lang w:val="uk-UA"/>
        </w:rPr>
        <w:t xml:space="preserve">що продукувала </w:t>
      </w:r>
      <w:r w:rsidR="00E56C18" w:rsidRPr="00230090">
        <w:rPr>
          <w:i/>
          <w:iCs/>
          <w:color w:val="0D0D0D"/>
          <w:lang w:val="uk-UA"/>
        </w:rPr>
        <w:t xml:space="preserve">  </w:t>
      </w:r>
      <w:proofErr w:type="spellStart"/>
      <w:r w:rsidR="00E56C18" w:rsidRPr="00230090">
        <w:rPr>
          <w:color w:val="0D0D0D"/>
          <w:lang w:val="uk-UA"/>
        </w:rPr>
        <w:t>карбапенемазу</w:t>
      </w:r>
      <w:proofErr w:type="spellEnd"/>
      <w:r w:rsidR="002165AF" w:rsidRPr="00230090">
        <w:rPr>
          <w:color w:val="0D0D0D"/>
          <w:lang w:val="uk-UA"/>
        </w:rPr>
        <w:t xml:space="preserve"> (KPC)</w:t>
      </w:r>
      <w:r w:rsidR="001D4EE8" w:rsidRPr="00230090">
        <w:rPr>
          <w:color w:val="0D0D0D"/>
          <w:lang w:val="uk-UA"/>
        </w:rPr>
        <w:t xml:space="preserve"> </w:t>
      </w:r>
      <w:r w:rsidR="002165AF" w:rsidRPr="00230090">
        <w:rPr>
          <w:color w:val="0D0D0D"/>
          <w:lang w:val="uk-UA"/>
        </w:rPr>
        <w:t xml:space="preserve">(1). </w:t>
      </w:r>
      <w:r w:rsidR="001D4EE8" w:rsidRPr="00230090">
        <w:rPr>
          <w:color w:val="0D0D0D"/>
          <w:lang w:val="uk-UA"/>
        </w:rPr>
        <w:t xml:space="preserve">В даний час </w:t>
      </w:r>
      <w:proofErr w:type="spellStart"/>
      <w:r w:rsidR="001D4EE8" w:rsidRPr="00230090">
        <w:rPr>
          <w:color w:val="0D0D0D"/>
          <w:lang w:val="uk-UA"/>
        </w:rPr>
        <w:t>карбапенемази</w:t>
      </w:r>
      <w:proofErr w:type="spellEnd"/>
      <w:r w:rsidR="001D4EE8" w:rsidRPr="00230090">
        <w:rPr>
          <w:color w:val="0D0D0D"/>
          <w:lang w:val="uk-UA"/>
        </w:rPr>
        <w:t xml:space="preserve"> OXA-48 складають найшвидше зростаючу групу </w:t>
      </w:r>
      <w:proofErr w:type="spellStart"/>
      <w:r w:rsidR="001D4EE8" w:rsidRPr="00230090">
        <w:rPr>
          <w:color w:val="0D0D0D"/>
          <w:lang w:val="uk-UA"/>
        </w:rPr>
        <w:t>карбапенемаз</w:t>
      </w:r>
      <w:proofErr w:type="spellEnd"/>
      <w:r w:rsidR="001D4EE8" w:rsidRPr="00230090">
        <w:rPr>
          <w:color w:val="0D0D0D"/>
          <w:lang w:val="uk-UA"/>
        </w:rPr>
        <w:t xml:space="preserve"> в Європі (3). </w:t>
      </w:r>
      <w:r w:rsidR="00F71172" w:rsidRPr="00230090">
        <w:rPr>
          <w:color w:val="0D0D0D"/>
          <w:lang w:val="uk-UA"/>
        </w:rPr>
        <w:t>В Греції та Італії приблизно 6</w:t>
      </w:r>
      <w:r w:rsidR="001D4EE8" w:rsidRPr="00230090">
        <w:rPr>
          <w:color w:val="0D0D0D"/>
          <w:lang w:val="uk-UA"/>
        </w:rPr>
        <w:t>2</w:t>
      </w:r>
      <w:r w:rsidR="006B263E" w:rsidRPr="00230090">
        <w:rPr>
          <w:color w:val="0D0D0D"/>
          <w:lang w:val="uk-UA"/>
        </w:rPr>
        <w:t>%</w:t>
      </w:r>
      <w:r w:rsidR="00F71172" w:rsidRPr="00230090">
        <w:rPr>
          <w:color w:val="0D0D0D"/>
          <w:lang w:val="uk-UA"/>
        </w:rPr>
        <w:t xml:space="preserve"> та </w:t>
      </w:r>
      <w:r w:rsidR="001D4EE8" w:rsidRPr="00230090">
        <w:rPr>
          <w:color w:val="0D0D0D"/>
          <w:lang w:val="uk-UA"/>
        </w:rPr>
        <w:t>33</w:t>
      </w:r>
      <w:r w:rsidR="00F71172" w:rsidRPr="00230090">
        <w:rPr>
          <w:color w:val="0D0D0D"/>
          <w:lang w:val="uk-UA"/>
        </w:rPr>
        <w:t xml:space="preserve">%, відповідно, </w:t>
      </w:r>
      <w:proofErr w:type="spellStart"/>
      <w:r w:rsidR="00E56C18" w:rsidRPr="00230090">
        <w:rPr>
          <w:color w:val="0D0D0D"/>
          <w:lang w:val="uk-UA"/>
        </w:rPr>
        <w:t>інвазивних</w:t>
      </w:r>
      <w:proofErr w:type="spellEnd"/>
      <w:r w:rsidR="00F71172" w:rsidRPr="00230090">
        <w:rPr>
          <w:color w:val="0D0D0D"/>
          <w:lang w:val="uk-UA"/>
        </w:rPr>
        <w:t xml:space="preserve"> </w:t>
      </w:r>
      <w:r w:rsidR="00F71172" w:rsidRPr="00230090">
        <w:rPr>
          <w:i/>
          <w:iCs/>
          <w:color w:val="0D0D0D"/>
          <w:lang w:val="uk-UA"/>
        </w:rPr>
        <w:t xml:space="preserve">K. </w:t>
      </w:r>
      <w:proofErr w:type="spellStart"/>
      <w:r w:rsidR="00F71172" w:rsidRPr="00230090">
        <w:rPr>
          <w:i/>
          <w:iCs/>
          <w:color w:val="0D0D0D"/>
          <w:lang w:val="uk-UA"/>
        </w:rPr>
        <w:t>pneumoniae</w:t>
      </w:r>
      <w:proofErr w:type="spellEnd"/>
      <w:r w:rsidR="00F71172" w:rsidRPr="00230090">
        <w:rPr>
          <w:i/>
          <w:iCs/>
          <w:color w:val="0D0D0D"/>
          <w:lang w:val="uk-UA"/>
        </w:rPr>
        <w:t xml:space="preserve"> </w:t>
      </w:r>
      <w:r w:rsidR="00F71172" w:rsidRPr="00230090">
        <w:rPr>
          <w:iCs/>
          <w:color w:val="0D0D0D"/>
          <w:lang w:val="uk-UA"/>
        </w:rPr>
        <w:t xml:space="preserve">зараз є нечутливими до </w:t>
      </w:r>
      <w:proofErr w:type="spellStart"/>
      <w:r w:rsidR="00F71172" w:rsidRPr="00230090">
        <w:rPr>
          <w:iCs/>
          <w:color w:val="0D0D0D"/>
          <w:lang w:val="uk-UA"/>
        </w:rPr>
        <w:t>карбапенемів</w:t>
      </w:r>
      <w:proofErr w:type="spellEnd"/>
      <w:r w:rsidR="00F71172" w:rsidRPr="00230090">
        <w:rPr>
          <w:iCs/>
          <w:color w:val="0D0D0D"/>
          <w:lang w:val="uk-UA"/>
        </w:rPr>
        <w:t xml:space="preserve"> (</w:t>
      </w:r>
      <w:r w:rsidR="001D4EE8" w:rsidRPr="00230090">
        <w:rPr>
          <w:iCs/>
          <w:color w:val="0D0D0D"/>
          <w:lang w:val="uk-UA"/>
        </w:rPr>
        <w:t>4</w:t>
      </w:r>
      <w:r w:rsidR="00F71172" w:rsidRPr="00230090">
        <w:rPr>
          <w:iCs/>
          <w:color w:val="0D0D0D"/>
          <w:lang w:val="uk-UA"/>
        </w:rPr>
        <w:t xml:space="preserve">). </w:t>
      </w:r>
      <w:r w:rsidR="001D4EE8" w:rsidRPr="00230090">
        <w:rPr>
          <w:iCs/>
          <w:color w:val="0D0D0D"/>
          <w:lang w:val="uk-UA"/>
        </w:rPr>
        <w:t xml:space="preserve">У 2015 році 13 із 38 країн повідомили про міжрегіональне поширення або ендемічну ситуацію для </w:t>
      </w:r>
      <w:proofErr w:type="spellStart"/>
      <w:r w:rsidR="001D4EE8" w:rsidRPr="00230090">
        <w:rPr>
          <w:iCs/>
          <w:color w:val="0D0D0D"/>
          <w:lang w:val="uk-UA"/>
        </w:rPr>
        <w:t>ентеробактерій</w:t>
      </w:r>
      <w:proofErr w:type="spellEnd"/>
      <w:r w:rsidR="001D4EE8" w:rsidRPr="00230090">
        <w:rPr>
          <w:iCs/>
          <w:color w:val="0D0D0D"/>
          <w:lang w:val="uk-UA"/>
        </w:rPr>
        <w:t xml:space="preserve">, що продукують </w:t>
      </w:r>
      <w:proofErr w:type="spellStart"/>
      <w:r w:rsidR="001D4EE8" w:rsidRPr="00230090">
        <w:rPr>
          <w:iCs/>
          <w:color w:val="0D0D0D"/>
          <w:lang w:val="uk-UA"/>
        </w:rPr>
        <w:t>карбапенемази</w:t>
      </w:r>
      <w:proofErr w:type="spellEnd"/>
      <w:r w:rsidR="001D4EE8" w:rsidRPr="00230090">
        <w:rPr>
          <w:iCs/>
          <w:color w:val="0D0D0D"/>
          <w:lang w:val="uk-UA"/>
        </w:rPr>
        <w:t xml:space="preserve"> (CPE), порівняно з 6</w:t>
      </w:r>
      <w:r w:rsidR="0069724F">
        <w:rPr>
          <w:iCs/>
          <w:color w:val="0D0D0D"/>
          <w:lang w:val="uk-UA"/>
        </w:rPr>
        <w:t xml:space="preserve"> </w:t>
      </w:r>
      <w:r w:rsidR="005A3DD4" w:rsidRPr="00230090">
        <w:rPr>
          <w:iCs/>
          <w:color w:val="0D0D0D"/>
          <w:lang w:val="uk-UA"/>
        </w:rPr>
        <w:t xml:space="preserve">із </w:t>
      </w:r>
      <w:r w:rsidR="001D4EE8" w:rsidRPr="00230090">
        <w:rPr>
          <w:iCs/>
          <w:color w:val="0D0D0D"/>
          <w:lang w:val="uk-UA"/>
        </w:rPr>
        <w:t xml:space="preserve">38 у 2013 році. </w:t>
      </w:r>
      <w:r w:rsidR="005A3DD4" w:rsidRPr="00230090">
        <w:rPr>
          <w:iCs/>
          <w:color w:val="0D0D0D"/>
          <w:lang w:val="uk-UA"/>
        </w:rPr>
        <w:t xml:space="preserve">Тільки три країни відповіли, що не визначили жодного випадку CPE (3). </w:t>
      </w:r>
      <w:r w:rsidR="006916CE" w:rsidRPr="00230090">
        <w:rPr>
          <w:iCs/>
          <w:color w:val="0D0D0D"/>
          <w:lang w:val="uk-UA"/>
        </w:rPr>
        <w:t xml:space="preserve">Інші </w:t>
      </w:r>
      <w:r w:rsidR="00BB2BAF" w:rsidRPr="00230090">
        <w:rPr>
          <w:iCs/>
          <w:color w:val="0D0D0D"/>
          <w:lang w:val="uk-UA"/>
        </w:rPr>
        <w:t xml:space="preserve">особливо </w:t>
      </w:r>
      <w:r w:rsidR="006916CE" w:rsidRPr="00230090">
        <w:rPr>
          <w:iCs/>
          <w:color w:val="0D0D0D"/>
          <w:lang w:val="uk-UA"/>
        </w:rPr>
        <w:t xml:space="preserve">проблематичні </w:t>
      </w:r>
      <w:proofErr w:type="spellStart"/>
      <w:r w:rsidR="006916CE" w:rsidRPr="00230090">
        <w:rPr>
          <w:iCs/>
          <w:color w:val="0D0D0D"/>
          <w:lang w:val="uk-UA"/>
        </w:rPr>
        <w:t>карбапенемази</w:t>
      </w:r>
      <w:proofErr w:type="spellEnd"/>
      <w:r w:rsidR="006916CE" w:rsidRPr="00230090">
        <w:rPr>
          <w:iCs/>
          <w:color w:val="0D0D0D"/>
          <w:lang w:val="uk-UA"/>
        </w:rPr>
        <w:t xml:space="preserve"> – це Нью-Делі </w:t>
      </w:r>
      <w:r w:rsidR="006916CE" w:rsidRPr="00230090">
        <w:rPr>
          <w:color w:val="0D0D0D"/>
          <w:lang w:val="uk-UA"/>
        </w:rPr>
        <w:t>метало-β-</w:t>
      </w:r>
      <w:proofErr w:type="spellStart"/>
      <w:r w:rsidR="006916CE" w:rsidRPr="00230090">
        <w:rPr>
          <w:color w:val="0D0D0D"/>
          <w:lang w:val="uk-UA"/>
        </w:rPr>
        <w:t>лактомаз</w:t>
      </w:r>
      <w:r w:rsidR="00E56C18" w:rsidRPr="00230090">
        <w:rPr>
          <w:color w:val="0D0D0D"/>
          <w:lang w:val="uk-UA"/>
        </w:rPr>
        <w:t>а</w:t>
      </w:r>
      <w:proofErr w:type="spellEnd"/>
      <w:r w:rsidR="006916CE" w:rsidRPr="00230090">
        <w:rPr>
          <w:color w:val="0D0D0D"/>
          <w:lang w:val="uk-UA"/>
        </w:rPr>
        <w:t xml:space="preserve"> (NDM), як</w:t>
      </w:r>
      <w:r w:rsidR="00E56C18" w:rsidRPr="00230090">
        <w:rPr>
          <w:color w:val="0D0D0D"/>
          <w:lang w:val="uk-UA"/>
        </w:rPr>
        <w:t>а</w:t>
      </w:r>
      <w:r w:rsidR="006916CE" w:rsidRPr="00230090">
        <w:rPr>
          <w:color w:val="0D0D0D"/>
          <w:lang w:val="uk-UA"/>
        </w:rPr>
        <w:t xml:space="preserve"> дуже поширен</w:t>
      </w:r>
      <w:r w:rsidR="00E56C18" w:rsidRPr="00230090">
        <w:rPr>
          <w:color w:val="0D0D0D"/>
          <w:lang w:val="uk-UA"/>
        </w:rPr>
        <w:t>а</w:t>
      </w:r>
      <w:r w:rsidR="006916CE" w:rsidRPr="00230090">
        <w:rPr>
          <w:color w:val="0D0D0D"/>
          <w:lang w:val="uk-UA"/>
        </w:rPr>
        <w:t xml:space="preserve"> на індійському субконтиненті та на Ближньому Сході і що були ввез</w:t>
      </w:r>
      <w:r w:rsidR="00E56C18" w:rsidRPr="00230090">
        <w:rPr>
          <w:color w:val="0D0D0D"/>
          <w:lang w:val="uk-UA"/>
        </w:rPr>
        <w:t>ені до Європи</w:t>
      </w:r>
      <w:r w:rsidR="005A3DD4" w:rsidRPr="00230090">
        <w:rPr>
          <w:color w:val="0D0D0D"/>
          <w:lang w:val="uk-UA"/>
        </w:rPr>
        <w:t xml:space="preserve"> (3), також є приклади регіонального поширення в деяких країнах (5)</w:t>
      </w:r>
      <w:r w:rsidR="00E56C18" w:rsidRPr="00230090">
        <w:rPr>
          <w:color w:val="0D0D0D"/>
          <w:lang w:val="uk-UA"/>
        </w:rPr>
        <w:t xml:space="preserve">. </w:t>
      </w:r>
      <w:r w:rsidR="005A3DD4" w:rsidRPr="00230090">
        <w:rPr>
          <w:color w:val="0D0D0D"/>
          <w:lang w:val="uk-UA"/>
        </w:rPr>
        <w:t>IMP-</w:t>
      </w:r>
      <w:proofErr w:type="spellStart"/>
      <w:r w:rsidR="005A3DD4" w:rsidRPr="00230090">
        <w:rPr>
          <w:color w:val="0D0D0D"/>
          <w:lang w:val="uk-UA"/>
        </w:rPr>
        <w:t>карбапенемази</w:t>
      </w:r>
      <w:proofErr w:type="spellEnd"/>
      <w:r w:rsidR="005A3DD4" w:rsidRPr="00230090">
        <w:rPr>
          <w:color w:val="0D0D0D"/>
          <w:lang w:val="uk-UA"/>
        </w:rPr>
        <w:t xml:space="preserve"> також поширені в деяких частинах світу (6).</w:t>
      </w:r>
    </w:p>
    <w:p w14:paraId="2C538D15" w14:textId="77777777" w:rsidR="006916CE" w:rsidRPr="00230090" w:rsidRDefault="006916CE" w:rsidP="008D7BE0">
      <w:pPr>
        <w:jc w:val="both"/>
        <w:rPr>
          <w:color w:val="0D0D0D"/>
          <w:lang w:val="uk-UA"/>
        </w:rPr>
      </w:pPr>
    </w:p>
    <w:p w14:paraId="1C581CBF" w14:textId="77777777" w:rsidR="00A343F8" w:rsidRPr="00230090" w:rsidRDefault="005A3DD4" w:rsidP="008D7BE0">
      <w:pPr>
        <w:jc w:val="both"/>
        <w:rPr>
          <w:color w:val="0D0D0D"/>
          <w:lang w:val="uk-UA"/>
        </w:rPr>
      </w:pPr>
      <w:proofErr w:type="spellStart"/>
      <w:r w:rsidRPr="00230090">
        <w:rPr>
          <w:color w:val="0D0D0D"/>
          <w:lang w:val="uk-UA"/>
        </w:rPr>
        <w:t>Карбапенемази</w:t>
      </w:r>
      <w:proofErr w:type="spellEnd"/>
      <w:r w:rsidRPr="00230090">
        <w:rPr>
          <w:color w:val="0D0D0D"/>
          <w:lang w:val="uk-UA"/>
        </w:rPr>
        <w:t xml:space="preserve"> є джерелом занепокоєння, оскільки вони можуть викликати резистентність практично до всіх β-лактамів і легко переносяться. Крім того, штами, що продукують </w:t>
      </w:r>
      <w:proofErr w:type="spellStart"/>
      <w:r w:rsidRPr="00230090">
        <w:rPr>
          <w:color w:val="0D0D0D"/>
          <w:lang w:val="uk-UA"/>
        </w:rPr>
        <w:t>карбапенемази</w:t>
      </w:r>
      <w:proofErr w:type="spellEnd"/>
      <w:r w:rsidRPr="00230090">
        <w:rPr>
          <w:color w:val="0D0D0D"/>
          <w:lang w:val="uk-UA"/>
        </w:rPr>
        <w:t xml:space="preserve">, часто володіють механізмами резистентності до широкого кола антимікробних препаратів, а інфекції викликані </w:t>
      </w:r>
      <w:proofErr w:type="spellStart"/>
      <w:r w:rsidRPr="00230090">
        <w:rPr>
          <w:color w:val="0D0D0D"/>
          <w:lang w:val="uk-UA"/>
        </w:rPr>
        <w:t>ентеробактеріями</w:t>
      </w:r>
      <w:proofErr w:type="spellEnd"/>
      <w:r w:rsidRPr="00230090">
        <w:rPr>
          <w:color w:val="0D0D0D"/>
          <w:lang w:val="uk-UA"/>
        </w:rPr>
        <w:t xml:space="preserve">, що продукують </w:t>
      </w:r>
      <w:proofErr w:type="spellStart"/>
      <w:r w:rsidRPr="00230090">
        <w:rPr>
          <w:color w:val="0D0D0D"/>
          <w:lang w:val="uk-UA"/>
        </w:rPr>
        <w:t>карбапенемази</w:t>
      </w:r>
      <w:proofErr w:type="spellEnd"/>
      <w:r w:rsidRPr="00230090">
        <w:rPr>
          <w:color w:val="0D0D0D"/>
          <w:lang w:val="uk-UA"/>
        </w:rPr>
        <w:t>, пов'язані з високими показниками смертності (7-9).</w:t>
      </w:r>
    </w:p>
    <w:p w14:paraId="7B53951D" w14:textId="77777777" w:rsidR="005A3DD4" w:rsidRPr="00230090" w:rsidRDefault="005A3DD4" w:rsidP="008D7BE0">
      <w:pPr>
        <w:jc w:val="both"/>
        <w:rPr>
          <w:color w:val="0D0D0D"/>
          <w:lang w:val="uk-UA"/>
        </w:rPr>
      </w:pPr>
    </w:p>
    <w:p w14:paraId="508C6F8C" w14:textId="77777777" w:rsidR="00A343F8" w:rsidRPr="00230090" w:rsidRDefault="00A343F8" w:rsidP="00A343F8">
      <w:pPr>
        <w:jc w:val="both"/>
        <w:rPr>
          <w:b/>
          <w:color w:val="0D0D0D"/>
          <w:sz w:val="28"/>
          <w:szCs w:val="28"/>
          <w:lang w:val="uk-UA"/>
        </w:rPr>
      </w:pPr>
      <w:r w:rsidRPr="00230090">
        <w:rPr>
          <w:b/>
          <w:color w:val="0D0D0D"/>
          <w:sz w:val="28"/>
          <w:szCs w:val="28"/>
          <w:lang w:val="uk-UA"/>
        </w:rPr>
        <w:t>2.3. Механізми резистентності</w:t>
      </w:r>
    </w:p>
    <w:p w14:paraId="36A02AFF" w14:textId="1F45E9F9" w:rsidR="00A343F8" w:rsidRPr="00230090" w:rsidRDefault="00A343F8" w:rsidP="0057499D">
      <w:pPr>
        <w:jc w:val="both"/>
        <w:rPr>
          <w:color w:val="0D0D0D"/>
          <w:lang w:val="uk-UA"/>
        </w:rPr>
      </w:pPr>
      <w:r w:rsidRPr="00230090">
        <w:rPr>
          <w:color w:val="0D0D0D"/>
          <w:lang w:val="uk-UA"/>
        </w:rPr>
        <w:t xml:space="preserve">Переважна більшість </w:t>
      </w:r>
      <w:proofErr w:type="spellStart"/>
      <w:r w:rsidRPr="00230090">
        <w:rPr>
          <w:color w:val="0D0D0D"/>
          <w:lang w:val="uk-UA"/>
        </w:rPr>
        <w:t>карбапенемаз</w:t>
      </w:r>
      <w:proofErr w:type="spellEnd"/>
      <w:r w:rsidRPr="00230090">
        <w:rPr>
          <w:color w:val="0D0D0D"/>
          <w:lang w:val="uk-UA"/>
        </w:rPr>
        <w:t xml:space="preserve"> – це набуті ферменти, що кодуються генами на рухливих елементах, які розміщуються на плазм</w:t>
      </w:r>
      <w:r w:rsidR="00BB2BAF" w:rsidRPr="00230090">
        <w:rPr>
          <w:color w:val="0D0D0D"/>
          <w:lang w:val="uk-UA"/>
        </w:rPr>
        <w:t>і</w:t>
      </w:r>
      <w:r w:rsidRPr="00230090">
        <w:rPr>
          <w:color w:val="0D0D0D"/>
          <w:lang w:val="uk-UA"/>
        </w:rPr>
        <w:t xml:space="preserve">дах. </w:t>
      </w:r>
      <w:proofErr w:type="spellStart"/>
      <w:r w:rsidR="0057499D" w:rsidRPr="00230090">
        <w:rPr>
          <w:color w:val="0D0D0D"/>
          <w:lang w:val="uk-UA"/>
        </w:rPr>
        <w:t>Карбапенемази</w:t>
      </w:r>
      <w:proofErr w:type="spellEnd"/>
      <w:r w:rsidR="0057499D" w:rsidRPr="00230090">
        <w:rPr>
          <w:color w:val="0D0D0D"/>
          <w:lang w:val="uk-UA"/>
        </w:rPr>
        <w:t xml:space="preserve"> </w:t>
      </w:r>
      <w:proofErr w:type="spellStart"/>
      <w:r w:rsidR="00E56C18" w:rsidRPr="00230090">
        <w:rPr>
          <w:color w:val="0D0D0D"/>
          <w:lang w:val="uk-UA"/>
        </w:rPr>
        <w:t>експресуються</w:t>
      </w:r>
      <w:proofErr w:type="spellEnd"/>
      <w:r w:rsidR="00BB2BAF" w:rsidRPr="00230090">
        <w:rPr>
          <w:color w:val="0D0D0D"/>
          <w:lang w:val="uk-UA"/>
        </w:rPr>
        <w:t xml:space="preserve"> </w:t>
      </w:r>
      <w:r w:rsidR="0057499D" w:rsidRPr="00230090">
        <w:rPr>
          <w:color w:val="0D0D0D"/>
          <w:lang w:val="uk-UA"/>
        </w:rPr>
        <w:t>на різних рівнях та суттєво відрізняються, як за біохімічними характеристиками, та</w:t>
      </w:r>
      <w:r w:rsidR="009F4CDB">
        <w:rPr>
          <w:color w:val="0D0D0D"/>
          <w:lang w:val="uk-UA"/>
        </w:rPr>
        <w:t>к</w:t>
      </w:r>
      <w:r w:rsidR="0057499D" w:rsidRPr="00230090">
        <w:rPr>
          <w:color w:val="0D0D0D"/>
          <w:lang w:val="uk-UA"/>
        </w:rPr>
        <w:t xml:space="preserve"> і за активністю проти специфічних β-лактамів. Рівень експресії та властивості β-</w:t>
      </w:r>
      <w:proofErr w:type="spellStart"/>
      <w:r w:rsidR="0057499D" w:rsidRPr="00230090">
        <w:rPr>
          <w:color w:val="0D0D0D"/>
          <w:lang w:val="uk-UA"/>
        </w:rPr>
        <w:t>лактамаз</w:t>
      </w:r>
      <w:proofErr w:type="spellEnd"/>
      <w:r w:rsidR="0057499D" w:rsidRPr="00230090">
        <w:rPr>
          <w:color w:val="0D0D0D"/>
          <w:lang w:val="uk-UA"/>
        </w:rPr>
        <w:t xml:space="preserve"> і част</w:t>
      </w:r>
      <w:r w:rsidR="00BB2BAF" w:rsidRPr="00230090">
        <w:rPr>
          <w:color w:val="0D0D0D"/>
          <w:lang w:val="uk-UA"/>
        </w:rPr>
        <w:t>ий</w:t>
      </w:r>
      <w:r w:rsidR="0057499D" w:rsidRPr="00230090">
        <w:rPr>
          <w:color w:val="0D0D0D"/>
          <w:lang w:val="uk-UA"/>
        </w:rPr>
        <w:t xml:space="preserve"> </w:t>
      </w:r>
      <w:r w:rsidR="00BB2BAF" w:rsidRPr="00230090">
        <w:rPr>
          <w:color w:val="0D0D0D"/>
          <w:lang w:val="uk-UA"/>
        </w:rPr>
        <w:t xml:space="preserve">зв’язок </w:t>
      </w:r>
      <w:r w:rsidR="0057499D" w:rsidRPr="00230090">
        <w:rPr>
          <w:color w:val="0D0D0D"/>
          <w:lang w:val="uk-UA"/>
        </w:rPr>
        <w:t>з іншими механізмами резистентності (інші β-</w:t>
      </w:r>
      <w:proofErr w:type="spellStart"/>
      <w:r w:rsidR="0057499D" w:rsidRPr="00230090">
        <w:rPr>
          <w:color w:val="0D0D0D"/>
          <w:lang w:val="uk-UA"/>
        </w:rPr>
        <w:t>лактамази</w:t>
      </w:r>
      <w:proofErr w:type="spellEnd"/>
      <w:r w:rsidR="0057499D" w:rsidRPr="00230090">
        <w:rPr>
          <w:color w:val="0D0D0D"/>
          <w:lang w:val="uk-UA"/>
        </w:rPr>
        <w:t xml:space="preserve">, </w:t>
      </w:r>
      <w:proofErr w:type="spellStart"/>
      <w:r w:rsidR="0057499D" w:rsidRPr="00230090">
        <w:rPr>
          <w:color w:val="0D0D0D"/>
          <w:lang w:val="uk-UA"/>
        </w:rPr>
        <w:t>ефлюкс</w:t>
      </w:r>
      <w:proofErr w:type="spellEnd"/>
      <w:r w:rsidR="0057499D" w:rsidRPr="00230090">
        <w:rPr>
          <w:color w:val="0D0D0D"/>
          <w:lang w:val="uk-UA"/>
        </w:rPr>
        <w:t xml:space="preserve"> та/або змінена проникність) призводять до широкого діапазону фенотипів резистентності, </w:t>
      </w:r>
      <w:r w:rsidR="000C5584" w:rsidRPr="00230090">
        <w:rPr>
          <w:color w:val="0D0D0D"/>
          <w:lang w:val="uk-UA"/>
        </w:rPr>
        <w:t>що</w:t>
      </w:r>
      <w:r w:rsidR="0057499D" w:rsidRPr="00230090">
        <w:rPr>
          <w:color w:val="0D0D0D"/>
          <w:lang w:val="uk-UA"/>
        </w:rPr>
        <w:t xml:space="preserve"> спостерігаються серед ізолятів, які продукують </w:t>
      </w:r>
      <w:proofErr w:type="spellStart"/>
      <w:r w:rsidR="0057499D" w:rsidRPr="00230090">
        <w:rPr>
          <w:color w:val="0D0D0D"/>
          <w:lang w:val="uk-UA"/>
        </w:rPr>
        <w:t>карбапенемаз</w:t>
      </w:r>
      <w:r w:rsidR="00E56C18" w:rsidRPr="00230090">
        <w:rPr>
          <w:color w:val="0D0D0D"/>
          <w:lang w:val="uk-UA"/>
        </w:rPr>
        <w:t>и</w:t>
      </w:r>
      <w:proofErr w:type="spellEnd"/>
      <w:r w:rsidR="0057499D" w:rsidRPr="00230090">
        <w:rPr>
          <w:color w:val="0D0D0D"/>
          <w:lang w:val="uk-UA"/>
        </w:rPr>
        <w:t xml:space="preserve"> (</w:t>
      </w:r>
      <w:r w:rsidR="005A3DD4" w:rsidRPr="00230090">
        <w:rPr>
          <w:color w:val="0D0D0D"/>
          <w:lang w:val="uk-UA"/>
        </w:rPr>
        <w:t>10</w:t>
      </w:r>
      <w:r w:rsidR="0057499D" w:rsidRPr="00230090">
        <w:rPr>
          <w:color w:val="0D0D0D"/>
          <w:lang w:val="uk-UA"/>
        </w:rPr>
        <w:t xml:space="preserve">, </w:t>
      </w:r>
      <w:r w:rsidR="005A3DD4" w:rsidRPr="00230090">
        <w:rPr>
          <w:color w:val="0D0D0D"/>
          <w:lang w:val="uk-UA"/>
        </w:rPr>
        <w:t>11</w:t>
      </w:r>
      <w:r w:rsidR="0057499D" w:rsidRPr="00230090">
        <w:rPr>
          <w:color w:val="0D0D0D"/>
          <w:lang w:val="uk-UA"/>
        </w:rPr>
        <w:t>).</w:t>
      </w:r>
      <w:r w:rsidR="005A3DD4" w:rsidRPr="00230090">
        <w:rPr>
          <w:color w:val="0D0D0D"/>
          <w:lang w:val="uk-UA"/>
        </w:rPr>
        <w:t xml:space="preserve"> Проте, знижена сприйнятливість до </w:t>
      </w:r>
      <w:proofErr w:type="spellStart"/>
      <w:r w:rsidR="005A3DD4" w:rsidRPr="00230090">
        <w:rPr>
          <w:color w:val="0D0D0D"/>
          <w:lang w:val="uk-UA"/>
        </w:rPr>
        <w:t>карбапенемів</w:t>
      </w:r>
      <w:proofErr w:type="spellEnd"/>
      <w:r w:rsidR="005A3DD4" w:rsidRPr="00230090">
        <w:rPr>
          <w:color w:val="0D0D0D"/>
          <w:lang w:val="uk-UA"/>
        </w:rPr>
        <w:t xml:space="preserve"> в </w:t>
      </w:r>
      <w:proofErr w:type="spellStart"/>
      <w:r w:rsidR="005A3DD4" w:rsidRPr="00230090">
        <w:rPr>
          <w:color w:val="0D0D0D"/>
          <w:lang w:val="uk-UA"/>
        </w:rPr>
        <w:t>Enterobacteriaceae</w:t>
      </w:r>
      <w:proofErr w:type="spellEnd"/>
      <w:r w:rsidR="005A3DD4" w:rsidRPr="00230090">
        <w:rPr>
          <w:color w:val="0D0D0D"/>
          <w:lang w:val="uk-UA"/>
        </w:rPr>
        <w:t xml:space="preserve"> також може бути викликана або β-</w:t>
      </w:r>
      <w:proofErr w:type="spellStart"/>
      <w:r w:rsidR="005A3DD4" w:rsidRPr="00230090">
        <w:rPr>
          <w:color w:val="0D0D0D"/>
          <w:lang w:val="uk-UA"/>
        </w:rPr>
        <w:t>лактамазами</w:t>
      </w:r>
      <w:proofErr w:type="spellEnd"/>
      <w:r w:rsidR="005A3DD4" w:rsidRPr="00230090">
        <w:rPr>
          <w:color w:val="0D0D0D"/>
          <w:lang w:val="uk-UA"/>
        </w:rPr>
        <w:t xml:space="preserve"> розширеного спектру (ESBL), або ферментами </w:t>
      </w:r>
      <w:proofErr w:type="spellStart"/>
      <w:r w:rsidR="005A3DD4" w:rsidRPr="00230090">
        <w:rPr>
          <w:color w:val="0D0D0D"/>
          <w:lang w:val="uk-UA"/>
        </w:rPr>
        <w:t>AmpC</w:t>
      </w:r>
      <w:proofErr w:type="spellEnd"/>
      <w:r w:rsidR="005A3DD4" w:rsidRPr="00230090">
        <w:rPr>
          <w:color w:val="0D0D0D"/>
          <w:lang w:val="uk-UA"/>
        </w:rPr>
        <w:t xml:space="preserve"> у поєднанні зі зниженою проникністю через зміну або зниження регуляції </w:t>
      </w:r>
      <w:proofErr w:type="spellStart"/>
      <w:r w:rsidR="005A3DD4" w:rsidRPr="00230090">
        <w:rPr>
          <w:color w:val="0D0D0D"/>
          <w:lang w:val="uk-UA"/>
        </w:rPr>
        <w:t>порінів</w:t>
      </w:r>
      <w:proofErr w:type="spellEnd"/>
      <w:r w:rsidR="005A3DD4" w:rsidRPr="00230090">
        <w:rPr>
          <w:color w:val="0D0D0D"/>
          <w:lang w:val="uk-UA"/>
        </w:rPr>
        <w:t xml:space="preserve"> (12) і, можливо, також пеніцилін-</w:t>
      </w:r>
      <w:proofErr w:type="spellStart"/>
      <w:r w:rsidR="005A3DD4" w:rsidRPr="00230090">
        <w:rPr>
          <w:color w:val="0D0D0D"/>
          <w:lang w:val="uk-UA"/>
        </w:rPr>
        <w:t>зв'язуючих</w:t>
      </w:r>
      <w:proofErr w:type="spellEnd"/>
      <w:r w:rsidR="005A3DD4" w:rsidRPr="00230090">
        <w:rPr>
          <w:color w:val="0D0D0D"/>
          <w:lang w:val="uk-UA"/>
        </w:rPr>
        <w:t xml:space="preserve"> білків (13).</w:t>
      </w:r>
    </w:p>
    <w:p w14:paraId="399E4A02" w14:textId="77777777" w:rsidR="005A3DD4" w:rsidRPr="00230090" w:rsidRDefault="005A3DD4" w:rsidP="0057499D">
      <w:pPr>
        <w:jc w:val="both"/>
        <w:rPr>
          <w:color w:val="0D0D0D"/>
          <w:lang w:val="uk-UA"/>
        </w:rPr>
      </w:pPr>
      <w:proofErr w:type="spellStart"/>
      <w:r w:rsidRPr="00230090">
        <w:rPr>
          <w:color w:val="0D0D0D"/>
          <w:lang w:val="uk-UA"/>
        </w:rPr>
        <w:t>Ентеробактерії</w:t>
      </w:r>
      <w:proofErr w:type="spellEnd"/>
      <w:r w:rsidRPr="00230090">
        <w:rPr>
          <w:color w:val="0D0D0D"/>
          <w:lang w:val="uk-UA"/>
        </w:rPr>
        <w:t xml:space="preserve">, що продукують </w:t>
      </w:r>
      <w:proofErr w:type="spellStart"/>
      <w:r w:rsidRPr="00230090">
        <w:rPr>
          <w:color w:val="0D0D0D"/>
          <w:lang w:val="uk-UA"/>
        </w:rPr>
        <w:t>карбапенемази</w:t>
      </w:r>
      <w:proofErr w:type="spellEnd"/>
      <w:r w:rsidRPr="00230090">
        <w:rPr>
          <w:color w:val="0D0D0D"/>
          <w:lang w:val="uk-UA"/>
        </w:rPr>
        <w:t xml:space="preserve"> (СРЕ), як правило, мають знижену </w:t>
      </w:r>
      <w:r w:rsidR="0019052D" w:rsidRPr="00230090">
        <w:rPr>
          <w:color w:val="0D0D0D"/>
          <w:lang w:val="uk-UA"/>
        </w:rPr>
        <w:t>чутливість</w:t>
      </w:r>
      <w:r w:rsidRPr="00230090">
        <w:rPr>
          <w:color w:val="0D0D0D"/>
          <w:lang w:val="uk-UA"/>
        </w:rPr>
        <w:t xml:space="preserve"> до </w:t>
      </w:r>
      <w:proofErr w:type="spellStart"/>
      <w:r w:rsidRPr="00230090">
        <w:rPr>
          <w:color w:val="0D0D0D"/>
          <w:lang w:val="uk-UA"/>
        </w:rPr>
        <w:t>карбапенемів</w:t>
      </w:r>
      <w:proofErr w:type="spellEnd"/>
      <w:r w:rsidRPr="00230090">
        <w:rPr>
          <w:color w:val="0D0D0D"/>
          <w:lang w:val="uk-UA"/>
        </w:rPr>
        <w:t>, і в більшості випадків є стійкими до шир</w:t>
      </w:r>
      <w:r w:rsidR="0019052D" w:rsidRPr="00230090">
        <w:rPr>
          <w:color w:val="0D0D0D"/>
          <w:lang w:val="uk-UA"/>
        </w:rPr>
        <w:t>ок</w:t>
      </w:r>
      <w:r w:rsidRPr="00230090">
        <w:rPr>
          <w:color w:val="0D0D0D"/>
          <w:lang w:val="uk-UA"/>
        </w:rPr>
        <w:t>ого спектру (</w:t>
      </w:r>
      <w:proofErr w:type="spellStart"/>
      <w:r w:rsidRPr="00230090">
        <w:rPr>
          <w:color w:val="0D0D0D"/>
          <w:lang w:val="uk-UA"/>
        </w:rPr>
        <w:t>оксиіміно</w:t>
      </w:r>
      <w:proofErr w:type="spellEnd"/>
      <w:r w:rsidRPr="00230090">
        <w:rPr>
          <w:color w:val="0D0D0D"/>
          <w:lang w:val="uk-UA"/>
        </w:rPr>
        <w:t xml:space="preserve">) цефалоспоринів (тобто </w:t>
      </w:r>
      <w:proofErr w:type="spellStart"/>
      <w:r w:rsidRPr="00230090">
        <w:rPr>
          <w:color w:val="0D0D0D"/>
          <w:lang w:val="uk-UA"/>
        </w:rPr>
        <w:t>цефотаксим</w:t>
      </w:r>
      <w:proofErr w:type="spellEnd"/>
      <w:r w:rsidRPr="00230090">
        <w:rPr>
          <w:color w:val="0D0D0D"/>
          <w:lang w:val="uk-UA"/>
        </w:rPr>
        <w:t xml:space="preserve">, </w:t>
      </w:r>
      <w:proofErr w:type="spellStart"/>
      <w:r w:rsidRPr="00230090">
        <w:rPr>
          <w:color w:val="0D0D0D"/>
          <w:lang w:val="uk-UA"/>
        </w:rPr>
        <w:t>цефтріаксон</w:t>
      </w:r>
      <w:proofErr w:type="spellEnd"/>
      <w:r w:rsidRPr="00230090">
        <w:rPr>
          <w:color w:val="0D0D0D"/>
          <w:lang w:val="uk-UA"/>
        </w:rPr>
        <w:t xml:space="preserve">, </w:t>
      </w:r>
      <w:proofErr w:type="spellStart"/>
      <w:r w:rsidRPr="00230090">
        <w:rPr>
          <w:color w:val="0D0D0D"/>
          <w:lang w:val="uk-UA"/>
        </w:rPr>
        <w:t>цефтазидим</w:t>
      </w:r>
      <w:proofErr w:type="spellEnd"/>
      <w:r w:rsidRPr="00230090">
        <w:rPr>
          <w:color w:val="0D0D0D"/>
          <w:lang w:val="uk-UA"/>
        </w:rPr>
        <w:t xml:space="preserve"> та</w:t>
      </w:r>
      <w:r w:rsidR="0019052D" w:rsidRPr="00230090">
        <w:rPr>
          <w:color w:val="0D0D0D"/>
          <w:lang w:val="uk-UA"/>
        </w:rPr>
        <w:t>/а</w:t>
      </w:r>
      <w:r w:rsidRPr="00230090">
        <w:rPr>
          <w:color w:val="0D0D0D"/>
          <w:lang w:val="uk-UA"/>
        </w:rPr>
        <w:t xml:space="preserve">бо </w:t>
      </w:r>
      <w:proofErr w:type="spellStart"/>
      <w:r w:rsidRPr="00230090">
        <w:rPr>
          <w:color w:val="0D0D0D"/>
          <w:lang w:val="uk-UA"/>
        </w:rPr>
        <w:t>цефепім</w:t>
      </w:r>
      <w:proofErr w:type="spellEnd"/>
      <w:r w:rsidRPr="00230090">
        <w:rPr>
          <w:color w:val="0D0D0D"/>
          <w:lang w:val="uk-UA"/>
        </w:rPr>
        <w:t xml:space="preserve">) (14). Однак, з деякими ферментами (наприклад, OXA-48-подібними) </w:t>
      </w:r>
      <w:r w:rsidR="0019052D" w:rsidRPr="00230090">
        <w:rPr>
          <w:color w:val="0D0D0D"/>
          <w:lang w:val="uk-UA"/>
        </w:rPr>
        <w:t>мікро</w:t>
      </w:r>
      <w:r w:rsidRPr="00230090">
        <w:rPr>
          <w:color w:val="0D0D0D"/>
          <w:lang w:val="uk-UA"/>
        </w:rPr>
        <w:t xml:space="preserve">організми можуть бути повністю </w:t>
      </w:r>
      <w:r w:rsidR="0019052D" w:rsidRPr="00230090">
        <w:rPr>
          <w:color w:val="0D0D0D"/>
          <w:lang w:val="uk-UA"/>
        </w:rPr>
        <w:t>чутливі</w:t>
      </w:r>
      <w:r w:rsidRPr="00230090">
        <w:rPr>
          <w:color w:val="0D0D0D"/>
          <w:lang w:val="uk-UA"/>
        </w:rPr>
        <w:t xml:space="preserve"> до </w:t>
      </w:r>
      <w:r w:rsidRPr="00230090">
        <w:rPr>
          <w:color w:val="0D0D0D"/>
          <w:lang w:val="uk-UA"/>
        </w:rPr>
        <w:lastRenderedPageBreak/>
        <w:t>цефалоспоринів. В даний час більшість ізолятів СРЕ також ко-</w:t>
      </w:r>
      <w:proofErr w:type="spellStart"/>
      <w:r w:rsidRPr="00230090">
        <w:rPr>
          <w:color w:val="0D0D0D"/>
          <w:lang w:val="uk-UA"/>
        </w:rPr>
        <w:t>експресують</w:t>
      </w:r>
      <w:proofErr w:type="spellEnd"/>
      <w:r w:rsidRPr="00230090">
        <w:rPr>
          <w:color w:val="0D0D0D"/>
          <w:lang w:val="uk-UA"/>
        </w:rPr>
        <w:t xml:space="preserve"> ферменти, що </w:t>
      </w:r>
      <w:proofErr w:type="spellStart"/>
      <w:r w:rsidRPr="00230090">
        <w:rPr>
          <w:color w:val="0D0D0D"/>
          <w:lang w:val="uk-UA"/>
        </w:rPr>
        <w:t>гідролізують</w:t>
      </w:r>
      <w:proofErr w:type="spellEnd"/>
      <w:r w:rsidRPr="00230090">
        <w:rPr>
          <w:color w:val="0D0D0D"/>
          <w:lang w:val="uk-UA"/>
        </w:rPr>
        <w:t xml:space="preserve"> цефалоспорин, такі як ESBL типу CTX-M, а потім також </w:t>
      </w:r>
      <w:r w:rsidR="0019052D" w:rsidRPr="00230090">
        <w:rPr>
          <w:color w:val="0D0D0D"/>
          <w:lang w:val="uk-UA"/>
        </w:rPr>
        <w:t xml:space="preserve">стають </w:t>
      </w:r>
      <w:r w:rsidRPr="00230090">
        <w:rPr>
          <w:color w:val="0D0D0D"/>
          <w:lang w:val="uk-UA"/>
        </w:rPr>
        <w:t>стійк</w:t>
      </w:r>
      <w:r w:rsidR="0019052D" w:rsidRPr="00230090">
        <w:rPr>
          <w:color w:val="0D0D0D"/>
          <w:lang w:val="uk-UA"/>
        </w:rPr>
        <w:t>ими</w:t>
      </w:r>
      <w:r w:rsidRPr="00230090">
        <w:rPr>
          <w:color w:val="0D0D0D"/>
          <w:lang w:val="uk-UA"/>
        </w:rPr>
        <w:t xml:space="preserve"> до цефалоспоринів. Вважається, що </w:t>
      </w:r>
      <w:proofErr w:type="spellStart"/>
      <w:r w:rsidRPr="00230090">
        <w:rPr>
          <w:color w:val="0D0D0D"/>
          <w:lang w:val="uk-UA"/>
        </w:rPr>
        <w:t>карбапенемази</w:t>
      </w:r>
      <w:proofErr w:type="spellEnd"/>
      <w:r w:rsidRPr="00230090">
        <w:rPr>
          <w:color w:val="0D0D0D"/>
          <w:lang w:val="uk-UA"/>
        </w:rPr>
        <w:t xml:space="preserve"> мають високу епідеміологічну значущість, особливо коли вони надають зменшену </w:t>
      </w:r>
      <w:r w:rsidR="0019052D" w:rsidRPr="00230090">
        <w:rPr>
          <w:color w:val="0D0D0D"/>
          <w:lang w:val="uk-UA"/>
        </w:rPr>
        <w:t>чутливість</w:t>
      </w:r>
      <w:r w:rsidRPr="00230090">
        <w:rPr>
          <w:color w:val="0D0D0D"/>
          <w:lang w:val="uk-UA"/>
        </w:rPr>
        <w:t xml:space="preserve"> до </w:t>
      </w:r>
      <w:proofErr w:type="spellStart"/>
      <w:r w:rsidRPr="00230090">
        <w:rPr>
          <w:color w:val="0D0D0D"/>
          <w:lang w:val="uk-UA"/>
        </w:rPr>
        <w:t>карбапенемів</w:t>
      </w:r>
      <w:proofErr w:type="spellEnd"/>
      <w:r w:rsidRPr="00230090">
        <w:rPr>
          <w:color w:val="0D0D0D"/>
          <w:lang w:val="uk-UA"/>
        </w:rPr>
        <w:t xml:space="preserve"> (</w:t>
      </w:r>
      <w:proofErr w:type="spellStart"/>
      <w:r w:rsidRPr="00230090">
        <w:rPr>
          <w:color w:val="0D0D0D"/>
          <w:lang w:val="uk-UA"/>
        </w:rPr>
        <w:t>іміпенем</w:t>
      </w:r>
      <w:proofErr w:type="spellEnd"/>
      <w:r w:rsidRPr="00230090">
        <w:rPr>
          <w:color w:val="0D0D0D"/>
          <w:lang w:val="uk-UA"/>
        </w:rPr>
        <w:t xml:space="preserve">, </w:t>
      </w:r>
      <w:proofErr w:type="spellStart"/>
      <w:r w:rsidRPr="00230090">
        <w:rPr>
          <w:color w:val="0D0D0D"/>
          <w:lang w:val="uk-UA"/>
        </w:rPr>
        <w:t>меропенем</w:t>
      </w:r>
      <w:proofErr w:type="spellEnd"/>
      <w:r w:rsidRPr="00230090">
        <w:rPr>
          <w:color w:val="0D0D0D"/>
          <w:lang w:val="uk-UA"/>
        </w:rPr>
        <w:t xml:space="preserve">, </w:t>
      </w:r>
      <w:proofErr w:type="spellStart"/>
      <w:r w:rsidRPr="00230090">
        <w:rPr>
          <w:color w:val="0D0D0D"/>
          <w:lang w:val="uk-UA"/>
        </w:rPr>
        <w:t>ертапенем</w:t>
      </w:r>
      <w:proofErr w:type="spellEnd"/>
      <w:r w:rsidRPr="00230090">
        <w:rPr>
          <w:color w:val="0D0D0D"/>
          <w:lang w:val="uk-UA"/>
        </w:rPr>
        <w:t xml:space="preserve"> і </w:t>
      </w:r>
      <w:proofErr w:type="spellStart"/>
      <w:r w:rsidRPr="00230090">
        <w:rPr>
          <w:color w:val="0D0D0D"/>
          <w:lang w:val="uk-UA"/>
        </w:rPr>
        <w:t>доріпенем</w:t>
      </w:r>
      <w:proofErr w:type="spellEnd"/>
      <w:r w:rsidRPr="00230090">
        <w:rPr>
          <w:color w:val="0D0D0D"/>
          <w:lang w:val="uk-UA"/>
        </w:rPr>
        <w:t>), тобто, коли значення MI</w:t>
      </w:r>
      <w:r w:rsidR="0019052D" w:rsidRPr="00230090">
        <w:rPr>
          <w:color w:val="0D0D0D"/>
          <w:lang w:val="uk-UA"/>
        </w:rPr>
        <w:t>К</w:t>
      </w:r>
      <w:r w:rsidRPr="00230090">
        <w:rPr>
          <w:color w:val="0D0D0D"/>
          <w:lang w:val="uk-UA"/>
        </w:rPr>
        <w:t xml:space="preserve"> перевищують значення епідеміологічного </w:t>
      </w:r>
      <w:r w:rsidR="0019052D" w:rsidRPr="00230090">
        <w:rPr>
          <w:color w:val="0D0D0D"/>
          <w:lang w:val="uk-UA"/>
        </w:rPr>
        <w:t>включення</w:t>
      </w:r>
      <w:r w:rsidRPr="00230090">
        <w:rPr>
          <w:color w:val="0D0D0D"/>
          <w:lang w:val="uk-UA"/>
        </w:rPr>
        <w:t xml:space="preserve"> (ECOFF), визначені EUCAST (15).</w:t>
      </w:r>
    </w:p>
    <w:p w14:paraId="088A129C" w14:textId="77777777" w:rsidR="0057499D" w:rsidRPr="00230090" w:rsidRDefault="0057499D" w:rsidP="0057499D">
      <w:pPr>
        <w:jc w:val="both"/>
        <w:rPr>
          <w:color w:val="0D0D0D"/>
          <w:lang w:val="uk-UA"/>
        </w:rPr>
      </w:pPr>
    </w:p>
    <w:p w14:paraId="33F8A305" w14:textId="77777777" w:rsidR="002C2BDE" w:rsidRPr="00230090" w:rsidRDefault="002C2BDE" w:rsidP="0057499D">
      <w:pPr>
        <w:jc w:val="both"/>
        <w:rPr>
          <w:b/>
          <w:color w:val="0D0D0D"/>
          <w:sz w:val="28"/>
          <w:szCs w:val="28"/>
          <w:lang w:val="uk-UA"/>
        </w:rPr>
      </w:pPr>
      <w:r w:rsidRPr="00230090">
        <w:rPr>
          <w:b/>
          <w:color w:val="0D0D0D"/>
          <w:sz w:val="28"/>
          <w:szCs w:val="28"/>
          <w:lang w:val="uk-UA"/>
        </w:rPr>
        <w:t>2.4. Рекомендовані методи для виявл</w:t>
      </w:r>
      <w:r w:rsidR="004321AA" w:rsidRPr="00230090">
        <w:rPr>
          <w:b/>
          <w:color w:val="0D0D0D"/>
          <w:sz w:val="28"/>
          <w:szCs w:val="28"/>
          <w:lang w:val="uk-UA"/>
        </w:rPr>
        <w:t>е</w:t>
      </w:r>
      <w:r w:rsidRPr="00230090">
        <w:rPr>
          <w:b/>
          <w:color w:val="0D0D0D"/>
          <w:sz w:val="28"/>
          <w:szCs w:val="28"/>
          <w:lang w:val="uk-UA"/>
        </w:rPr>
        <w:t xml:space="preserve">ння </w:t>
      </w:r>
      <w:proofErr w:type="spellStart"/>
      <w:r w:rsidRPr="00230090">
        <w:rPr>
          <w:b/>
          <w:color w:val="0D0D0D"/>
          <w:sz w:val="28"/>
          <w:szCs w:val="28"/>
          <w:lang w:val="uk-UA"/>
        </w:rPr>
        <w:t>карбапенемаз</w:t>
      </w:r>
      <w:proofErr w:type="spellEnd"/>
      <w:r w:rsidRPr="00230090">
        <w:rPr>
          <w:b/>
          <w:color w:val="0D0D0D"/>
          <w:sz w:val="28"/>
          <w:szCs w:val="28"/>
          <w:lang w:val="uk-UA"/>
        </w:rPr>
        <w:t xml:space="preserve"> </w:t>
      </w:r>
      <w:r w:rsidR="00BB2BAF" w:rsidRPr="00230090">
        <w:rPr>
          <w:b/>
          <w:color w:val="0D0D0D"/>
          <w:sz w:val="28"/>
          <w:szCs w:val="28"/>
          <w:lang w:val="uk-UA"/>
        </w:rPr>
        <w:t xml:space="preserve">у </w:t>
      </w:r>
      <w:proofErr w:type="spellStart"/>
      <w:r w:rsidRPr="00230090">
        <w:rPr>
          <w:b/>
          <w:bCs/>
          <w:color w:val="0D0D0D"/>
          <w:sz w:val="28"/>
          <w:szCs w:val="28"/>
          <w:lang w:val="uk-UA"/>
        </w:rPr>
        <w:t>Enterobacteriaceae</w:t>
      </w:r>
      <w:proofErr w:type="spellEnd"/>
    </w:p>
    <w:p w14:paraId="6492C112" w14:textId="77777777" w:rsidR="0057499D" w:rsidRPr="00230090" w:rsidRDefault="0057499D" w:rsidP="0057499D">
      <w:pPr>
        <w:jc w:val="both"/>
        <w:rPr>
          <w:color w:val="0D0D0D"/>
          <w:lang w:val="uk-UA"/>
        </w:rPr>
      </w:pPr>
    </w:p>
    <w:p w14:paraId="6D05A99A" w14:textId="77777777" w:rsidR="00A343F8" w:rsidRPr="00230090" w:rsidRDefault="002C2BDE" w:rsidP="006302B2">
      <w:pPr>
        <w:rPr>
          <w:i/>
          <w:color w:val="0D0D0D"/>
          <w:sz w:val="28"/>
          <w:szCs w:val="28"/>
          <w:lang w:val="uk-UA"/>
        </w:rPr>
      </w:pPr>
      <w:r w:rsidRPr="00230090">
        <w:rPr>
          <w:i/>
          <w:color w:val="0D0D0D"/>
          <w:sz w:val="28"/>
          <w:szCs w:val="28"/>
          <w:lang w:val="uk-UA"/>
        </w:rPr>
        <w:t>2.4.1. Скринінг продук</w:t>
      </w:r>
      <w:r w:rsidR="0019052D" w:rsidRPr="00230090">
        <w:rPr>
          <w:i/>
          <w:color w:val="0D0D0D"/>
          <w:sz w:val="28"/>
          <w:szCs w:val="28"/>
          <w:lang w:val="uk-UA"/>
        </w:rPr>
        <w:t>ції</w:t>
      </w:r>
      <w:r w:rsidRPr="00230090">
        <w:rPr>
          <w:i/>
          <w:color w:val="0D0D0D"/>
          <w:sz w:val="28"/>
          <w:szCs w:val="28"/>
          <w:lang w:val="uk-UA"/>
        </w:rPr>
        <w:t xml:space="preserve"> </w:t>
      </w:r>
      <w:proofErr w:type="spellStart"/>
      <w:r w:rsidRPr="00230090">
        <w:rPr>
          <w:i/>
          <w:color w:val="0D0D0D"/>
          <w:sz w:val="28"/>
          <w:szCs w:val="28"/>
          <w:lang w:val="uk-UA"/>
        </w:rPr>
        <w:t>карбапенемаз</w:t>
      </w:r>
      <w:proofErr w:type="spellEnd"/>
    </w:p>
    <w:p w14:paraId="0D485F87" w14:textId="77777777" w:rsidR="002C2BDE" w:rsidRPr="00230090" w:rsidRDefault="002C2BDE" w:rsidP="002C2BDE">
      <w:pPr>
        <w:jc w:val="both"/>
        <w:rPr>
          <w:color w:val="0D0D0D"/>
          <w:lang w:val="uk-UA"/>
        </w:rPr>
      </w:pPr>
      <w:proofErr w:type="spellStart"/>
      <w:r w:rsidRPr="00230090">
        <w:rPr>
          <w:color w:val="0D0D0D"/>
          <w:lang w:val="uk-UA"/>
        </w:rPr>
        <w:t>МІК</w:t>
      </w:r>
      <w:r w:rsidR="00D67D96" w:rsidRPr="00230090">
        <w:rPr>
          <w:color w:val="0D0D0D"/>
          <w:lang w:val="uk-UA"/>
        </w:rPr>
        <w:t>и</w:t>
      </w:r>
      <w:proofErr w:type="spellEnd"/>
      <w:r w:rsidRPr="00230090">
        <w:rPr>
          <w:color w:val="0D0D0D"/>
          <w:lang w:val="uk-UA"/>
        </w:rPr>
        <w:t xml:space="preserve"> </w:t>
      </w:r>
      <w:proofErr w:type="spellStart"/>
      <w:r w:rsidRPr="00230090">
        <w:rPr>
          <w:color w:val="0D0D0D"/>
          <w:lang w:val="uk-UA"/>
        </w:rPr>
        <w:t>карбапенем</w:t>
      </w:r>
      <w:r w:rsidR="004321AA" w:rsidRPr="00230090">
        <w:rPr>
          <w:color w:val="0D0D0D"/>
          <w:lang w:val="uk-UA"/>
        </w:rPr>
        <w:t>ів</w:t>
      </w:r>
      <w:proofErr w:type="spellEnd"/>
      <w:r w:rsidRPr="00230090">
        <w:rPr>
          <w:color w:val="0D0D0D"/>
          <w:lang w:val="uk-UA"/>
        </w:rPr>
        <w:t xml:space="preserve"> для </w:t>
      </w:r>
      <w:proofErr w:type="spellStart"/>
      <w:r w:rsidRPr="00230090">
        <w:rPr>
          <w:color w:val="0D0D0D"/>
          <w:lang w:val="uk-UA"/>
        </w:rPr>
        <w:t>Enterobacteriaceae</w:t>
      </w:r>
      <w:proofErr w:type="spellEnd"/>
      <w:r w:rsidRPr="00230090">
        <w:rPr>
          <w:color w:val="0D0D0D"/>
          <w:lang w:val="uk-UA"/>
        </w:rPr>
        <w:t xml:space="preserve">, що продукують </w:t>
      </w:r>
      <w:proofErr w:type="spellStart"/>
      <w:r w:rsidRPr="00230090">
        <w:rPr>
          <w:color w:val="0D0D0D"/>
          <w:lang w:val="uk-UA"/>
        </w:rPr>
        <w:t>карбапенемази</w:t>
      </w:r>
      <w:proofErr w:type="spellEnd"/>
      <w:r w:rsidRPr="00230090">
        <w:rPr>
          <w:color w:val="0D0D0D"/>
          <w:lang w:val="uk-UA"/>
        </w:rPr>
        <w:t>, можуть бути нижче клінічних граничних значень (</w:t>
      </w:r>
      <w:r w:rsidR="0019052D" w:rsidRPr="00230090">
        <w:rPr>
          <w:color w:val="0D0D0D"/>
          <w:lang w:val="uk-UA"/>
        </w:rPr>
        <w:t>14-16</w:t>
      </w:r>
      <w:r w:rsidRPr="00230090">
        <w:rPr>
          <w:color w:val="0D0D0D"/>
          <w:lang w:val="uk-UA"/>
        </w:rPr>
        <w:t xml:space="preserve">). Однак, величини ECOFF, як визначено EUCAST, можна використовувати для виявляння продуцентів </w:t>
      </w:r>
      <w:proofErr w:type="spellStart"/>
      <w:r w:rsidRPr="00230090">
        <w:rPr>
          <w:color w:val="0D0D0D"/>
          <w:lang w:val="uk-UA"/>
        </w:rPr>
        <w:t>карбапенемази</w:t>
      </w:r>
      <w:proofErr w:type="spellEnd"/>
      <w:r w:rsidRPr="00230090">
        <w:rPr>
          <w:color w:val="0D0D0D"/>
          <w:lang w:val="uk-UA"/>
        </w:rPr>
        <w:t xml:space="preserve">. </w:t>
      </w:r>
      <w:proofErr w:type="spellStart"/>
      <w:r w:rsidRPr="00230090">
        <w:rPr>
          <w:color w:val="0D0D0D"/>
          <w:lang w:val="uk-UA"/>
        </w:rPr>
        <w:t>Меропенем</w:t>
      </w:r>
      <w:proofErr w:type="spellEnd"/>
      <w:r w:rsidRPr="00230090">
        <w:rPr>
          <w:color w:val="0D0D0D"/>
          <w:lang w:val="uk-UA"/>
        </w:rPr>
        <w:t xml:space="preserve"> </w:t>
      </w:r>
      <w:r w:rsidR="0024488B" w:rsidRPr="00230090">
        <w:rPr>
          <w:color w:val="0D0D0D"/>
          <w:lang w:val="uk-UA"/>
        </w:rPr>
        <w:t xml:space="preserve">показує </w:t>
      </w:r>
      <w:r w:rsidR="007041FE" w:rsidRPr="00230090">
        <w:rPr>
          <w:color w:val="0D0D0D"/>
          <w:lang w:val="uk-UA"/>
        </w:rPr>
        <w:t xml:space="preserve">найкращий компроміс між чутливістю та специфічністю стосовно виявляння продуцентів </w:t>
      </w:r>
      <w:proofErr w:type="spellStart"/>
      <w:r w:rsidR="007041FE" w:rsidRPr="00230090">
        <w:rPr>
          <w:color w:val="0D0D0D"/>
          <w:lang w:val="uk-UA"/>
        </w:rPr>
        <w:t>карбапенемази</w:t>
      </w:r>
      <w:proofErr w:type="spellEnd"/>
      <w:r w:rsidR="007041FE" w:rsidRPr="00230090">
        <w:rPr>
          <w:color w:val="0D0D0D"/>
          <w:lang w:val="uk-UA"/>
        </w:rPr>
        <w:t xml:space="preserve"> (14</w:t>
      </w:r>
      <w:r w:rsidR="0019052D" w:rsidRPr="00230090">
        <w:rPr>
          <w:color w:val="0D0D0D"/>
          <w:lang w:val="uk-UA"/>
        </w:rPr>
        <w:t>, 17</w:t>
      </w:r>
      <w:r w:rsidR="007041FE" w:rsidRPr="00230090">
        <w:rPr>
          <w:color w:val="0D0D0D"/>
          <w:lang w:val="uk-UA"/>
        </w:rPr>
        <w:t xml:space="preserve">). </w:t>
      </w:r>
      <w:proofErr w:type="spellStart"/>
      <w:r w:rsidR="007041FE" w:rsidRPr="00230090">
        <w:rPr>
          <w:color w:val="0D0D0D"/>
          <w:lang w:val="uk-UA"/>
        </w:rPr>
        <w:t>Ертапенем</w:t>
      </w:r>
      <w:proofErr w:type="spellEnd"/>
      <w:r w:rsidR="007041FE" w:rsidRPr="00230090">
        <w:rPr>
          <w:color w:val="0D0D0D"/>
          <w:lang w:val="uk-UA"/>
        </w:rPr>
        <w:t xml:space="preserve"> має відмінну чутливість, але погану специфічність, зокрема </w:t>
      </w:r>
      <w:r w:rsidR="004321AA" w:rsidRPr="00230090">
        <w:rPr>
          <w:color w:val="0D0D0D"/>
          <w:lang w:val="uk-UA"/>
        </w:rPr>
        <w:t>у</w:t>
      </w:r>
      <w:r w:rsidR="007041FE" w:rsidRPr="00230090">
        <w:rPr>
          <w:color w:val="0D0D0D"/>
          <w:lang w:val="uk-UA"/>
        </w:rPr>
        <w:t xml:space="preserve"> таких вид</w:t>
      </w:r>
      <w:r w:rsidR="004321AA" w:rsidRPr="00230090">
        <w:rPr>
          <w:color w:val="0D0D0D"/>
          <w:lang w:val="uk-UA"/>
        </w:rPr>
        <w:t>ів</w:t>
      </w:r>
      <w:r w:rsidR="007041FE" w:rsidRPr="00230090">
        <w:rPr>
          <w:color w:val="0D0D0D"/>
          <w:lang w:val="uk-UA"/>
        </w:rPr>
        <w:t xml:space="preserve">, як </w:t>
      </w:r>
      <w:proofErr w:type="spellStart"/>
      <w:r w:rsidR="007041FE" w:rsidRPr="00230090">
        <w:rPr>
          <w:i/>
          <w:iCs/>
          <w:color w:val="0D0D0D"/>
          <w:lang w:val="uk-UA"/>
        </w:rPr>
        <w:t>Enterobacter</w:t>
      </w:r>
      <w:proofErr w:type="spellEnd"/>
      <w:r w:rsidR="007041FE" w:rsidRPr="00230090">
        <w:rPr>
          <w:i/>
          <w:iCs/>
          <w:color w:val="0D0D0D"/>
          <w:lang w:val="uk-UA"/>
        </w:rPr>
        <w:t xml:space="preserve"> </w:t>
      </w:r>
      <w:proofErr w:type="spellStart"/>
      <w:r w:rsidR="007041FE" w:rsidRPr="00230090">
        <w:rPr>
          <w:color w:val="0D0D0D"/>
          <w:lang w:val="uk-UA"/>
        </w:rPr>
        <w:t>spp</w:t>
      </w:r>
      <w:proofErr w:type="spellEnd"/>
      <w:r w:rsidR="007041FE" w:rsidRPr="00230090">
        <w:rPr>
          <w:color w:val="0D0D0D"/>
          <w:lang w:val="uk-UA"/>
        </w:rPr>
        <w:t xml:space="preserve">., </w:t>
      </w:r>
      <w:r w:rsidR="000C5584" w:rsidRPr="00230090">
        <w:rPr>
          <w:color w:val="0D0D0D"/>
          <w:lang w:val="uk-UA"/>
        </w:rPr>
        <w:t>по</w:t>
      </w:r>
      <w:r w:rsidR="007041FE" w:rsidRPr="00230090">
        <w:rPr>
          <w:color w:val="0D0D0D"/>
          <w:lang w:val="uk-UA"/>
        </w:rPr>
        <w:t xml:space="preserve"> причин</w:t>
      </w:r>
      <w:r w:rsidR="000C5584" w:rsidRPr="00230090">
        <w:rPr>
          <w:color w:val="0D0D0D"/>
          <w:lang w:val="uk-UA"/>
        </w:rPr>
        <w:t>і</w:t>
      </w:r>
      <w:r w:rsidR="007041FE" w:rsidRPr="00230090">
        <w:rPr>
          <w:color w:val="0D0D0D"/>
          <w:lang w:val="uk-UA"/>
        </w:rPr>
        <w:t xml:space="preserve"> своєї відносної нестійкості до β-</w:t>
      </w:r>
      <w:proofErr w:type="spellStart"/>
      <w:r w:rsidR="007041FE" w:rsidRPr="00230090">
        <w:rPr>
          <w:color w:val="0D0D0D"/>
          <w:lang w:val="uk-UA"/>
        </w:rPr>
        <w:t>лактамаз</w:t>
      </w:r>
      <w:proofErr w:type="spellEnd"/>
      <w:r w:rsidR="007041FE" w:rsidRPr="00230090">
        <w:rPr>
          <w:color w:val="0D0D0D"/>
          <w:lang w:val="uk-UA"/>
        </w:rPr>
        <w:t xml:space="preserve"> </w:t>
      </w:r>
      <w:r w:rsidR="0024488B" w:rsidRPr="00230090">
        <w:rPr>
          <w:color w:val="0D0D0D"/>
          <w:lang w:val="uk-UA"/>
        </w:rPr>
        <w:t xml:space="preserve">розширеного </w:t>
      </w:r>
      <w:r w:rsidR="007041FE" w:rsidRPr="00230090">
        <w:rPr>
          <w:color w:val="0D0D0D"/>
          <w:lang w:val="uk-UA"/>
        </w:rPr>
        <w:t>спектру (</w:t>
      </w:r>
      <w:r w:rsidR="003702F0" w:rsidRPr="00230090">
        <w:rPr>
          <w:color w:val="0D0D0D"/>
          <w:lang w:val="uk-UA"/>
        </w:rPr>
        <w:t>БЛ</w:t>
      </w:r>
      <w:r w:rsidR="00562944" w:rsidRPr="00230090">
        <w:rPr>
          <w:color w:val="0D0D0D"/>
          <w:lang w:val="uk-UA"/>
        </w:rPr>
        <w:t>Р</w:t>
      </w:r>
      <w:r w:rsidR="003702F0" w:rsidRPr="00230090">
        <w:rPr>
          <w:color w:val="0D0D0D"/>
          <w:lang w:val="uk-UA"/>
        </w:rPr>
        <w:t>С</w:t>
      </w:r>
      <w:r w:rsidR="007041FE" w:rsidRPr="00230090">
        <w:rPr>
          <w:color w:val="0D0D0D"/>
          <w:lang w:val="uk-UA"/>
        </w:rPr>
        <w:t>) т</w:t>
      </w:r>
      <w:r w:rsidR="000C5584" w:rsidRPr="00230090">
        <w:rPr>
          <w:color w:val="0D0D0D"/>
          <w:lang w:val="uk-UA"/>
        </w:rPr>
        <w:t xml:space="preserve">а </w:t>
      </w:r>
      <w:proofErr w:type="spellStart"/>
      <w:r w:rsidR="000C5584" w:rsidRPr="00230090">
        <w:rPr>
          <w:color w:val="0D0D0D"/>
          <w:lang w:val="uk-UA"/>
        </w:rPr>
        <w:t>AmpC</w:t>
      </w:r>
      <w:proofErr w:type="spellEnd"/>
      <w:r w:rsidR="000C5584" w:rsidRPr="00230090">
        <w:rPr>
          <w:color w:val="0D0D0D"/>
          <w:lang w:val="uk-UA"/>
        </w:rPr>
        <w:t xml:space="preserve"> β-</w:t>
      </w:r>
      <w:proofErr w:type="spellStart"/>
      <w:r w:rsidR="000C5584" w:rsidRPr="00230090">
        <w:rPr>
          <w:color w:val="0D0D0D"/>
          <w:lang w:val="uk-UA"/>
        </w:rPr>
        <w:t>лактамаз</w:t>
      </w:r>
      <w:proofErr w:type="spellEnd"/>
      <w:r w:rsidR="000C5584" w:rsidRPr="00230090">
        <w:rPr>
          <w:color w:val="0D0D0D"/>
          <w:lang w:val="uk-UA"/>
        </w:rPr>
        <w:t xml:space="preserve"> в комбінації </w:t>
      </w:r>
      <w:r w:rsidR="007041FE" w:rsidRPr="00230090">
        <w:rPr>
          <w:color w:val="0D0D0D"/>
          <w:lang w:val="uk-UA"/>
        </w:rPr>
        <w:t xml:space="preserve">з втратою </w:t>
      </w:r>
      <w:proofErr w:type="spellStart"/>
      <w:r w:rsidR="007041FE" w:rsidRPr="00230090">
        <w:rPr>
          <w:color w:val="0D0D0D"/>
          <w:lang w:val="uk-UA"/>
        </w:rPr>
        <w:t>порин</w:t>
      </w:r>
      <w:r w:rsidR="0019052D" w:rsidRPr="00230090">
        <w:rPr>
          <w:color w:val="0D0D0D"/>
          <w:lang w:val="uk-UA"/>
        </w:rPr>
        <w:t>ів</w:t>
      </w:r>
      <w:proofErr w:type="spellEnd"/>
      <w:r w:rsidR="007041FE" w:rsidRPr="00230090">
        <w:rPr>
          <w:color w:val="0D0D0D"/>
          <w:lang w:val="uk-UA"/>
        </w:rPr>
        <w:t xml:space="preserve"> (1</w:t>
      </w:r>
      <w:r w:rsidR="0019052D" w:rsidRPr="00230090">
        <w:rPr>
          <w:color w:val="0D0D0D"/>
          <w:lang w:val="uk-UA"/>
        </w:rPr>
        <w:t>4</w:t>
      </w:r>
      <w:r w:rsidR="007041FE" w:rsidRPr="00230090">
        <w:rPr>
          <w:color w:val="0D0D0D"/>
          <w:lang w:val="uk-UA"/>
        </w:rPr>
        <w:t>). Відповідні граничні значення для виявл</w:t>
      </w:r>
      <w:r w:rsidR="004321AA" w:rsidRPr="00230090">
        <w:rPr>
          <w:color w:val="0D0D0D"/>
          <w:lang w:val="uk-UA"/>
        </w:rPr>
        <w:t>е</w:t>
      </w:r>
      <w:r w:rsidR="007041FE" w:rsidRPr="00230090">
        <w:rPr>
          <w:color w:val="0D0D0D"/>
          <w:lang w:val="uk-UA"/>
        </w:rPr>
        <w:t xml:space="preserve">ння </w:t>
      </w:r>
      <w:r w:rsidR="004321AA" w:rsidRPr="00230090">
        <w:rPr>
          <w:color w:val="0D0D0D"/>
          <w:lang w:val="uk-UA"/>
        </w:rPr>
        <w:t>можливих</w:t>
      </w:r>
      <w:r w:rsidR="007041FE" w:rsidRPr="00230090">
        <w:rPr>
          <w:color w:val="0D0D0D"/>
          <w:lang w:val="uk-UA"/>
        </w:rPr>
        <w:t xml:space="preserve"> продуцентів </w:t>
      </w:r>
      <w:proofErr w:type="spellStart"/>
      <w:r w:rsidR="007041FE" w:rsidRPr="00230090">
        <w:rPr>
          <w:color w:val="0D0D0D"/>
          <w:lang w:val="uk-UA"/>
        </w:rPr>
        <w:t>карбапенемази</w:t>
      </w:r>
      <w:proofErr w:type="spellEnd"/>
      <w:r w:rsidR="007041FE" w:rsidRPr="00230090">
        <w:rPr>
          <w:color w:val="0D0D0D"/>
          <w:lang w:val="uk-UA"/>
        </w:rPr>
        <w:t xml:space="preserve"> наведені у Таблиці 1. </w:t>
      </w:r>
      <w:r w:rsidR="000C5584" w:rsidRPr="00230090">
        <w:rPr>
          <w:color w:val="0D0D0D"/>
          <w:lang w:val="uk-UA"/>
        </w:rPr>
        <w:t xml:space="preserve">Необхідно </w:t>
      </w:r>
      <w:r w:rsidR="007041FE" w:rsidRPr="00230090">
        <w:rPr>
          <w:color w:val="0D0D0D"/>
          <w:lang w:val="uk-UA"/>
        </w:rPr>
        <w:t xml:space="preserve">відзначити, що для збільшення специфічності граничні величини скринінгу для </w:t>
      </w:r>
      <w:proofErr w:type="spellStart"/>
      <w:r w:rsidR="007041FE" w:rsidRPr="00230090">
        <w:rPr>
          <w:color w:val="0D0D0D"/>
          <w:lang w:val="uk-UA"/>
        </w:rPr>
        <w:t>іміпенему</w:t>
      </w:r>
      <w:proofErr w:type="spellEnd"/>
      <w:r w:rsidR="007041FE" w:rsidRPr="00230090">
        <w:rPr>
          <w:color w:val="0D0D0D"/>
          <w:lang w:val="uk-UA"/>
        </w:rPr>
        <w:t xml:space="preserve"> та </w:t>
      </w:r>
      <w:proofErr w:type="spellStart"/>
      <w:r w:rsidR="007041FE" w:rsidRPr="00230090">
        <w:rPr>
          <w:color w:val="0D0D0D"/>
          <w:lang w:val="uk-UA"/>
        </w:rPr>
        <w:t>ертапенему</w:t>
      </w:r>
      <w:proofErr w:type="spellEnd"/>
      <w:r w:rsidR="007041FE" w:rsidRPr="00230090">
        <w:rPr>
          <w:color w:val="0D0D0D"/>
          <w:lang w:val="uk-UA"/>
        </w:rPr>
        <w:t xml:space="preserve"> знаходяться на один </w:t>
      </w:r>
      <w:r w:rsidR="004321AA" w:rsidRPr="00230090">
        <w:rPr>
          <w:color w:val="0D0D0D"/>
          <w:lang w:val="uk-UA"/>
        </w:rPr>
        <w:t>ступінь розведення</w:t>
      </w:r>
      <w:r w:rsidR="007041FE" w:rsidRPr="00230090">
        <w:rPr>
          <w:color w:val="0D0D0D"/>
          <w:lang w:val="uk-UA"/>
        </w:rPr>
        <w:t xml:space="preserve"> </w:t>
      </w:r>
      <w:r w:rsidR="003702F0" w:rsidRPr="00230090">
        <w:rPr>
          <w:color w:val="0D0D0D"/>
          <w:lang w:val="uk-UA"/>
        </w:rPr>
        <w:t>більше</w:t>
      </w:r>
      <w:r w:rsidR="007041FE" w:rsidRPr="00230090">
        <w:rPr>
          <w:color w:val="0D0D0D"/>
          <w:lang w:val="uk-UA"/>
        </w:rPr>
        <w:t>, ніж поточні визначені величини ECOFF.</w:t>
      </w:r>
    </w:p>
    <w:p w14:paraId="2C8564C8" w14:textId="77777777" w:rsidR="007041FE" w:rsidRPr="00230090" w:rsidRDefault="007041FE" w:rsidP="002C2BDE">
      <w:pPr>
        <w:jc w:val="both"/>
        <w:rPr>
          <w:color w:val="0D0D0D"/>
          <w:lang w:val="uk-UA"/>
        </w:rPr>
      </w:pPr>
    </w:p>
    <w:p w14:paraId="147822FA" w14:textId="77777777" w:rsidR="002C2BDE" w:rsidRPr="00230090" w:rsidRDefault="007041FE" w:rsidP="002C2BDE">
      <w:pPr>
        <w:jc w:val="both"/>
        <w:rPr>
          <w:color w:val="0D0D0D"/>
          <w:lang w:val="uk-UA"/>
        </w:rPr>
      </w:pPr>
      <w:r w:rsidRPr="00230090">
        <w:rPr>
          <w:color w:val="0D0D0D"/>
          <w:lang w:val="uk-UA"/>
        </w:rPr>
        <w:t xml:space="preserve">Таблиця 1. Клінічні граничні значення та граничні значення скринінгу для </w:t>
      </w:r>
      <w:proofErr w:type="spellStart"/>
      <w:r w:rsidRPr="00230090">
        <w:rPr>
          <w:color w:val="0D0D0D"/>
          <w:lang w:val="uk-UA"/>
        </w:rPr>
        <w:t>Enterobacteriac</w:t>
      </w:r>
      <w:r w:rsidR="004321AA" w:rsidRPr="00230090">
        <w:rPr>
          <w:color w:val="0D0D0D"/>
          <w:lang w:val="uk-UA"/>
        </w:rPr>
        <w:t>eae</w:t>
      </w:r>
      <w:proofErr w:type="spellEnd"/>
      <w:r w:rsidR="004321AA" w:rsidRPr="00230090">
        <w:rPr>
          <w:color w:val="0D0D0D"/>
          <w:lang w:val="uk-UA"/>
        </w:rPr>
        <w:t xml:space="preserve">, що продукують </w:t>
      </w:r>
      <w:proofErr w:type="spellStart"/>
      <w:r w:rsidR="004321AA" w:rsidRPr="00230090">
        <w:rPr>
          <w:color w:val="0D0D0D"/>
          <w:lang w:val="uk-UA"/>
        </w:rPr>
        <w:t>карбапенемази</w:t>
      </w:r>
      <w:proofErr w:type="spellEnd"/>
      <w:r w:rsidRPr="00230090">
        <w:rPr>
          <w:color w:val="0D0D0D"/>
          <w:lang w:val="uk-UA"/>
        </w:rPr>
        <w:t xml:space="preserve"> (згідно методології EUCAST).</w:t>
      </w:r>
    </w:p>
    <w:p w14:paraId="5FE28DE3" w14:textId="77777777" w:rsidR="002C2BDE" w:rsidRPr="00230090" w:rsidRDefault="002C2BDE"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834"/>
        <w:gridCol w:w="2135"/>
        <w:gridCol w:w="2126"/>
        <w:gridCol w:w="10"/>
        <w:gridCol w:w="1832"/>
        <w:gridCol w:w="1985"/>
        <w:gridCol w:w="10"/>
      </w:tblGrid>
      <w:tr w:rsidR="007041FE" w:rsidRPr="00230090" w14:paraId="2B6893FA" w14:textId="77777777" w:rsidTr="00973529">
        <w:trPr>
          <w:trHeight w:val="645"/>
        </w:trPr>
        <w:tc>
          <w:tcPr>
            <w:tcW w:w="1834" w:type="dxa"/>
            <w:vMerge w:val="restart"/>
            <w:tcBorders>
              <w:top w:val="single" w:sz="6" w:space="0" w:color="auto"/>
              <w:left w:val="single" w:sz="6" w:space="0" w:color="auto"/>
              <w:bottom w:val="nil"/>
              <w:right w:val="single" w:sz="6" w:space="0" w:color="auto"/>
            </w:tcBorders>
            <w:shd w:val="clear" w:color="auto" w:fill="B3B3B3"/>
            <w:vAlign w:val="center"/>
          </w:tcPr>
          <w:p w14:paraId="116A18BB" w14:textId="77777777" w:rsidR="007041FE" w:rsidRPr="00230090" w:rsidRDefault="007041FE" w:rsidP="007041FE">
            <w:pPr>
              <w:jc w:val="center"/>
              <w:rPr>
                <w:b/>
                <w:color w:val="0D0D0D"/>
                <w:lang w:val="uk-UA"/>
              </w:rPr>
            </w:pPr>
            <w:proofErr w:type="spellStart"/>
            <w:r w:rsidRPr="00230090">
              <w:rPr>
                <w:b/>
                <w:color w:val="0D0D0D"/>
                <w:lang w:val="uk-UA"/>
              </w:rPr>
              <w:t>Карбапенем</w:t>
            </w:r>
            <w:proofErr w:type="spellEnd"/>
          </w:p>
        </w:tc>
        <w:tc>
          <w:tcPr>
            <w:tcW w:w="4271" w:type="dxa"/>
            <w:gridSpan w:val="3"/>
            <w:tcBorders>
              <w:top w:val="single" w:sz="6" w:space="0" w:color="auto"/>
              <w:left w:val="single" w:sz="6" w:space="0" w:color="auto"/>
              <w:bottom w:val="single" w:sz="6" w:space="0" w:color="auto"/>
              <w:right w:val="single" w:sz="6" w:space="0" w:color="auto"/>
            </w:tcBorders>
            <w:shd w:val="clear" w:color="auto" w:fill="B3B3B3"/>
            <w:vAlign w:val="center"/>
          </w:tcPr>
          <w:p w14:paraId="2E437A8D" w14:textId="77777777" w:rsidR="007041FE" w:rsidRPr="00230090" w:rsidRDefault="00BC04FC" w:rsidP="007041FE">
            <w:pPr>
              <w:jc w:val="center"/>
              <w:rPr>
                <w:b/>
                <w:color w:val="0D0D0D"/>
                <w:lang w:val="uk-UA"/>
              </w:rPr>
            </w:pPr>
            <w:r w:rsidRPr="00230090">
              <w:rPr>
                <w:b/>
                <w:color w:val="0D0D0D"/>
                <w:lang w:val="uk-UA"/>
              </w:rPr>
              <w:t>МІК (мг/л)</w:t>
            </w:r>
          </w:p>
        </w:tc>
        <w:tc>
          <w:tcPr>
            <w:tcW w:w="3827" w:type="dxa"/>
            <w:gridSpan w:val="3"/>
            <w:tcBorders>
              <w:top w:val="single" w:sz="6" w:space="0" w:color="auto"/>
              <w:left w:val="single" w:sz="6" w:space="0" w:color="auto"/>
              <w:bottom w:val="single" w:sz="6" w:space="0" w:color="auto"/>
              <w:right w:val="single" w:sz="6" w:space="0" w:color="auto"/>
            </w:tcBorders>
            <w:shd w:val="clear" w:color="auto" w:fill="B3B3B3"/>
            <w:vAlign w:val="center"/>
          </w:tcPr>
          <w:p w14:paraId="6DC14B09" w14:textId="77777777" w:rsidR="007041FE" w:rsidRPr="00230090" w:rsidRDefault="00BC04FC" w:rsidP="0024488B">
            <w:pPr>
              <w:jc w:val="center"/>
              <w:rPr>
                <w:b/>
                <w:color w:val="0D0D0D"/>
                <w:lang w:val="uk-UA"/>
              </w:rPr>
            </w:pPr>
            <w:r w:rsidRPr="00230090">
              <w:rPr>
                <w:b/>
                <w:color w:val="0D0D0D"/>
                <w:lang w:val="uk-UA"/>
              </w:rPr>
              <w:t>Діаметр зони</w:t>
            </w:r>
            <w:r w:rsidR="0024488B" w:rsidRPr="00230090">
              <w:rPr>
                <w:b/>
                <w:color w:val="0D0D0D"/>
                <w:lang w:val="uk-UA"/>
              </w:rPr>
              <w:t xml:space="preserve"> затримки росту</w:t>
            </w:r>
            <w:r w:rsidRPr="00230090">
              <w:rPr>
                <w:b/>
                <w:color w:val="0D0D0D"/>
                <w:lang w:val="uk-UA"/>
              </w:rPr>
              <w:t xml:space="preserve"> (мм) із </w:t>
            </w:r>
            <w:r w:rsidR="0024488B" w:rsidRPr="00230090">
              <w:rPr>
                <w:b/>
                <w:color w:val="0D0D0D"/>
                <w:lang w:val="uk-UA"/>
              </w:rPr>
              <w:t xml:space="preserve"> вмістом у дисках </w:t>
            </w:r>
            <w:r w:rsidRPr="00230090">
              <w:rPr>
                <w:b/>
                <w:color w:val="0D0D0D"/>
                <w:lang w:val="uk-UA"/>
              </w:rPr>
              <w:t xml:space="preserve">10 </w:t>
            </w:r>
            <w:proofErr w:type="spellStart"/>
            <w:r w:rsidRPr="00230090">
              <w:rPr>
                <w:b/>
                <w:color w:val="0D0D0D"/>
                <w:lang w:val="uk-UA"/>
              </w:rPr>
              <w:t>мкг</w:t>
            </w:r>
            <w:proofErr w:type="spellEnd"/>
            <w:r w:rsidRPr="00230090">
              <w:rPr>
                <w:b/>
                <w:color w:val="0D0D0D"/>
                <w:lang w:val="uk-UA"/>
              </w:rPr>
              <w:t xml:space="preserve"> </w:t>
            </w:r>
          </w:p>
        </w:tc>
      </w:tr>
      <w:tr w:rsidR="00BC04FC" w:rsidRPr="00230090" w14:paraId="775275B3" w14:textId="77777777" w:rsidTr="00973529">
        <w:trPr>
          <w:gridAfter w:val="1"/>
          <w:wAfter w:w="10" w:type="dxa"/>
          <w:trHeight w:hRule="exact" w:val="972"/>
        </w:trPr>
        <w:tc>
          <w:tcPr>
            <w:tcW w:w="1834" w:type="dxa"/>
            <w:vMerge/>
            <w:tcBorders>
              <w:left w:val="single" w:sz="6" w:space="0" w:color="auto"/>
              <w:bottom w:val="single" w:sz="6" w:space="0" w:color="auto"/>
              <w:right w:val="single" w:sz="6" w:space="0" w:color="auto"/>
            </w:tcBorders>
            <w:shd w:val="clear" w:color="auto" w:fill="B3B3B3"/>
            <w:vAlign w:val="center"/>
          </w:tcPr>
          <w:p w14:paraId="6601B376" w14:textId="77777777" w:rsidR="00BC04FC" w:rsidRPr="00230090" w:rsidRDefault="00BC04FC" w:rsidP="007041FE">
            <w:pPr>
              <w:jc w:val="center"/>
              <w:rPr>
                <w:b/>
                <w:color w:val="0D0D0D"/>
                <w:lang w:val="uk-UA"/>
              </w:rPr>
            </w:pPr>
          </w:p>
        </w:tc>
        <w:tc>
          <w:tcPr>
            <w:tcW w:w="2135" w:type="dxa"/>
            <w:tcBorders>
              <w:top w:val="single" w:sz="6" w:space="0" w:color="auto"/>
              <w:left w:val="single" w:sz="6" w:space="0" w:color="auto"/>
              <w:bottom w:val="single" w:sz="6" w:space="0" w:color="auto"/>
              <w:right w:val="single" w:sz="6" w:space="0" w:color="auto"/>
            </w:tcBorders>
            <w:shd w:val="clear" w:color="auto" w:fill="B3B3B3"/>
            <w:vAlign w:val="center"/>
          </w:tcPr>
          <w:p w14:paraId="6A4EA74E" w14:textId="77777777" w:rsidR="00BC04FC" w:rsidRPr="00230090" w:rsidRDefault="00191486" w:rsidP="007041FE">
            <w:pPr>
              <w:jc w:val="center"/>
              <w:rPr>
                <w:b/>
                <w:color w:val="0D0D0D"/>
                <w:lang w:val="uk-UA"/>
              </w:rPr>
            </w:pPr>
            <w:r w:rsidRPr="00230090">
              <w:rPr>
                <w:b/>
                <w:color w:val="0D0D0D"/>
                <w:lang w:val="uk-UA"/>
              </w:rPr>
              <w:t>Г</w:t>
            </w:r>
            <w:r w:rsidR="00BC04FC" w:rsidRPr="00230090">
              <w:rPr>
                <w:b/>
                <w:color w:val="0D0D0D"/>
                <w:lang w:val="uk-UA"/>
              </w:rPr>
              <w:t>раничне значення</w:t>
            </w:r>
            <w:r w:rsidRPr="00230090">
              <w:rPr>
                <w:b/>
                <w:color w:val="0D0D0D"/>
                <w:lang w:val="uk-UA"/>
              </w:rPr>
              <w:t xml:space="preserve"> Ч/П</w:t>
            </w:r>
          </w:p>
        </w:tc>
        <w:tc>
          <w:tcPr>
            <w:tcW w:w="2126" w:type="dxa"/>
            <w:tcBorders>
              <w:top w:val="single" w:sz="6" w:space="0" w:color="auto"/>
              <w:left w:val="single" w:sz="6" w:space="0" w:color="auto"/>
              <w:bottom w:val="single" w:sz="6" w:space="0" w:color="auto"/>
              <w:right w:val="single" w:sz="6" w:space="0" w:color="auto"/>
            </w:tcBorders>
            <w:shd w:val="clear" w:color="auto" w:fill="B3B3B3"/>
            <w:vAlign w:val="center"/>
          </w:tcPr>
          <w:p w14:paraId="66755BB0" w14:textId="77777777" w:rsidR="00BC04FC" w:rsidRPr="00230090" w:rsidRDefault="00BC04FC" w:rsidP="007041FE">
            <w:pPr>
              <w:jc w:val="center"/>
              <w:rPr>
                <w:b/>
                <w:color w:val="0D0D0D"/>
                <w:lang w:val="uk-UA"/>
              </w:rPr>
            </w:pPr>
            <w:r w:rsidRPr="00230090">
              <w:rPr>
                <w:b/>
                <w:color w:val="0D0D0D"/>
                <w:lang w:val="uk-UA"/>
              </w:rPr>
              <w:t>Граничне значення скринінгу</w:t>
            </w:r>
          </w:p>
        </w:tc>
        <w:tc>
          <w:tcPr>
            <w:tcW w:w="1842" w:type="dxa"/>
            <w:gridSpan w:val="2"/>
            <w:tcBorders>
              <w:top w:val="single" w:sz="6" w:space="0" w:color="auto"/>
              <w:left w:val="single" w:sz="6" w:space="0" w:color="auto"/>
              <w:bottom w:val="single" w:sz="6" w:space="0" w:color="auto"/>
              <w:right w:val="single" w:sz="6" w:space="0" w:color="auto"/>
            </w:tcBorders>
            <w:shd w:val="clear" w:color="auto" w:fill="B3B3B3"/>
            <w:vAlign w:val="center"/>
          </w:tcPr>
          <w:p w14:paraId="3F4B4E8C" w14:textId="77777777" w:rsidR="00BC04FC" w:rsidRPr="00230090" w:rsidRDefault="00191486" w:rsidP="00BC04FC">
            <w:pPr>
              <w:jc w:val="center"/>
              <w:rPr>
                <w:b/>
                <w:color w:val="0D0D0D"/>
                <w:lang w:val="uk-UA"/>
              </w:rPr>
            </w:pPr>
            <w:r w:rsidRPr="00230090">
              <w:rPr>
                <w:b/>
                <w:color w:val="0D0D0D"/>
                <w:lang w:val="uk-UA"/>
              </w:rPr>
              <w:t>Г</w:t>
            </w:r>
            <w:r w:rsidR="00BC04FC" w:rsidRPr="00230090">
              <w:rPr>
                <w:b/>
                <w:color w:val="0D0D0D"/>
                <w:lang w:val="uk-UA"/>
              </w:rPr>
              <w:t>раничне значення</w:t>
            </w:r>
            <w:r w:rsidRPr="00230090">
              <w:rPr>
                <w:b/>
                <w:color w:val="0D0D0D"/>
                <w:lang w:val="uk-UA"/>
              </w:rPr>
              <w:t xml:space="preserve">  Ч/П</w:t>
            </w:r>
          </w:p>
        </w:tc>
        <w:tc>
          <w:tcPr>
            <w:tcW w:w="1985" w:type="dxa"/>
            <w:tcBorders>
              <w:top w:val="single" w:sz="6" w:space="0" w:color="auto"/>
              <w:left w:val="single" w:sz="6" w:space="0" w:color="auto"/>
              <w:bottom w:val="single" w:sz="6" w:space="0" w:color="auto"/>
              <w:right w:val="single" w:sz="6" w:space="0" w:color="auto"/>
            </w:tcBorders>
            <w:shd w:val="clear" w:color="auto" w:fill="B3B3B3"/>
            <w:vAlign w:val="center"/>
          </w:tcPr>
          <w:p w14:paraId="47112202" w14:textId="77777777" w:rsidR="00BC04FC" w:rsidRPr="00230090" w:rsidRDefault="00BC04FC" w:rsidP="00BC04FC">
            <w:pPr>
              <w:jc w:val="center"/>
              <w:rPr>
                <w:b/>
                <w:color w:val="0D0D0D"/>
                <w:lang w:val="uk-UA"/>
              </w:rPr>
            </w:pPr>
            <w:r w:rsidRPr="00230090">
              <w:rPr>
                <w:b/>
                <w:color w:val="0D0D0D"/>
                <w:lang w:val="uk-UA"/>
              </w:rPr>
              <w:t>Граничне значення скринінгу</w:t>
            </w:r>
          </w:p>
        </w:tc>
      </w:tr>
      <w:tr w:rsidR="007041FE" w:rsidRPr="00230090" w14:paraId="028C6762" w14:textId="77777777" w:rsidTr="00973529">
        <w:trPr>
          <w:gridAfter w:val="1"/>
          <w:wAfter w:w="10" w:type="dxa"/>
          <w:trHeight w:hRule="exact" w:val="307"/>
        </w:trPr>
        <w:tc>
          <w:tcPr>
            <w:tcW w:w="1834" w:type="dxa"/>
            <w:tcBorders>
              <w:top w:val="single" w:sz="6" w:space="0" w:color="auto"/>
              <w:left w:val="single" w:sz="6" w:space="0" w:color="auto"/>
              <w:bottom w:val="single" w:sz="6" w:space="0" w:color="auto"/>
              <w:right w:val="single" w:sz="6" w:space="0" w:color="auto"/>
            </w:tcBorders>
            <w:shd w:val="clear" w:color="auto" w:fill="FFFFFF"/>
          </w:tcPr>
          <w:p w14:paraId="317A3F1A" w14:textId="77777777" w:rsidR="007041FE" w:rsidRPr="00230090" w:rsidRDefault="00BC04FC" w:rsidP="007041FE">
            <w:pPr>
              <w:rPr>
                <w:color w:val="0D0D0D"/>
                <w:lang w:val="uk-UA"/>
              </w:rPr>
            </w:pPr>
            <w:proofErr w:type="spellStart"/>
            <w:r w:rsidRPr="00230090">
              <w:rPr>
                <w:color w:val="0D0D0D"/>
                <w:lang w:val="uk-UA"/>
              </w:rPr>
              <w:t>Меропенем</w:t>
            </w:r>
            <w:proofErr w:type="spellEnd"/>
            <w:r w:rsidR="0019052D" w:rsidRPr="00230090">
              <w:rPr>
                <w:color w:val="0D0D0D"/>
                <w:lang w:val="uk-UA"/>
              </w:rPr>
              <w:t xml:space="preserve"> </w:t>
            </w:r>
            <w:r w:rsidR="0019052D" w:rsidRPr="00230090">
              <w:rPr>
                <w:color w:val="0D0D0D"/>
                <w:vertAlign w:val="superscript"/>
                <w:lang w:val="uk-UA"/>
              </w:rPr>
              <w:t>1</w:t>
            </w:r>
          </w:p>
        </w:tc>
        <w:tc>
          <w:tcPr>
            <w:tcW w:w="2135" w:type="dxa"/>
            <w:tcBorders>
              <w:top w:val="single" w:sz="6" w:space="0" w:color="auto"/>
              <w:left w:val="single" w:sz="6" w:space="0" w:color="auto"/>
              <w:bottom w:val="single" w:sz="6" w:space="0" w:color="auto"/>
              <w:right w:val="single" w:sz="6" w:space="0" w:color="auto"/>
            </w:tcBorders>
            <w:shd w:val="clear" w:color="auto" w:fill="FFFFFF"/>
          </w:tcPr>
          <w:p w14:paraId="39D391A7" w14:textId="77777777" w:rsidR="007041FE" w:rsidRPr="00230090" w:rsidRDefault="0019052D" w:rsidP="00BC04FC">
            <w:pPr>
              <w:jc w:val="center"/>
              <w:rPr>
                <w:color w:val="0D0D0D"/>
                <w:lang w:val="uk-UA"/>
              </w:rPr>
            </w:pPr>
            <w:r w:rsidRPr="00230090">
              <w:rPr>
                <w:color w:val="0D0D0D"/>
                <w:lang w:val="uk-UA"/>
              </w:rPr>
              <w:t>&lt;</w:t>
            </w:r>
            <w:r w:rsidR="007041FE" w:rsidRPr="00230090">
              <w:rPr>
                <w:color w:val="0D0D0D"/>
                <w:lang w:val="uk-UA"/>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048778E8" w14:textId="77777777" w:rsidR="007041FE" w:rsidRPr="00230090" w:rsidRDefault="007041FE" w:rsidP="00BC04FC">
            <w:pPr>
              <w:jc w:val="center"/>
              <w:rPr>
                <w:color w:val="0D0D0D"/>
                <w:lang w:val="uk-UA"/>
              </w:rPr>
            </w:pPr>
            <w:r w:rsidRPr="00230090">
              <w:rPr>
                <w:color w:val="0D0D0D"/>
                <w:lang w:val="uk-UA"/>
              </w:rPr>
              <w:t>&gt;0.12</w:t>
            </w:r>
            <w:r w:rsidR="0019052D" w:rsidRPr="00230090">
              <w:rPr>
                <w:color w:val="0D0D0D"/>
                <w:lang w:val="uk-UA"/>
              </w:rPr>
              <w:t>5</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14:paraId="5C360976" w14:textId="77777777" w:rsidR="007041FE" w:rsidRPr="00230090" w:rsidRDefault="0019052D" w:rsidP="00BC04FC">
            <w:pPr>
              <w:jc w:val="center"/>
              <w:rPr>
                <w:color w:val="0D0D0D"/>
                <w:lang w:val="uk-UA"/>
              </w:rPr>
            </w:pPr>
            <w:r w:rsidRPr="00230090">
              <w:rPr>
                <w:color w:val="0D0D0D"/>
                <w:lang w:val="uk-UA"/>
              </w:rPr>
              <w:t>&gt;</w:t>
            </w:r>
            <w:r w:rsidR="007041FE" w:rsidRPr="00230090">
              <w:rPr>
                <w:color w:val="0D0D0D"/>
                <w:lang w:val="uk-UA"/>
              </w:rPr>
              <w:t>22</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2015E204" w14:textId="77777777" w:rsidR="007041FE" w:rsidRPr="00230090" w:rsidRDefault="007041FE" w:rsidP="00BC04FC">
            <w:pPr>
              <w:jc w:val="center"/>
              <w:rPr>
                <w:color w:val="0D0D0D"/>
                <w:lang w:val="uk-UA"/>
              </w:rPr>
            </w:pPr>
            <w:r w:rsidRPr="00230090">
              <w:rPr>
                <w:color w:val="0D0D0D"/>
                <w:lang w:val="uk-UA"/>
              </w:rPr>
              <w:t>&lt;2</w:t>
            </w:r>
            <w:r w:rsidR="0019052D" w:rsidRPr="00230090">
              <w:rPr>
                <w:color w:val="0D0D0D"/>
                <w:lang w:val="uk-UA"/>
              </w:rPr>
              <w:t>8</w:t>
            </w:r>
            <w:r w:rsidRPr="00230090">
              <w:rPr>
                <w:color w:val="0D0D0D"/>
                <w:vertAlign w:val="superscript"/>
                <w:lang w:val="uk-UA"/>
              </w:rPr>
              <w:t>2</w:t>
            </w:r>
          </w:p>
        </w:tc>
      </w:tr>
      <w:tr w:rsidR="007041FE" w:rsidRPr="00230090" w14:paraId="77D124AA" w14:textId="77777777" w:rsidTr="00973529">
        <w:trPr>
          <w:gridAfter w:val="1"/>
          <w:wAfter w:w="10" w:type="dxa"/>
          <w:trHeight w:hRule="exact" w:val="307"/>
        </w:trPr>
        <w:tc>
          <w:tcPr>
            <w:tcW w:w="1834" w:type="dxa"/>
            <w:tcBorders>
              <w:top w:val="single" w:sz="6" w:space="0" w:color="auto"/>
              <w:left w:val="single" w:sz="6" w:space="0" w:color="auto"/>
              <w:bottom w:val="single" w:sz="6" w:space="0" w:color="auto"/>
              <w:right w:val="single" w:sz="6" w:space="0" w:color="auto"/>
            </w:tcBorders>
            <w:shd w:val="clear" w:color="auto" w:fill="FFFFFF"/>
          </w:tcPr>
          <w:p w14:paraId="5F66C95B" w14:textId="77777777" w:rsidR="007041FE" w:rsidRPr="00230090" w:rsidRDefault="00BC04FC" w:rsidP="007041FE">
            <w:pPr>
              <w:rPr>
                <w:color w:val="0D0D0D"/>
                <w:lang w:val="uk-UA"/>
              </w:rPr>
            </w:pPr>
            <w:r w:rsidRPr="00230090">
              <w:rPr>
                <w:color w:val="0D0D0D"/>
                <w:lang w:val="uk-UA"/>
              </w:rPr>
              <w:t>Ертапенем</w:t>
            </w:r>
            <w:r w:rsidR="0019052D" w:rsidRPr="00230090">
              <w:rPr>
                <w:color w:val="0D0D0D"/>
                <w:vertAlign w:val="superscript"/>
                <w:lang w:val="uk-UA"/>
              </w:rPr>
              <w:t>3</w:t>
            </w:r>
          </w:p>
        </w:tc>
        <w:tc>
          <w:tcPr>
            <w:tcW w:w="2135" w:type="dxa"/>
            <w:tcBorders>
              <w:top w:val="single" w:sz="6" w:space="0" w:color="auto"/>
              <w:left w:val="single" w:sz="6" w:space="0" w:color="auto"/>
              <w:bottom w:val="single" w:sz="6" w:space="0" w:color="auto"/>
              <w:right w:val="single" w:sz="6" w:space="0" w:color="auto"/>
            </w:tcBorders>
            <w:shd w:val="clear" w:color="auto" w:fill="FFFFFF"/>
          </w:tcPr>
          <w:p w14:paraId="05478F17" w14:textId="77777777" w:rsidR="007041FE" w:rsidRPr="00230090" w:rsidRDefault="0019052D" w:rsidP="00BC04FC">
            <w:pPr>
              <w:jc w:val="center"/>
              <w:rPr>
                <w:color w:val="0D0D0D"/>
                <w:lang w:val="uk-UA"/>
              </w:rPr>
            </w:pPr>
            <w:r w:rsidRPr="00230090">
              <w:rPr>
                <w:color w:val="0D0D0D"/>
                <w:lang w:val="uk-UA"/>
              </w:rPr>
              <w:t>&lt;</w:t>
            </w:r>
            <w:r w:rsidR="007041FE" w:rsidRPr="00230090">
              <w:rPr>
                <w:color w:val="0D0D0D"/>
                <w:lang w:val="uk-UA"/>
              </w:rPr>
              <w:t>0.5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25492678" w14:textId="77777777" w:rsidR="007041FE" w:rsidRPr="00230090" w:rsidRDefault="007041FE" w:rsidP="00BC04FC">
            <w:pPr>
              <w:jc w:val="center"/>
              <w:rPr>
                <w:color w:val="0D0D0D"/>
                <w:lang w:val="uk-UA"/>
              </w:rPr>
            </w:pPr>
            <w:r w:rsidRPr="00230090">
              <w:rPr>
                <w:color w:val="0D0D0D"/>
                <w:lang w:val="uk-UA"/>
              </w:rPr>
              <w:t>&gt;0.12</w:t>
            </w:r>
            <w:r w:rsidR="0019052D" w:rsidRPr="00230090">
              <w:rPr>
                <w:color w:val="0D0D0D"/>
                <w:lang w:val="uk-UA"/>
              </w:rPr>
              <w:t>5</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14:paraId="02559D84" w14:textId="77777777" w:rsidR="007041FE" w:rsidRPr="00230090" w:rsidRDefault="0019052D" w:rsidP="00BC04FC">
            <w:pPr>
              <w:jc w:val="center"/>
              <w:rPr>
                <w:color w:val="0D0D0D"/>
                <w:lang w:val="uk-UA"/>
              </w:rPr>
            </w:pPr>
            <w:r w:rsidRPr="00230090">
              <w:rPr>
                <w:color w:val="0D0D0D"/>
                <w:lang w:val="uk-UA"/>
              </w:rPr>
              <w:t>&gt;</w:t>
            </w:r>
            <w:r w:rsidR="007041FE" w:rsidRPr="00230090">
              <w:rPr>
                <w:color w:val="0D0D0D"/>
                <w:lang w:val="uk-UA"/>
              </w:rPr>
              <w:t>25</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29889537" w14:textId="77777777" w:rsidR="007041FE" w:rsidRPr="00230090" w:rsidRDefault="007041FE" w:rsidP="00BC04FC">
            <w:pPr>
              <w:jc w:val="center"/>
              <w:rPr>
                <w:color w:val="0D0D0D"/>
                <w:lang w:val="uk-UA"/>
              </w:rPr>
            </w:pPr>
            <w:r w:rsidRPr="00230090">
              <w:rPr>
                <w:color w:val="0D0D0D"/>
                <w:lang w:val="uk-UA"/>
              </w:rPr>
              <w:t>&lt;25</w:t>
            </w:r>
          </w:p>
        </w:tc>
      </w:tr>
    </w:tbl>
    <w:p w14:paraId="2D787BC1" w14:textId="77777777" w:rsidR="007041FE" w:rsidRPr="00230090" w:rsidRDefault="007041FE" w:rsidP="002C2BDE">
      <w:pPr>
        <w:jc w:val="both"/>
        <w:rPr>
          <w:color w:val="0D0D0D"/>
          <w:lang w:val="uk-UA"/>
        </w:rPr>
      </w:pPr>
    </w:p>
    <w:p w14:paraId="02306778" w14:textId="77777777" w:rsidR="00BC04FC" w:rsidRPr="00230090" w:rsidRDefault="00BC04FC" w:rsidP="002C2BDE">
      <w:pPr>
        <w:jc w:val="both"/>
        <w:rPr>
          <w:color w:val="0D0D0D"/>
          <w:lang w:val="uk-UA"/>
        </w:rPr>
      </w:pPr>
      <w:r w:rsidRPr="00230090">
        <w:rPr>
          <w:color w:val="0D0D0D"/>
          <w:vertAlign w:val="superscript"/>
          <w:lang w:val="uk-UA"/>
        </w:rPr>
        <w:t xml:space="preserve">1 </w:t>
      </w:r>
      <w:r w:rsidRPr="00230090">
        <w:rPr>
          <w:color w:val="0D0D0D"/>
          <w:lang w:val="uk-UA"/>
        </w:rPr>
        <w:t>Найкращий баланс чутливості та специфічності</w:t>
      </w:r>
    </w:p>
    <w:p w14:paraId="15FE1D98" w14:textId="77777777" w:rsidR="00BC04FC" w:rsidRPr="00230090" w:rsidRDefault="00BC04FC" w:rsidP="002C2BDE">
      <w:pPr>
        <w:jc w:val="both"/>
        <w:rPr>
          <w:color w:val="0D0D0D"/>
          <w:lang w:val="uk-UA"/>
        </w:rPr>
      </w:pPr>
      <w:r w:rsidRPr="00230090">
        <w:rPr>
          <w:color w:val="0D0D0D"/>
          <w:vertAlign w:val="superscript"/>
          <w:lang w:val="uk-UA"/>
        </w:rPr>
        <w:t xml:space="preserve">2 </w:t>
      </w:r>
      <w:r w:rsidR="008F5ECD" w:rsidRPr="00230090">
        <w:rPr>
          <w:color w:val="0D0D0D"/>
          <w:lang w:val="uk-UA"/>
        </w:rPr>
        <w:t>Ізоляти із діаметром зони затримки росту 25-27 мм потрібно досліджувати лише щодо пр</w:t>
      </w:r>
      <w:r w:rsidR="00D67D96" w:rsidRPr="00230090">
        <w:rPr>
          <w:color w:val="0D0D0D"/>
          <w:lang w:val="uk-UA"/>
        </w:rPr>
        <w:t>о</w:t>
      </w:r>
      <w:r w:rsidR="008F5ECD" w:rsidRPr="00230090">
        <w:rPr>
          <w:color w:val="0D0D0D"/>
          <w:lang w:val="uk-UA"/>
        </w:rPr>
        <w:t xml:space="preserve">дукції </w:t>
      </w:r>
      <w:proofErr w:type="spellStart"/>
      <w:r w:rsidR="008F5ECD" w:rsidRPr="00230090">
        <w:rPr>
          <w:color w:val="0D0D0D"/>
          <w:lang w:val="uk-UA"/>
        </w:rPr>
        <w:t>карбапенемаз</w:t>
      </w:r>
      <w:proofErr w:type="spellEnd"/>
      <w:r w:rsidR="008F5ECD" w:rsidRPr="00230090">
        <w:rPr>
          <w:color w:val="0D0D0D"/>
          <w:lang w:val="uk-UA"/>
        </w:rPr>
        <w:t xml:space="preserve"> у випадку</w:t>
      </w:r>
      <w:r w:rsidR="00D67D96" w:rsidRPr="00230090">
        <w:rPr>
          <w:color w:val="0D0D0D"/>
          <w:lang w:val="uk-UA"/>
        </w:rPr>
        <w:t>,</w:t>
      </w:r>
      <w:r w:rsidR="008F5ECD" w:rsidRPr="00230090">
        <w:rPr>
          <w:color w:val="0D0D0D"/>
          <w:lang w:val="uk-UA"/>
        </w:rPr>
        <w:t xml:space="preserve"> якщо вони стійкі до </w:t>
      </w:r>
      <w:proofErr w:type="spellStart"/>
      <w:r w:rsidR="008F5ECD" w:rsidRPr="00230090">
        <w:rPr>
          <w:color w:val="0D0D0D"/>
          <w:lang w:val="uk-UA"/>
        </w:rPr>
        <w:t>піперацилін-тазобактаму</w:t>
      </w:r>
      <w:proofErr w:type="spellEnd"/>
      <w:r w:rsidR="008F5ECD" w:rsidRPr="00230090">
        <w:rPr>
          <w:color w:val="0D0D0D"/>
          <w:lang w:val="uk-UA"/>
        </w:rPr>
        <w:t xml:space="preserve"> та/або </w:t>
      </w:r>
      <w:proofErr w:type="spellStart"/>
      <w:r w:rsidR="008F5ECD" w:rsidRPr="00230090">
        <w:rPr>
          <w:color w:val="0D0D0D"/>
          <w:lang w:val="uk-UA"/>
        </w:rPr>
        <w:t>темоциліну</w:t>
      </w:r>
      <w:proofErr w:type="spellEnd"/>
      <w:r w:rsidR="008F5ECD" w:rsidRPr="00230090">
        <w:rPr>
          <w:color w:val="0D0D0D"/>
          <w:lang w:val="uk-UA"/>
        </w:rPr>
        <w:t xml:space="preserve"> (</w:t>
      </w:r>
      <w:proofErr w:type="spellStart"/>
      <w:r w:rsidR="008F5ECD" w:rsidRPr="00230090">
        <w:rPr>
          <w:color w:val="0D0D0D"/>
          <w:lang w:val="uk-UA"/>
        </w:rPr>
        <w:t>темоцилін</w:t>
      </w:r>
      <w:proofErr w:type="spellEnd"/>
      <w:r w:rsidR="008F5ECD" w:rsidRPr="00230090">
        <w:rPr>
          <w:color w:val="0D0D0D"/>
          <w:lang w:val="uk-UA"/>
        </w:rPr>
        <w:t xml:space="preserve"> сприяє більшій специфічності). Виявлення </w:t>
      </w:r>
      <w:proofErr w:type="spellStart"/>
      <w:r w:rsidR="008F5ECD" w:rsidRPr="00230090">
        <w:rPr>
          <w:color w:val="0D0D0D"/>
          <w:lang w:val="uk-UA"/>
        </w:rPr>
        <w:t>карбапенемаз</w:t>
      </w:r>
      <w:proofErr w:type="spellEnd"/>
      <w:r w:rsidR="008F5ECD" w:rsidRPr="00230090">
        <w:rPr>
          <w:color w:val="0D0D0D"/>
          <w:lang w:val="uk-UA"/>
        </w:rPr>
        <w:t xml:space="preserve"> завжди виправдано, якщо діаметр зони  затримки росту для </w:t>
      </w:r>
      <w:proofErr w:type="spellStart"/>
      <w:r w:rsidR="008F5ECD" w:rsidRPr="00230090">
        <w:rPr>
          <w:color w:val="0D0D0D"/>
          <w:lang w:val="uk-UA"/>
        </w:rPr>
        <w:t>меропенему</w:t>
      </w:r>
      <w:proofErr w:type="spellEnd"/>
      <w:r w:rsidR="008F5ECD" w:rsidRPr="00230090">
        <w:rPr>
          <w:color w:val="0D0D0D"/>
          <w:lang w:val="uk-UA"/>
        </w:rPr>
        <w:t xml:space="preserve"> &lt;25 мм.</w:t>
      </w:r>
    </w:p>
    <w:p w14:paraId="50C21022" w14:textId="77777777" w:rsidR="00BC04FC" w:rsidRPr="00230090" w:rsidRDefault="00D67D96" w:rsidP="002C2BDE">
      <w:pPr>
        <w:jc w:val="both"/>
        <w:rPr>
          <w:color w:val="0D0D0D"/>
          <w:lang w:val="uk-UA"/>
        </w:rPr>
      </w:pPr>
      <w:r w:rsidRPr="00230090">
        <w:rPr>
          <w:color w:val="0D0D0D"/>
          <w:vertAlign w:val="superscript"/>
          <w:lang w:val="uk-UA"/>
        </w:rPr>
        <w:t>3</w:t>
      </w:r>
      <w:r w:rsidR="00374744" w:rsidRPr="00230090">
        <w:rPr>
          <w:color w:val="0D0D0D"/>
          <w:vertAlign w:val="superscript"/>
          <w:lang w:val="uk-UA"/>
        </w:rPr>
        <w:t xml:space="preserve"> </w:t>
      </w:r>
      <w:r w:rsidR="00BC04FC" w:rsidRPr="00230090">
        <w:rPr>
          <w:color w:val="0D0D0D"/>
          <w:lang w:val="uk-UA"/>
        </w:rPr>
        <w:t>Висока чутливість, але низька специфічність</w:t>
      </w:r>
      <w:r w:rsidR="008F5ECD" w:rsidRPr="00230090">
        <w:rPr>
          <w:color w:val="0D0D0D"/>
          <w:lang w:val="uk-UA"/>
        </w:rPr>
        <w:t xml:space="preserve">. Може використовуватись як альтернативний </w:t>
      </w:r>
      <w:proofErr w:type="spellStart"/>
      <w:r w:rsidR="008F5ECD" w:rsidRPr="00230090">
        <w:rPr>
          <w:color w:val="0D0D0D"/>
          <w:lang w:val="uk-UA"/>
        </w:rPr>
        <w:t>скринінговий</w:t>
      </w:r>
      <w:proofErr w:type="spellEnd"/>
      <w:r w:rsidR="008F5ECD" w:rsidRPr="00230090">
        <w:rPr>
          <w:color w:val="0D0D0D"/>
          <w:lang w:val="uk-UA"/>
        </w:rPr>
        <w:t xml:space="preserve"> препарат</w:t>
      </w:r>
      <w:r w:rsidR="00BC04FC" w:rsidRPr="00230090">
        <w:rPr>
          <w:color w:val="0D0D0D"/>
          <w:lang w:val="uk-UA"/>
        </w:rPr>
        <w:t>,</w:t>
      </w:r>
      <w:r w:rsidR="008F5ECD" w:rsidRPr="00230090">
        <w:rPr>
          <w:color w:val="0D0D0D"/>
          <w:lang w:val="uk-UA"/>
        </w:rPr>
        <w:t xml:space="preserve"> але ізоляти із БЛРС та </w:t>
      </w:r>
      <w:proofErr w:type="spellStart"/>
      <w:r w:rsidR="008F5ECD" w:rsidRPr="00230090">
        <w:rPr>
          <w:color w:val="0D0D0D"/>
          <w:lang w:bidi="en-US"/>
        </w:rPr>
        <w:t>AmpC</w:t>
      </w:r>
      <w:proofErr w:type="spellEnd"/>
      <w:r w:rsidR="00BC04FC" w:rsidRPr="00230090">
        <w:rPr>
          <w:color w:val="0D0D0D"/>
          <w:lang w:val="uk-UA"/>
        </w:rPr>
        <w:t xml:space="preserve">  </w:t>
      </w:r>
      <w:r w:rsidR="008F5ECD" w:rsidRPr="00230090">
        <w:rPr>
          <w:color w:val="0D0D0D"/>
          <w:lang w:val="uk-UA"/>
        </w:rPr>
        <w:t xml:space="preserve">можуть бути стійкими без наявності </w:t>
      </w:r>
      <w:proofErr w:type="spellStart"/>
      <w:r w:rsidR="008F5ECD" w:rsidRPr="00230090">
        <w:rPr>
          <w:color w:val="0D0D0D"/>
          <w:lang w:val="uk-UA"/>
        </w:rPr>
        <w:t>карбапенемаз</w:t>
      </w:r>
      <w:proofErr w:type="spellEnd"/>
      <w:r w:rsidR="008F5ECD" w:rsidRPr="00230090">
        <w:rPr>
          <w:color w:val="0D0D0D"/>
          <w:lang w:val="uk-UA"/>
        </w:rPr>
        <w:t>.</w:t>
      </w:r>
    </w:p>
    <w:p w14:paraId="3FF1D6DF" w14:textId="39C63BA0" w:rsidR="008F5ECD" w:rsidRPr="00230090" w:rsidRDefault="008F5ECD" w:rsidP="002C2BDE">
      <w:pPr>
        <w:jc w:val="both"/>
        <w:rPr>
          <w:color w:val="0D0D0D"/>
          <w:lang w:val="uk-UA"/>
        </w:rPr>
      </w:pPr>
      <w:r w:rsidRPr="00230090">
        <w:rPr>
          <w:color w:val="0D0D0D"/>
          <w:lang w:val="uk-UA"/>
        </w:rPr>
        <w:t xml:space="preserve">Після виявлення зниженої чутливості до </w:t>
      </w:r>
      <w:proofErr w:type="spellStart"/>
      <w:r w:rsidRPr="00230090">
        <w:rPr>
          <w:color w:val="0D0D0D"/>
          <w:lang w:val="uk-UA"/>
        </w:rPr>
        <w:t>карбапенемів</w:t>
      </w:r>
      <w:proofErr w:type="spellEnd"/>
      <w:r w:rsidRPr="00230090">
        <w:rPr>
          <w:color w:val="0D0D0D"/>
          <w:lang w:val="uk-UA"/>
        </w:rPr>
        <w:t xml:space="preserve"> під час рутинного визначення чутливості необхідно застосовувати фенотипічні методи виявлення </w:t>
      </w:r>
      <w:proofErr w:type="spellStart"/>
      <w:r w:rsidRPr="00230090">
        <w:rPr>
          <w:color w:val="0D0D0D"/>
          <w:lang w:val="uk-UA"/>
        </w:rPr>
        <w:t>карбапенемаз</w:t>
      </w:r>
      <w:proofErr w:type="spellEnd"/>
      <w:r w:rsidRPr="00230090">
        <w:rPr>
          <w:color w:val="0D0D0D"/>
          <w:lang w:val="uk-UA"/>
        </w:rPr>
        <w:t xml:space="preserve">. Основними категоріями методів є комбіновані методи визначення за допомогою дисків, колориметричні тести на основі гідролізу </w:t>
      </w:r>
      <w:proofErr w:type="spellStart"/>
      <w:r w:rsidRPr="00230090">
        <w:rPr>
          <w:color w:val="0D0D0D"/>
          <w:lang w:val="uk-UA"/>
        </w:rPr>
        <w:t>карбапенемів</w:t>
      </w:r>
      <w:proofErr w:type="spellEnd"/>
      <w:r w:rsidRPr="00230090">
        <w:rPr>
          <w:color w:val="0D0D0D"/>
          <w:lang w:val="uk-UA"/>
        </w:rPr>
        <w:t xml:space="preserve">, інші методи виявлення гідролізу </w:t>
      </w:r>
      <w:proofErr w:type="spellStart"/>
      <w:r w:rsidRPr="00230090">
        <w:rPr>
          <w:color w:val="0D0D0D"/>
          <w:lang w:val="uk-UA"/>
        </w:rPr>
        <w:t>карбапенемів</w:t>
      </w:r>
      <w:proofErr w:type="spellEnd"/>
      <w:r w:rsidRPr="00230090">
        <w:rPr>
          <w:color w:val="0D0D0D"/>
          <w:lang w:val="uk-UA"/>
        </w:rPr>
        <w:t xml:space="preserve"> і, нарешті, метод горизонтального </w:t>
      </w:r>
      <w:r w:rsidR="009A48E4" w:rsidRPr="00230090">
        <w:rPr>
          <w:color w:val="0D0D0D"/>
          <w:lang w:val="uk-UA"/>
        </w:rPr>
        <w:t>проточного аналізу</w:t>
      </w:r>
      <w:r w:rsidRPr="00230090">
        <w:rPr>
          <w:color w:val="0D0D0D"/>
          <w:lang w:val="uk-UA"/>
        </w:rPr>
        <w:t>. Нижче описані різні тести.</w:t>
      </w:r>
      <w:r w:rsidR="009374A3">
        <w:rPr>
          <w:color w:val="0D0D0D"/>
          <w:lang w:val="uk-UA"/>
        </w:rPr>
        <w:t xml:space="preserve"> </w:t>
      </w:r>
    </w:p>
    <w:p w14:paraId="3BCCFFC7" w14:textId="77777777" w:rsidR="00BC04FC" w:rsidRPr="00230090" w:rsidRDefault="00BC04FC" w:rsidP="002C2BDE">
      <w:pPr>
        <w:jc w:val="both"/>
        <w:rPr>
          <w:color w:val="0D0D0D"/>
          <w:lang w:val="uk-UA"/>
        </w:rPr>
      </w:pPr>
    </w:p>
    <w:p w14:paraId="427D5C2B" w14:textId="77777777" w:rsidR="008F5ECD" w:rsidRPr="00230090" w:rsidRDefault="00374744" w:rsidP="002C2BDE">
      <w:pPr>
        <w:jc w:val="both"/>
        <w:rPr>
          <w:i/>
          <w:color w:val="0D0D0D"/>
          <w:sz w:val="28"/>
          <w:szCs w:val="28"/>
          <w:lang w:val="uk-UA"/>
        </w:rPr>
      </w:pPr>
      <w:r w:rsidRPr="00230090">
        <w:rPr>
          <w:i/>
          <w:color w:val="0D0D0D"/>
          <w:sz w:val="28"/>
          <w:szCs w:val="28"/>
          <w:lang w:val="uk-UA"/>
        </w:rPr>
        <w:t xml:space="preserve">2.4.2. </w:t>
      </w:r>
      <w:r w:rsidR="008F5ECD" w:rsidRPr="00230090">
        <w:rPr>
          <w:i/>
          <w:color w:val="0D0D0D"/>
          <w:sz w:val="28"/>
          <w:szCs w:val="28"/>
          <w:lang w:val="uk-UA"/>
        </w:rPr>
        <w:t>Метод комбінованих дисків</w:t>
      </w:r>
    </w:p>
    <w:p w14:paraId="5E45C685" w14:textId="77777777" w:rsidR="008F5ECD" w:rsidRPr="00230090" w:rsidRDefault="00F934FF" w:rsidP="002C2BDE">
      <w:pPr>
        <w:jc w:val="both"/>
        <w:rPr>
          <w:i/>
          <w:color w:val="0D0D0D"/>
          <w:sz w:val="28"/>
          <w:szCs w:val="28"/>
          <w:lang w:val="uk-UA"/>
        </w:rPr>
      </w:pPr>
      <w:r w:rsidRPr="00230090">
        <w:rPr>
          <w:color w:val="0D0D0D"/>
          <w:lang w:val="uk-UA"/>
        </w:rPr>
        <w:t xml:space="preserve">Метод комбінованих дисків є комерційно доступний від декількох виробників і був першим </w:t>
      </w:r>
      <w:proofErr w:type="spellStart"/>
      <w:r w:rsidRPr="00230090">
        <w:rPr>
          <w:color w:val="0D0D0D"/>
          <w:lang w:val="uk-UA"/>
        </w:rPr>
        <w:t>фенотиповим</w:t>
      </w:r>
      <w:proofErr w:type="spellEnd"/>
      <w:r w:rsidRPr="00230090">
        <w:rPr>
          <w:color w:val="0D0D0D"/>
          <w:lang w:val="uk-UA"/>
        </w:rPr>
        <w:t xml:space="preserve"> тестом, який став доступним (MAST, Великобританія; </w:t>
      </w:r>
      <w:proofErr w:type="spellStart"/>
      <w:r w:rsidRPr="00230090">
        <w:rPr>
          <w:color w:val="0D0D0D"/>
          <w:lang w:val="uk-UA"/>
        </w:rPr>
        <w:t>Rosco</w:t>
      </w:r>
      <w:proofErr w:type="spellEnd"/>
      <w:r w:rsidRPr="00230090">
        <w:rPr>
          <w:color w:val="0D0D0D"/>
          <w:lang w:val="uk-UA"/>
        </w:rPr>
        <w:t xml:space="preserve">, Данія) (18-20). Диски або таблетки містять </w:t>
      </w:r>
      <w:proofErr w:type="spellStart"/>
      <w:r w:rsidRPr="00230090">
        <w:rPr>
          <w:color w:val="0D0D0D"/>
          <w:lang w:val="uk-UA"/>
        </w:rPr>
        <w:t>меропенем</w:t>
      </w:r>
      <w:proofErr w:type="spellEnd"/>
      <w:r w:rsidRPr="00230090">
        <w:rPr>
          <w:color w:val="0D0D0D"/>
          <w:lang w:val="uk-UA"/>
        </w:rPr>
        <w:t xml:space="preserve"> ± різні інгібітори. Коротко кажучи, борна кислота пригнічує </w:t>
      </w:r>
      <w:proofErr w:type="spellStart"/>
      <w:r w:rsidRPr="00230090">
        <w:rPr>
          <w:color w:val="0D0D0D"/>
          <w:lang w:val="uk-UA"/>
        </w:rPr>
        <w:t>карбапенемази</w:t>
      </w:r>
      <w:proofErr w:type="spellEnd"/>
      <w:r w:rsidRPr="00230090">
        <w:rPr>
          <w:color w:val="0D0D0D"/>
          <w:lang w:val="uk-UA"/>
        </w:rPr>
        <w:t xml:space="preserve"> класу А (хоча дані за КРС недостатні), а </w:t>
      </w:r>
      <w:proofErr w:type="spellStart"/>
      <w:r w:rsidRPr="00230090">
        <w:rPr>
          <w:color w:val="0D0D0D"/>
          <w:lang w:val="uk-UA"/>
        </w:rPr>
        <w:t>дипіколінова</w:t>
      </w:r>
      <w:proofErr w:type="spellEnd"/>
      <w:r w:rsidRPr="00230090">
        <w:rPr>
          <w:color w:val="0D0D0D"/>
          <w:lang w:val="uk-UA"/>
        </w:rPr>
        <w:t xml:space="preserve"> кислота і </w:t>
      </w:r>
      <w:proofErr w:type="spellStart"/>
      <w:r w:rsidRPr="00230090">
        <w:rPr>
          <w:color w:val="0D0D0D"/>
          <w:lang w:val="uk-UA"/>
        </w:rPr>
        <w:lastRenderedPageBreak/>
        <w:t>етилендіамінтетраоцтова</w:t>
      </w:r>
      <w:proofErr w:type="spellEnd"/>
      <w:r w:rsidRPr="00230090">
        <w:rPr>
          <w:color w:val="0D0D0D"/>
          <w:lang w:val="uk-UA"/>
        </w:rPr>
        <w:t xml:space="preserve"> кислота (ЕДТА) інгібують </w:t>
      </w:r>
      <w:proofErr w:type="spellStart"/>
      <w:r w:rsidRPr="00230090">
        <w:rPr>
          <w:color w:val="0D0D0D"/>
          <w:lang w:val="uk-UA"/>
        </w:rPr>
        <w:t>карбапенемази</w:t>
      </w:r>
      <w:proofErr w:type="spellEnd"/>
      <w:r w:rsidRPr="00230090">
        <w:rPr>
          <w:color w:val="0D0D0D"/>
          <w:lang w:val="uk-UA"/>
        </w:rPr>
        <w:t xml:space="preserve"> класу В. Більш того, OXA-48 інгібується </w:t>
      </w:r>
      <w:proofErr w:type="spellStart"/>
      <w:r w:rsidRPr="00230090">
        <w:rPr>
          <w:color w:val="0D0D0D"/>
          <w:lang w:val="uk-UA"/>
        </w:rPr>
        <w:t>авібактамом</w:t>
      </w:r>
      <w:proofErr w:type="spellEnd"/>
      <w:r w:rsidRPr="00230090">
        <w:rPr>
          <w:color w:val="0D0D0D"/>
          <w:lang w:val="uk-UA"/>
        </w:rPr>
        <w:t xml:space="preserve">, який до цих пір не був включений в фенотипічні панелі (21, 22). </w:t>
      </w:r>
      <w:proofErr w:type="spellStart"/>
      <w:r w:rsidRPr="00230090">
        <w:rPr>
          <w:color w:val="0D0D0D"/>
          <w:lang w:val="uk-UA"/>
        </w:rPr>
        <w:t>Клоксацилін</w:t>
      </w:r>
      <w:proofErr w:type="spellEnd"/>
      <w:r w:rsidRPr="00230090">
        <w:rPr>
          <w:color w:val="0D0D0D"/>
          <w:lang w:val="uk-UA"/>
        </w:rPr>
        <w:t>, який інгібує β-</w:t>
      </w:r>
      <w:proofErr w:type="spellStart"/>
      <w:r w:rsidRPr="00230090">
        <w:rPr>
          <w:color w:val="0D0D0D"/>
          <w:lang w:val="uk-UA"/>
        </w:rPr>
        <w:t>лактамази</w:t>
      </w:r>
      <w:proofErr w:type="spellEnd"/>
      <w:r w:rsidRPr="00230090">
        <w:rPr>
          <w:color w:val="0D0D0D"/>
          <w:lang w:val="uk-UA"/>
        </w:rPr>
        <w:t xml:space="preserve"> </w:t>
      </w:r>
      <w:proofErr w:type="spellStart"/>
      <w:r w:rsidRPr="00230090">
        <w:rPr>
          <w:color w:val="0D0D0D"/>
          <w:lang w:val="uk-UA"/>
        </w:rPr>
        <w:t>AmpC</w:t>
      </w:r>
      <w:proofErr w:type="spellEnd"/>
      <w:r w:rsidRPr="00230090">
        <w:rPr>
          <w:color w:val="0D0D0D"/>
          <w:lang w:val="uk-UA"/>
        </w:rPr>
        <w:t xml:space="preserve">, був доданий до тестів для диференціації </w:t>
      </w:r>
      <w:proofErr w:type="spellStart"/>
      <w:r w:rsidRPr="00230090">
        <w:rPr>
          <w:color w:val="0D0D0D"/>
          <w:lang w:val="uk-UA"/>
        </w:rPr>
        <w:t>гіперпродукції</w:t>
      </w:r>
      <w:proofErr w:type="spellEnd"/>
      <w:r w:rsidRPr="00230090">
        <w:rPr>
          <w:color w:val="0D0D0D"/>
          <w:lang w:val="uk-UA"/>
        </w:rPr>
        <w:t xml:space="preserve"> </w:t>
      </w:r>
      <w:proofErr w:type="spellStart"/>
      <w:r w:rsidRPr="00230090">
        <w:rPr>
          <w:color w:val="0D0D0D"/>
          <w:lang w:val="uk-UA"/>
        </w:rPr>
        <w:t>AmpC</w:t>
      </w:r>
      <w:proofErr w:type="spellEnd"/>
      <w:r w:rsidRPr="00230090">
        <w:rPr>
          <w:color w:val="0D0D0D"/>
          <w:lang w:val="uk-UA"/>
        </w:rPr>
        <w:t xml:space="preserve"> плюс втрата пор</w:t>
      </w:r>
      <w:r w:rsidR="009A48E4" w:rsidRPr="00230090">
        <w:rPr>
          <w:color w:val="0D0D0D"/>
          <w:lang w:val="uk-UA"/>
        </w:rPr>
        <w:t>и</w:t>
      </w:r>
      <w:r w:rsidRPr="00230090">
        <w:rPr>
          <w:color w:val="0D0D0D"/>
          <w:lang w:val="uk-UA"/>
        </w:rPr>
        <w:t xml:space="preserve">ну і продукції </w:t>
      </w:r>
      <w:proofErr w:type="spellStart"/>
      <w:r w:rsidRPr="00230090">
        <w:rPr>
          <w:color w:val="0D0D0D"/>
          <w:lang w:val="uk-UA"/>
        </w:rPr>
        <w:t>карбапенемаз</w:t>
      </w:r>
      <w:proofErr w:type="spellEnd"/>
      <w:r w:rsidRPr="00230090">
        <w:rPr>
          <w:color w:val="0D0D0D"/>
          <w:lang w:val="uk-UA"/>
        </w:rPr>
        <w:t xml:space="preserve">. Алгоритм інтерпретації цих </w:t>
      </w:r>
      <w:proofErr w:type="spellStart"/>
      <w:r w:rsidRPr="00230090">
        <w:rPr>
          <w:color w:val="0D0D0D"/>
          <w:lang w:val="uk-UA"/>
        </w:rPr>
        <w:t>інгібіторних</w:t>
      </w:r>
      <w:proofErr w:type="spellEnd"/>
      <w:r w:rsidRPr="00230090">
        <w:rPr>
          <w:color w:val="0D0D0D"/>
          <w:lang w:val="uk-UA"/>
        </w:rPr>
        <w:t xml:space="preserve"> тестів наведено на </w:t>
      </w:r>
      <w:proofErr w:type="spellStart"/>
      <w:r w:rsidRPr="00230090">
        <w:rPr>
          <w:color w:val="0D0D0D"/>
          <w:lang w:val="uk-UA"/>
        </w:rPr>
        <w:t>мал</w:t>
      </w:r>
      <w:proofErr w:type="spellEnd"/>
      <w:r w:rsidRPr="00230090">
        <w:rPr>
          <w:color w:val="0D0D0D"/>
          <w:lang w:val="uk-UA"/>
        </w:rPr>
        <w:t>. 1 і в таблиці 2. Основний недолік цих методів полягає в тому, що вони тривають 18 годин (на практиці інкубація потягом ноч</w:t>
      </w:r>
      <w:r w:rsidR="009A48E4" w:rsidRPr="00230090">
        <w:rPr>
          <w:color w:val="0D0D0D"/>
          <w:lang w:val="uk-UA"/>
        </w:rPr>
        <w:t>і</w:t>
      </w:r>
      <w:r w:rsidRPr="00230090">
        <w:rPr>
          <w:color w:val="0D0D0D"/>
          <w:lang w:val="uk-UA"/>
        </w:rPr>
        <w:t>), тому були введені нові швидкі методи.</w:t>
      </w:r>
    </w:p>
    <w:p w14:paraId="35DDC18C" w14:textId="77777777" w:rsidR="008F5ECD" w:rsidRPr="00230090" w:rsidRDefault="008F5ECD" w:rsidP="002C2BDE">
      <w:pPr>
        <w:jc w:val="both"/>
        <w:rPr>
          <w:i/>
          <w:color w:val="0D0D0D"/>
          <w:sz w:val="28"/>
          <w:szCs w:val="28"/>
          <w:lang w:val="uk-UA"/>
        </w:rPr>
      </w:pPr>
    </w:p>
    <w:p w14:paraId="1756DA8C" w14:textId="77777777" w:rsidR="00374744" w:rsidRPr="00230090" w:rsidRDefault="007953D1" w:rsidP="002C2BDE">
      <w:pPr>
        <w:jc w:val="both"/>
        <w:rPr>
          <w:color w:val="0D0D0D"/>
          <w:lang w:val="uk-UA"/>
        </w:rPr>
      </w:pPr>
      <w:r w:rsidRPr="00230090">
        <w:rPr>
          <w:color w:val="0D0D0D"/>
          <w:lang w:val="uk-UA"/>
        </w:rPr>
        <w:t>Малюнок 1. Алгоритм виявл</w:t>
      </w:r>
      <w:r w:rsidR="00191486" w:rsidRPr="00230090">
        <w:rPr>
          <w:color w:val="0D0D0D"/>
          <w:lang w:val="uk-UA"/>
        </w:rPr>
        <w:t>е</w:t>
      </w:r>
      <w:r w:rsidRPr="00230090">
        <w:rPr>
          <w:color w:val="0D0D0D"/>
          <w:lang w:val="uk-UA"/>
        </w:rPr>
        <w:t xml:space="preserve">ння </w:t>
      </w:r>
      <w:proofErr w:type="spellStart"/>
      <w:r w:rsidRPr="00230090">
        <w:rPr>
          <w:color w:val="0D0D0D"/>
          <w:lang w:val="uk-UA"/>
        </w:rPr>
        <w:t>карбапенемаз</w:t>
      </w:r>
      <w:proofErr w:type="spellEnd"/>
    </w:p>
    <w:p w14:paraId="7A0AF9A8" w14:textId="63214DB9" w:rsidR="007953D1" w:rsidRPr="00230090" w:rsidRDefault="00031F60" w:rsidP="002C2BDE">
      <w:pPr>
        <w:jc w:val="both"/>
        <w:rPr>
          <w:color w:val="0D0D0D"/>
          <w:lang w:val="uk-UA"/>
        </w:rPr>
      </w:pPr>
      <w:r w:rsidRPr="00230090">
        <w:rPr>
          <w:noProof/>
          <w:color w:val="0D0D0D"/>
          <w:lang w:val="uk-UA"/>
        </w:rPr>
        <mc:AlternateContent>
          <mc:Choice Requires="wps">
            <w:drawing>
              <wp:anchor distT="0" distB="0" distL="114300" distR="114300" simplePos="0" relativeHeight="251638272" behindDoc="0" locked="0" layoutInCell="1" allowOverlap="1" wp14:anchorId="6AE29B63" wp14:editId="2F1B948E">
                <wp:simplePos x="0" y="0"/>
                <wp:positionH relativeFrom="column">
                  <wp:posOffset>1888317</wp:posOffset>
                </wp:positionH>
                <wp:positionV relativeFrom="paragraph">
                  <wp:posOffset>718878</wp:posOffset>
                </wp:positionV>
                <wp:extent cx="1943100" cy="738505"/>
                <wp:effectExtent l="6985" t="10795" r="12065" b="12700"/>
                <wp:wrapNone/>
                <wp:docPr id="4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738505"/>
                        </a:xfrm>
                        <a:prstGeom prst="roundRect">
                          <a:avLst>
                            <a:gd name="adj" fmla="val 16667"/>
                          </a:avLst>
                        </a:prstGeom>
                        <a:solidFill>
                          <a:srgbClr val="FFFFFF"/>
                        </a:solidFill>
                        <a:ln w="9525">
                          <a:solidFill>
                            <a:srgbClr val="000000"/>
                          </a:solidFill>
                          <a:round/>
                          <a:headEnd/>
                          <a:tailEnd/>
                        </a:ln>
                      </wps:spPr>
                      <wps:txbx>
                        <w:txbxContent>
                          <w:p w14:paraId="0C55842F" w14:textId="77777777" w:rsidR="000805BC" w:rsidRPr="00886877" w:rsidRDefault="000805BC" w:rsidP="00886877">
                            <w:pPr>
                              <w:jc w:val="center"/>
                              <w:rPr>
                                <w:sz w:val="18"/>
                                <w:szCs w:val="18"/>
                                <w:lang w:val="ru-RU"/>
                              </w:rPr>
                            </w:pPr>
                            <w:r w:rsidRPr="00886877">
                              <w:rPr>
                                <w:sz w:val="18"/>
                                <w:szCs w:val="18"/>
                                <w:lang w:val="uk-UA"/>
                              </w:rPr>
                              <w:t xml:space="preserve">Діаметр зони </w:t>
                            </w:r>
                            <w:r>
                              <w:rPr>
                                <w:sz w:val="18"/>
                                <w:szCs w:val="18"/>
                                <w:lang w:val="uk-UA"/>
                              </w:rPr>
                              <w:t xml:space="preserve">затримки росту для </w:t>
                            </w:r>
                            <w:proofErr w:type="spellStart"/>
                            <w:r w:rsidRPr="00886877">
                              <w:rPr>
                                <w:sz w:val="18"/>
                                <w:szCs w:val="18"/>
                                <w:lang w:val="uk-UA"/>
                              </w:rPr>
                              <w:t>меропенему</w:t>
                            </w:r>
                            <w:proofErr w:type="spellEnd"/>
                            <w:r w:rsidRPr="00886877">
                              <w:rPr>
                                <w:sz w:val="18"/>
                                <w:szCs w:val="18"/>
                                <w:lang w:val="uk-UA"/>
                              </w:rPr>
                              <w:t xml:space="preserve"> </w:t>
                            </w:r>
                            <w:r w:rsidRPr="00886877">
                              <w:rPr>
                                <w:sz w:val="18"/>
                                <w:szCs w:val="18"/>
                                <w:lang w:val="ru-RU"/>
                              </w:rPr>
                              <w:t xml:space="preserve">&lt; </w:t>
                            </w:r>
                            <w:r w:rsidRPr="00886877">
                              <w:rPr>
                                <w:sz w:val="18"/>
                                <w:szCs w:val="18"/>
                                <w:lang w:val="uk-UA"/>
                              </w:rPr>
                              <w:t>2</w:t>
                            </w:r>
                            <w:r w:rsidR="00F934FF">
                              <w:rPr>
                                <w:sz w:val="18"/>
                                <w:szCs w:val="18"/>
                                <w:lang w:val="uk-UA"/>
                              </w:rPr>
                              <w:t>8</w:t>
                            </w:r>
                            <w:r w:rsidRPr="00886877">
                              <w:rPr>
                                <w:sz w:val="18"/>
                                <w:szCs w:val="18"/>
                                <w:lang w:val="uk-UA"/>
                              </w:rPr>
                              <w:t xml:space="preserve"> мм </w:t>
                            </w:r>
                            <w:r w:rsidR="00F934FF">
                              <w:rPr>
                                <w:sz w:val="18"/>
                                <w:szCs w:val="18"/>
                                <w:lang w:val="uk-UA"/>
                              </w:rPr>
                              <w:t>(</w:t>
                            </w:r>
                            <w:r w:rsidRPr="00886877">
                              <w:rPr>
                                <w:sz w:val="18"/>
                                <w:szCs w:val="18"/>
                                <w:lang w:val="uk-UA"/>
                              </w:rPr>
                              <w:t>або МІК &gt;0,12</w:t>
                            </w:r>
                            <w:r w:rsidR="00F934FF">
                              <w:rPr>
                                <w:sz w:val="18"/>
                                <w:szCs w:val="18"/>
                                <w:lang w:val="uk-UA"/>
                              </w:rPr>
                              <w:t>5</w:t>
                            </w:r>
                            <w:r w:rsidRPr="00886877">
                              <w:rPr>
                                <w:sz w:val="18"/>
                                <w:szCs w:val="18"/>
                                <w:lang w:val="uk-UA"/>
                              </w:rPr>
                              <w:t xml:space="preserve"> мг/л</w:t>
                            </w:r>
                            <w:r w:rsidR="00F934FF">
                              <w:rPr>
                                <w:sz w:val="18"/>
                                <w:szCs w:val="18"/>
                                <w:lang w:val="uk-UA"/>
                              </w:rPr>
                              <w:t>)</w:t>
                            </w:r>
                            <w:r w:rsidRPr="00886877">
                              <w:rPr>
                                <w:sz w:val="18"/>
                                <w:szCs w:val="18"/>
                                <w:lang w:val="uk-UA"/>
                              </w:rPr>
                              <w:t xml:space="preserve"> </w:t>
                            </w:r>
                            <w:r>
                              <w:rPr>
                                <w:sz w:val="18"/>
                                <w:szCs w:val="18"/>
                                <w:lang w:val="uk-UA"/>
                              </w:rPr>
                              <w:t>для</w:t>
                            </w:r>
                            <w:r w:rsidRPr="00886877">
                              <w:rPr>
                                <w:sz w:val="18"/>
                                <w:szCs w:val="18"/>
                                <w:lang w:val="uk-UA"/>
                              </w:rPr>
                              <w:t xml:space="preserve"> усіх </w:t>
                            </w:r>
                            <w:r w:rsidRPr="00886877">
                              <w:rPr>
                                <w:spacing w:val="-1"/>
                                <w:sz w:val="18"/>
                                <w:szCs w:val="18"/>
                              </w:rPr>
                              <w:t>Enterobacteriaceae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E29B63" id="AutoShape 25" o:spid="_x0000_s1026" style="position:absolute;left:0;text-align:left;margin-left:148.7pt;margin-top:56.6pt;width:153pt;height:58.1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">
                <v:textbox>
                  <w:txbxContent>
                    <w:p w14:paraId="0C55842F" w14:textId="77777777" w:rsidR="000805BC" w:rsidRPr="00886877" w:rsidRDefault="000805BC" w:rsidP="00886877">
                      <w:pPr>
                        <w:jc w:val="center"/>
                        <w:rPr>
                          <w:sz w:val="18"/>
                          <w:szCs w:val="18"/>
                          <w:lang w:val="ru-RU"/>
                        </w:rPr>
                      </w:pPr>
                      <w:r w:rsidRPr="00886877">
                        <w:rPr>
                          <w:sz w:val="18"/>
                          <w:szCs w:val="18"/>
                          <w:lang w:val="uk-UA"/>
                        </w:rPr>
                        <w:t xml:space="preserve">Діаметр зони </w:t>
                      </w:r>
                      <w:r>
                        <w:rPr>
                          <w:sz w:val="18"/>
                          <w:szCs w:val="18"/>
                          <w:lang w:val="uk-UA"/>
                        </w:rPr>
                        <w:t xml:space="preserve">затримки росту для </w:t>
                      </w:r>
                      <w:proofErr w:type="spellStart"/>
                      <w:r w:rsidRPr="00886877">
                        <w:rPr>
                          <w:sz w:val="18"/>
                          <w:szCs w:val="18"/>
                          <w:lang w:val="uk-UA"/>
                        </w:rPr>
                        <w:t>меропенему</w:t>
                      </w:r>
                      <w:proofErr w:type="spellEnd"/>
                      <w:r w:rsidRPr="00886877">
                        <w:rPr>
                          <w:sz w:val="18"/>
                          <w:szCs w:val="18"/>
                          <w:lang w:val="uk-UA"/>
                        </w:rPr>
                        <w:t xml:space="preserve"> </w:t>
                      </w:r>
                      <w:r w:rsidRPr="00886877">
                        <w:rPr>
                          <w:sz w:val="18"/>
                          <w:szCs w:val="18"/>
                          <w:lang w:val="ru-RU"/>
                        </w:rPr>
                        <w:t xml:space="preserve">&lt; </w:t>
                      </w:r>
                      <w:r w:rsidRPr="00886877">
                        <w:rPr>
                          <w:sz w:val="18"/>
                          <w:szCs w:val="18"/>
                          <w:lang w:val="uk-UA"/>
                        </w:rPr>
                        <w:t>2</w:t>
                      </w:r>
                      <w:r w:rsidR="00F934FF">
                        <w:rPr>
                          <w:sz w:val="18"/>
                          <w:szCs w:val="18"/>
                          <w:lang w:val="uk-UA"/>
                        </w:rPr>
                        <w:t>8</w:t>
                      </w:r>
                      <w:r w:rsidRPr="00886877">
                        <w:rPr>
                          <w:sz w:val="18"/>
                          <w:szCs w:val="18"/>
                          <w:lang w:val="uk-UA"/>
                        </w:rPr>
                        <w:t xml:space="preserve"> мм </w:t>
                      </w:r>
                      <w:r w:rsidR="00F934FF">
                        <w:rPr>
                          <w:sz w:val="18"/>
                          <w:szCs w:val="18"/>
                          <w:lang w:val="uk-UA"/>
                        </w:rPr>
                        <w:t>(</w:t>
                      </w:r>
                      <w:r w:rsidRPr="00886877">
                        <w:rPr>
                          <w:sz w:val="18"/>
                          <w:szCs w:val="18"/>
                          <w:lang w:val="uk-UA"/>
                        </w:rPr>
                        <w:t>або МІК &gt;0,12</w:t>
                      </w:r>
                      <w:r w:rsidR="00F934FF">
                        <w:rPr>
                          <w:sz w:val="18"/>
                          <w:szCs w:val="18"/>
                          <w:lang w:val="uk-UA"/>
                        </w:rPr>
                        <w:t>5</w:t>
                      </w:r>
                      <w:r w:rsidRPr="00886877">
                        <w:rPr>
                          <w:sz w:val="18"/>
                          <w:szCs w:val="18"/>
                          <w:lang w:val="uk-UA"/>
                        </w:rPr>
                        <w:t xml:space="preserve"> мг/л</w:t>
                      </w:r>
                      <w:r w:rsidR="00F934FF">
                        <w:rPr>
                          <w:sz w:val="18"/>
                          <w:szCs w:val="18"/>
                          <w:lang w:val="uk-UA"/>
                        </w:rPr>
                        <w:t>)</w:t>
                      </w:r>
                      <w:r w:rsidRPr="00886877">
                        <w:rPr>
                          <w:sz w:val="18"/>
                          <w:szCs w:val="18"/>
                          <w:lang w:val="uk-UA"/>
                        </w:rPr>
                        <w:t xml:space="preserve"> </w:t>
                      </w:r>
                      <w:r>
                        <w:rPr>
                          <w:sz w:val="18"/>
                          <w:szCs w:val="18"/>
                          <w:lang w:val="uk-UA"/>
                        </w:rPr>
                        <w:t>для</w:t>
                      </w:r>
                      <w:r w:rsidRPr="00886877">
                        <w:rPr>
                          <w:sz w:val="18"/>
                          <w:szCs w:val="18"/>
                          <w:lang w:val="uk-UA"/>
                        </w:rPr>
                        <w:t xml:space="preserve"> усіх </w:t>
                      </w:r>
                      <w:r w:rsidRPr="00886877">
                        <w:rPr>
                          <w:spacing w:val="-1"/>
                          <w:sz w:val="18"/>
                          <w:szCs w:val="18"/>
                        </w:rPr>
                        <w:t>Enterobacteriaceae</w:t>
                      </w:r>
                    </w:p>
                  </w:txbxContent>
                </v:textbox>
              </v:roundrect>
            </w:pict>
          </mc:Fallback>
        </mc:AlternateContent>
      </w:r>
      <w:r w:rsidRPr="00230090">
        <w:rPr>
          <w:noProof/>
          <w:color w:val="0D0D0D"/>
        </w:rPr>
        <mc:AlternateContent>
          <mc:Choice Requires="wps">
            <w:drawing>
              <wp:anchor distT="45720" distB="45720" distL="114300" distR="114300" simplePos="0" relativeHeight="251670016" behindDoc="0" locked="0" layoutInCell="1" allowOverlap="1" wp14:anchorId="1270197B" wp14:editId="4944D9CF">
                <wp:simplePos x="0" y="0"/>
                <wp:positionH relativeFrom="margin">
                  <wp:align>right</wp:align>
                </wp:positionH>
                <wp:positionV relativeFrom="paragraph">
                  <wp:posOffset>215784</wp:posOffset>
                </wp:positionV>
                <wp:extent cx="2079625" cy="495300"/>
                <wp:effectExtent l="0" t="0" r="15875" b="19685"/>
                <wp:wrapSquare wrapText="bothSides"/>
                <wp:docPr id="4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495300"/>
                        </a:xfrm>
                        <a:prstGeom prst="rect">
                          <a:avLst/>
                        </a:prstGeom>
                        <a:solidFill>
                          <a:srgbClr val="FFFFFF"/>
                        </a:solidFill>
                        <a:ln w="9525">
                          <a:solidFill>
                            <a:srgbClr val="000000"/>
                          </a:solidFill>
                          <a:miter lim="800000"/>
                          <a:headEnd/>
                          <a:tailEnd/>
                        </a:ln>
                      </wps:spPr>
                      <wps:txbx>
                        <w:txbxContent>
                          <w:p w14:paraId="2EAFEAA9" w14:textId="77777777" w:rsidR="009A48E4" w:rsidRPr="009A48E4" w:rsidRDefault="009A48E4">
                            <w:pPr>
                              <w:rPr>
                                <w:sz w:val="18"/>
                                <w:szCs w:val="18"/>
                                <w:lang w:val="uk-UA"/>
                              </w:rPr>
                            </w:pPr>
                            <w:r w:rsidRPr="009A48E4">
                              <w:rPr>
                                <w:sz w:val="18"/>
                                <w:szCs w:val="18"/>
                                <w:lang w:val="uk-UA"/>
                              </w:rPr>
                              <w:t xml:space="preserve">Виключення: </w:t>
                            </w:r>
                            <w:proofErr w:type="spellStart"/>
                            <w:r w:rsidRPr="009A48E4">
                              <w:rPr>
                                <w:sz w:val="18"/>
                                <w:szCs w:val="18"/>
                                <w:lang w:val="uk-UA"/>
                              </w:rPr>
                              <w:t>меропенем</w:t>
                            </w:r>
                            <w:proofErr w:type="spellEnd"/>
                            <w:r w:rsidRPr="009A48E4">
                              <w:rPr>
                                <w:sz w:val="18"/>
                                <w:szCs w:val="18"/>
                                <w:lang w:val="uk-UA"/>
                              </w:rPr>
                              <w:t xml:space="preserve"> 25-27 мм та </w:t>
                            </w:r>
                            <w:proofErr w:type="spellStart"/>
                            <w:r w:rsidRPr="009A48E4">
                              <w:rPr>
                                <w:sz w:val="18"/>
                                <w:szCs w:val="18"/>
                                <w:lang w:val="uk-UA"/>
                              </w:rPr>
                              <w:t>піперацилін-тазобактам</w:t>
                            </w:r>
                            <w:proofErr w:type="spellEnd"/>
                            <w:r w:rsidRPr="009A48E4">
                              <w:rPr>
                                <w:sz w:val="18"/>
                                <w:szCs w:val="18"/>
                                <w:lang w:val="uk-UA"/>
                              </w:rPr>
                              <w:t>=П/Ч:</w:t>
                            </w:r>
                            <w:r w:rsidRPr="009A48E4">
                              <w:rPr>
                                <w:sz w:val="18"/>
                                <w:szCs w:val="18"/>
                                <w:lang w:val="ru-RU"/>
                              </w:rPr>
                              <w:t xml:space="preserve"> </w:t>
                            </w:r>
                            <w:r w:rsidRPr="009A48E4">
                              <w:rPr>
                                <w:sz w:val="18"/>
                                <w:szCs w:val="18"/>
                                <w:lang w:val="uk-UA"/>
                              </w:rPr>
                              <w:t>подальші дослідження не потрібні</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270197B" id="_x0000_t202" coordsize="21600,21600" o:spt="202" path="m,l,21600r21600,l21600,xe">
                <v:stroke joinstyle="miter"/>
                <v:path gradientshapeok="t" o:connecttype="rect"/>
              </v:shapetype>
              <v:shape id="Надпись 2" o:spid="_x0000_s1027" type="#_x0000_t202" style="position:absolute;left:0;text-align:left;margin-left:112.55pt;margin-top:17pt;width:163.75pt;height:39pt;z-index:2516700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">
                <v:textbox style="mso-fit-shape-to-text:t">
                  <w:txbxContent>
                    <w:p w14:paraId="2EAFEAA9" w14:textId="77777777" w:rsidR="009A48E4" w:rsidRPr="009A48E4" w:rsidRDefault="009A48E4">
                      <w:pPr>
                        <w:rPr>
                          <w:sz w:val="18"/>
                          <w:szCs w:val="18"/>
                          <w:lang w:val="uk-UA"/>
                        </w:rPr>
                      </w:pPr>
                      <w:r w:rsidRPr="009A48E4">
                        <w:rPr>
                          <w:sz w:val="18"/>
                          <w:szCs w:val="18"/>
                          <w:lang w:val="uk-UA"/>
                        </w:rPr>
                        <w:t xml:space="preserve">Виключення: </w:t>
                      </w:r>
                      <w:proofErr w:type="spellStart"/>
                      <w:r w:rsidRPr="009A48E4">
                        <w:rPr>
                          <w:sz w:val="18"/>
                          <w:szCs w:val="18"/>
                          <w:lang w:val="uk-UA"/>
                        </w:rPr>
                        <w:t>меропенем</w:t>
                      </w:r>
                      <w:proofErr w:type="spellEnd"/>
                      <w:r w:rsidRPr="009A48E4">
                        <w:rPr>
                          <w:sz w:val="18"/>
                          <w:szCs w:val="18"/>
                          <w:lang w:val="uk-UA"/>
                        </w:rPr>
                        <w:t xml:space="preserve"> 25-27 мм та </w:t>
                      </w:r>
                      <w:proofErr w:type="spellStart"/>
                      <w:r w:rsidRPr="009A48E4">
                        <w:rPr>
                          <w:sz w:val="18"/>
                          <w:szCs w:val="18"/>
                          <w:lang w:val="uk-UA"/>
                        </w:rPr>
                        <w:t>піперацилін-тазобактам</w:t>
                      </w:r>
                      <w:proofErr w:type="spellEnd"/>
                      <w:r w:rsidRPr="009A48E4">
                        <w:rPr>
                          <w:sz w:val="18"/>
                          <w:szCs w:val="18"/>
                          <w:lang w:val="uk-UA"/>
                        </w:rPr>
                        <w:t>=П/Ч:</w:t>
                      </w:r>
                      <w:r w:rsidRPr="009A48E4">
                        <w:rPr>
                          <w:sz w:val="18"/>
                          <w:szCs w:val="18"/>
                          <w:lang w:val="ru-RU"/>
                        </w:rPr>
                        <w:t xml:space="preserve"> </w:t>
                      </w:r>
                      <w:r w:rsidRPr="009A48E4">
                        <w:rPr>
                          <w:sz w:val="18"/>
                          <w:szCs w:val="18"/>
                          <w:lang w:val="uk-UA"/>
                        </w:rPr>
                        <w:t>подальші дослідження не потрібні</w:t>
                      </w:r>
                    </w:p>
                  </w:txbxContent>
                </v:textbox>
                <w10:wrap type="square" anchorx="margin"/>
              </v:shape>
            </w:pict>
          </mc:Fallback>
        </mc:AlternateContent>
      </w:r>
    </w:p>
    <w:p w14:paraId="1218A934" w14:textId="16840450" w:rsidR="007953D1" w:rsidRPr="00230090" w:rsidRDefault="00031F60" w:rsidP="002C2BDE">
      <w:pPr>
        <w:jc w:val="both"/>
        <w:rPr>
          <w:color w:val="0D0D0D"/>
          <w:lang w:val="uk-UA"/>
        </w:rPr>
      </w:pPr>
      <w:r w:rsidRPr="00230090">
        <w:rPr>
          <w:noProof/>
          <w:color w:val="0D0D0D"/>
          <w:lang w:val="uk-UA"/>
        </w:rPr>
        <mc:AlternateContent>
          <mc:Choice Requires="wps">
            <w:drawing>
              <wp:anchor distT="0" distB="0" distL="114300" distR="114300" simplePos="0" relativeHeight="251644416" behindDoc="0" locked="0" layoutInCell="1" allowOverlap="1" wp14:anchorId="4D1077A2" wp14:editId="1DD8264A">
                <wp:simplePos x="0" y="0"/>
                <wp:positionH relativeFrom="column">
                  <wp:posOffset>1375872</wp:posOffset>
                </wp:positionH>
                <wp:positionV relativeFrom="paragraph">
                  <wp:posOffset>2028017</wp:posOffset>
                </wp:positionV>
                <wp:extent cx="1371600" cy="692727"/>
                <wp:effectExtent l="0" t="0" r="19050" b="12700"/>
                <wp:wrapNone/>
                <wp:docPr id="3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92727"/>
                        </a:xfrm>
                        <a:prstGeom prst="roundRect">
                          <a:avLst>
                            <a:gd name="adj" fmla="val 16667"/>
                          </a:avLst>
                        </a:prstGeom>
                        <a:solidFill>
                          <a:srgbClr val="FFFFFF"/>
                        </a:solidFill>
                        <a:ln w="9525">
                          <a:solidFill>
                            <a:srgbClr val="000000"/>
                          </a:solidFill>
                          <a:round/>
                          <a:headEnd/>
                          <a:tailEnd/>
                        </a:ln>
                      </wps:spPr>
                      <wps:txbx>
                        <w:txbxContent>
                          <w:p w14:paraId="0DEB529E" w14:textId="77777777" w:rsidR="000805BC" w:rsidRPr="00886877" w:rsidRDefault="000805BC" w:rsidP="00886877">
                            <w:pPr>
                              <w:jc w:val="center"/>
                              <w:rPr>
                                <w:sz w:val="18"/>
                                <w:szCs w:val="18"/>
                                <w:lang w:val="uk-UA"/>
                              </w:rPr>
                            </w:pPr>
                            <w:proofErr w:type="spellStart"/>
                            <w:r>
                              <w:rPr>
                                <w:sz w:val="18"/>
                                <w:szCs w:val="18"/>
                              </w:rPr>
                              <w:t>AmpC</w:t>
                            </w:r>
                            <w:proofErr w:type="spellEnd"/>
                            <w:r w:rsidRPr="00886877">
                              <w:rPr>
                                <w:sz w:val="18"/>
                                <w:szCs w:val="18"/>
                                <w:lang w:val="ru-RU"/>
                              </w:rPr>
                              <w:t xml:space="preserve"> </w:t>
                            </w:r>
                            <w:r>
                              <w:rPr>
                                <w:sz w:val="18"/>
                                <w:szCs w:val="18"/>
                                <w:lang w:val="uk-UA"/>
                              </w:rPr>
                              <w:t>(хромосомн</w:t>
                            </w:r>
                            <w:r w:rsidR="002A4BCC">
                              <w:rPr>
                                <w:sz w:val="18"/>
                                <w:szCs w:val="18"/>
                                <w:lang w:val="uk-UA"/>
                              </w:rPr>
                              <w:t>а</w:t>
                            </w:r>
                            <w:r>
                              <w:rPr>
                                <w:sz w:val="18"/>
                                <w:szCs w:val="18"/>
                                <w:lang w:val="uk-UA"/>
                              </w:rPr>
                              <w:t xml:space="preserve"> або </w:t>
                            </w:r>
                            <w:r w:rsidR="009A48E4">
                              <w:rPr>
                                <w:sz w:val="18"/>
                                <w:szCs w:val="18"/>
                                <w:lang w:val="uk-UA"/>
                              </w:rPr>
                              <w:t xml:space="preserve">опосередкована </w:t>
                            </w:r>
                            <w:proofErr w:type="spellStart"/>
                            <w:r>
                              <w:rPr>
                                <w:sz w:val="18"/>
                                <w:szCs w:val="18"/>
                                <w:lang w:val="uk-UA"/>
                              </w:rPr>
                              <w:t>плазмид</w:t>
                            </w:r>
                            <w:r w:rsidR="009A48E4">
                              <w:rPr>
                                <w:sz w:val="18"/>
                                <w:szCs w:val="18"/>
                                <w:lang w:val="uk-UA"/>
                              </w:rPr>
                              <w:t>ами</w:t>
                            </w:r>
                            <w:proofErr w:type="spellEnd"/>
                            <w:r>
                              <w:rPr>
                                <w:sz w:val="18"/>
                                <w:szCs w:val="18"/>
                                <w:lang w:val="uk-UA"/>
                              </w:rPr>
                              <w:t>) плюс втрата порину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1077A2" id="AutoShape 31" o:spid="_x0000_s1028" style="position:absolute;left:0;text-align:left;margin-left:108.35pt;margin-top:159.7pt;width:108pt;height:54.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">
                <v:textbox>
                  <w:txbxContent>
                    <w:p w14:paraId="0DEB529E" w14:textId="77777777" w:rsidR="000805BC" w:rsidRPr="00886877" w:rsidRDefault="000805BC" w:rsidP="00886877">
                      <w:pPr>
                        <w:jc w:val="center"/>
                        <w:rPr>
                          <w:sz w:val="18"/>
                          <w:szCs w:val="18"/>
                          <w:lang w:val="uk-UA"/>
                        </w:rPr>
                      </w:pPr>
                      <w:proofErr w:type="spellStart"/>
                      <w:r>
                        <w:rPr>
                          <w:sz w:val="18"/>
                          <w:szCs w:val="18"/>
                        </w:rPr>
                        <w:t>AmpC</w:t>
                      </w:r>
                      <w:proofErr w:type="spellEnd"/>
                      <w:r w:rsidRPr="00886877">
                        <w:rPr>
                          <w:sz w:val="18"/>
                          <w:szCs w:val="18"/>
                          <w:lang w:val="ru-RU"/>
                        </w:rPr>
                        <w:t xml:space="preserve"> </w:t>
                      </w:r>
                      <w:r>
                        <w:rPr>
                          <w:sz w:val="18"/>
                          <w:szCs w:val="18"/>
                          <w:lang w:val="uk-UA"/>
                        </w:rPr>
                        <w:t>(хромосомн</w:t>
                      </w:r>
                      <w:r w:rsidR="002A4BCC">
                        <w:rPr>
                          <w:sz w:val="18"/>
                          <w:szCs w:val="18"/>
                          <w:lang w:val="uk-UA"/>
                        </w:rPr>
                        <w:t>а</w:t>
                      </w:r>
                      <w:r>
                        <w:rPr>
                          <w:sz w:val="18"/>
                          <w:szCs w:val="18"/>
                          <w:lang w:val="uk-UA"/>
                        </w:rPr>
                        <w:t xml:space="preserve"> або </w:t>
                      </w:r>
                      <w:r w:rsidR="009A48E4">
                        <w:rPr>
                          <w:sz w:val="18"/>
                          <w:szCs w:val="18"/>
                          <w:lang w:val="uk-UA"/>
                        </w:rPr>
                        <w:t xml:space="preserve">опосередкована </w:t>
                      </w:r>
                      <w:proofErr w:type="spellStart"/>
                      <w:r>
                        <w:rPr>
                          <w:sz w:val="18"/>
                          <w:szCs w:val="18"/>
                          <w:lang w:val="uk-UA"/>
                        </w:rPr>
                        <w:t>плазмид</w:t>
                      </w:r>
                      <w:r w:rsidR="009A48E4">
                        <w:rPr>
                          <w:sz w:val="18"/>
                          <w:szCs w:val="18"/>
                          <w:lang w:val="uk-UA"/>
                        </w:rPr>
                        <w:t>ами</w:t>
                      </w:r>
                      <w:proofErr w:type="spellEnd"/>
                      <w:r>
                        <w:rPr>
                          <w:sz w:val="18"/>
                          <w:szCs w:val="18"/>
                          <w:lang w:val="uk-UA"/>
                        </w:rPr>
                        <w:t>) плюс втрата порину</w:t>
                      </w:r>
                    </w:p>
                  </w:txbxContent>
                </v:textbox>
              </v:roundrect>
            </w:pict>
          </mc:Fallback>
        </mc:AlternateContent>
      </w:r>
      <w:r w:rsidRPr="00230090">
        <w:rPr>
          <w:noProof/>
          <w:color w:val="0D0D0D"/>
          <w:lang w:val="uk-UA"/>
        </w:rPr>
        <mc:AlternateContent>
          <mc:Choice Requires="wps">
            <w:drawing>
              <wp:anchor distT="0" distB="0" distL="114300" distR="114300" simplePos="0" relativeHeight="251642368" behindDoc="0" locked="0" layoutInCell="1" allowOverlap="1" wp14:anchorId="6D37E674" wp14:editId="5350533B">
                <wp:simplePos x="0" y="0"/>
                <wp:positionH relativeFrom="column">
                  <wp:posOffset>4171892</wp:posOffset>
                </wp:positionH>
                <wp:positionV relativeFrom="paragraph">
                  <wp:posOffset>1444048</wp:posOffset>
                </wp:positionV>
                <wp:extent cx="1257300" cy="457200"/>
                <wp:effectExtent l="6985" t="6350" r="12065" b="12700"/>
                <wp:wrapNone/>
                <wp:docPr id="2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oundRect">
                          <a:avLst>
                            <a:gd name="adj" fmla="val 16667"/>
                          </a:avLst>
                        </a:prstGeom>
                        <a:solidFill>
                          <a:srgbClr val="FFFFFF"/>
                        </a:solidFill>
                        <a:ln w="9525">
                          <a:solidFill>
                            <a:srgbClr val="000000"/>
                          </a:solidFill>
                          <a:round/>
                          <a:headEnd/>
                          <a:tailEnd/>
                        </a:ln>
                      </wps:spPr>
                      <wps:txbx>
                        <w:txbxContent>
                          <w:p w14:paraId="1D5B1C8A" w14:textId="77777777" w:rsidR="000805BC" w:rsidRPr="00886877" w:rsidRDefault="000805BC" w:rsidP="00886877">
                            <w:pPr>
                              <w:jc w:val="center"/>
                              <w:rPr>
                                <w:sz w:val="18"/>
                                <w:szCs w:val="18"/>
                                <w:lang w:val="ru-RU"/>
                              </w:rPr>
                            </w:pPr>
                            <w:r>
                              <w:rPr>
                                <w:sz w:val="18"/>
                                <w:szCs w:val="18"/>
                                <w:lang w:val="uk-UA"/>
                              </w:rPr>
                              <w:t>Синергія відсутня</w:t>
                            </w:r>
                            <w:r w:rsidRPr="00886877">
                              <w:rPr>
                                <w:sz w:val="18"/>
                                <w:szCs w:val="18"/>
                                <w:vertAlign w:val="superscript"/>
                                <w:lang w:val="uk-U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37E674" id="AutoShape 29" o:spid="_x0000_s1029" style="position:absolute;left:0;text-align:left;margin-left:328.5pt;margin-top:113.7pt;width:99pt;height:3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">
                <v:textbox>
                  <w:txbxContent>
                    <w:p w14:paraId="1D5B1C8A" w14:textId="77777777" w:rsidR="000805BC" w:rsidRPr="00886877" w:rsidRDefault="000805BC" w:rsidP="00886877">
                      <w:pPr>
                        <w:jc w:val="center"/>
                        <w:rPr>
                          <w:sz w:val="18"/>
                          <w:szCs w:val="18"/>
                          <w:lang w:val="ru-RU"/>
                        </w:rPr>
                      </w:pPr>
                      <w:r>
                        <w:rPr>
                          <w:sz w:val="18"/>
                          <w:szCs w:val="18"/>
                          <w:lang w:val="uk-UA"/>
                        </w:rPr>
                        <w:t>Синергія відсутня</w:t>
                      </w:r>
                      <w:r w:rsidRPr="00886877">
                        <w:rPr>
                          <w:sz w:val="18"/>
                          <w:szCs w:val="18"/>
                          <w:vertAlign w:val="superscript"/>
                          <w:lang w:val="uk-UA"/>
                        </w:rPr>
                        <w:t>1</w:t>
                      </w:r>
                    </w:p>
                  </w:txbxContent>
                </v:textbox>
              </v:roundrect>
            </w:pict>
          </mc:Fallback>
        </mc:AlternateContent>
      </w:r>
      <w:r w:rsidRPr="00230090">
        <w:rPr>
          <w:noProof/>
          <w:color w:val="0D0D0D"/>
          <w:lang w:val="uk-UA"/>
        </w:rPr>
        <mc:AlternateContent>
          <mc:Choice Requires="wps">
            <w:drawing>
              <wp:anchor distT="0" distB="0" distL="114300" distR="114300" simplePos="0" relativeHeight="251646464" behindDoc="0" locked="0" layoutInCell="1" allowOverlap="1" wp14:anchorId="0905C643" wp14:editId="4C326A78">
                <wp:simplePos x="0" y="0"/>
                <wp:positionH relativeFrom="column">
                  <wp:posOffset>4202199</wp:posOffset>
                </wp:positionH>
                <wp:positionV relativeFrom="paragraph">
                  <wp:posOffset>1993380</wp:posOffset>
                </wp:positionV>
                <wp:extent cx="1136073" cy="614045"/>
                <wp:effectExtent l="0" t="0" r="26035" b="14605"/>
                <wp:wrapNone/>
                <wp:docPr id="3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073" cy="614045"/>
                        </a:xfrm>
                        <a:prstGeom prst="roundRect">
                          <a:avLst>
                            <a:gd name="adj" fmla="val 16667"/>
                          </a:avLst>
                        </a:prstGeom>
                        <a:solidFill>
                          <a:srgbClr val="FFFFFF"/>
                        </a:solidFill>
                        <a:ln w="9525">
                          <a:solidFill>
                            <a:srgbClr val="000000"/>
                          </a:solidFill>
                          <a:round/>
                          <a:headEnd/>
                          <a:tailEnd/>
                        </a:ln>
                      </wps:spPr>
                      <wps:txbx>
                        <w:txbxContent>
                          <w:p w14:paraId="7A23DA8E" w14:textId="77777777" w:rsidR="000805BC" w:rsidRPr="00886877" w:rsidRDefault="00F934FF" w:rsidP="00886877">
                            <w:pPr>
                              <w:jc w:val="center"/>
                              <w:rPr>
                                <w:sz w:val="18"/>
                                <w:szCs w:val="18"/>
                                <w:lang w:val="ru-RU"/>
                              </w:rPr>
                            </w:pPr>
                            <w:proofErr w:type="spellStart"/>
                            <w:r>
                              <w:rPr>
                                <w:sz w:val="18"/>
                                <w:szCs w:val="18"/>
                                <w:lang w:val="uk-UA"/>
                              </w:rPr>
                              <w:t>Темоцилін</w:t>
                            </w:r>
                            <w:proofErr w:type="spellEnd"/>
                            <w:r>
                              <w:rPr>
                                <w:sz w:val="18"/>
                                <w:szCs w:val="18"/>
                                <w:lang w:val="uk-UA"/>
                              </w:rPr>
                              <w:t xml:space="preserve"> С</w:t>
                            </w:r>
                            <w:r w:rsidRPr="00F934FF">
                              <w:rPr>
                                <w:sz w:val="18"/>
                                <w:szCs w:val="18"/>
                                <w:vertAlign w:val="superscript"/>
                                <w:lang w:val="uk-UA"/>
                              </w:rPr>
                              <w:t>2</w:t>
                            </w:r>
                            <w:r>
                              <w:rPr>
                                <w:sz w:val="18"/>
                                <w:szCs w:val="18"/>
                                <w:lang w:val="uk-UA"/>
                              </w:rPr>
                              <w:t xml:space="preserve">: </w:t>
                            </w:r>
                            <w:r w:rsidR="000805BC">
                              <w:rPr>
                                <w:sz w:val="18"/>
                                <w:szCs w:val="18"/>
                                <w:lang w:val="uk-UA"/>
                              </w:rPr>
                              <w:t>ОХА-48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05C643" id="AutoShape 33" o:spid="_x0000_s1030" style="position:absolute;left:0;text-align:left;margin-left:330.9pt;margin-top:156.95pt;width:89.45pt;height:48.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">
                <v:textbox>
                  <w:txbxContent>
                    <w:p w14:paraId="7A23DA8E" w14:textId="77777777" w:rsidR="000805BC" w:rsidRPr="00886877" w:rsidRDefault="00F934FF" w:rsidP="00886877">
                      <w:pPr>
                        <w:jc w:val="center"/>
                        <w:rPr>
                          <w:sz w:val="18"/>
                          <w:szCs w:val="18"/>
                          <w:lang w:val="ru-RU"/>
                        </w:rPr>
                      </w:pPr>
                      <w:proofErr w:type="spellStart"/>
                      <w:r>
                        <w:rPr>
                          <w:sz w:val="18"/>
                          <w:szCs w:val="18"/>
                          <w:lang w:val="uk-UA"/>
                        </w:rPr>
                        <w:t>Темоцилін</w:t>
                      </w:r>
                      <w:proofErr w:type="spellEnd"/>
                      <w:r>
                        <w:rPr>
                          <w:sz w:val="18"/>
                          <w:szCs w:val="18"/>
                          <w:lang w:val="uk-UA"/>
                        </w:rPr>
                        <w:t xml:space="preserve"> С</w:t>
                      </w:r>
                      <w:r w:rsidRPr="00F934FF">
                        <w:rPr>
                          <w:sz w:val="18"/>
                          <w:szCs w:val="18"/>
                          <w:vertAlign w:val="superscript"/>
                          <w:lang w:val="uk-UA"/>
                        </w:rPr>
                        <w:t>2</w:t>
                      </w:r>
                      <w:r>
                        <w:rPr>
                          <w:sz w:val="18"/>
                          <w:szCs w:val="18"/>
                          <w:lang w:val="uk-UA"/>
                        </w:rPr>
                        <w:t xml:space="preserve">: </w:t>
                      </w:r>
                      <w:r w:rsidR="000805BC">
                        <w:rPr>
                          <w:sz w:val="18"/>
                          <w:szCs w:val="18"/>
                          <w:lang w:val="uk-UA"/>
                        </w:rPr>
                        <w:t>ОХА-48</w:t>
                      </w:r>
                    </w:p>
                  </w:txbxContent>
                </v:textbox>
              </v:roundrect>
            </w:pict>
          </mc:Fallback>
        </mc:AlternateContent>
      </w:r>
      <w:r w:rsidRPr="00230090">
        <w:rPr>
          <w:noProof/>
          <w:color w:val="0D0D0D"/>
          <w:lang w:val="uk-UA"/>
        </w:rPr>
        <mc:AlternateContent>
          <mc:Choice Requires="wps">
            <w:drawing>
              <wp:anchor distT="0" distB="0" distL="114300" distR="114300" simplePos="0" relativeHeight="251668992" behindDoc="0" locked="0" layoutInCell="1" allowOverlap="1" wp14:anchorId="619E17D9" wp14:editId="24C5210B">
                <wp:simplePos x="0" y="0"/>
                <wp:positionH relativeFrom="column">
                  <wp:posOffset>5378161</wp:posOffset>
                </wp:positionH>
                <wp:positionV relativeFrom="paragraph">
                  <wp:posOffset>1970290</wp:posOffset>
                </wp:positionV>
                <wp:extent cx="1076325" cy="571500"/>
                <wp:effectExtent l="6985" t="6350" r="12065" b="12700"/>
                <wp:wrapNone/>
                <wp:docPr id="40"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571500"/>
                        </a:xfrm>
                        <a:prstGeom prst="roundRect">
                          <a:avLst>
                            <a:gd name="adj" fmla="val 16667"/>
                          </a:avLst>
                        </a:prstGeom>
                        <a:solidFill>
                          <a:srgbClr val="FFFFFF"/>
                        </a:solidFill>
                        <a:ln w="9525">
                          <a:solidFill>
                            <a:srgbClr val="000000"/>
                          </a:solidFill>
                          <a:round/>
                          <a:headEnd/>
                          <a:tailEnd/>
                        </a:ln>
                      </wps:spPr>
                      <wps:txbx>
                        <w:txbxContent>
                          <w:p w14:paraId="2AA69422" w14:textId="77777777" w:rsidR="00F934FF" w:rsidRPr="00886877" w:rsidRDefault="00F934FF" w:rsidP="00F934FF">
                            <w:pPr>
                              <w:jc w:val="center"/>
                              <w:rPr>
                                <w:sz w:val="18"/>
                                <w:szCs w:val="18"/>
                                <w:lang w:val="ru-RU"/>
                              </w:rPr>
                            </w:pPr>
                            <w:proofErr w:type="spellStart"/>
                            <w:r>
                              <w:rPr>
                                <w:sz w:val="18"/>
                                <w:szCs w:val="18"/>
                                <w:lang w:val="uk-UA"/>
                              </w:rPr>
                              <w:t>Темоцилін</w:t>
                            </w:r>
                            <w:proofErr w:type="spellEnd"/>
                            <w:r>
                              <w:rPr>
                                <w:sz w:val="18"/>
                                <w:szCs w:val="18"/>
                                <w:lang w:val="uk-UA"/>
                              </w:rPr>
                              <w:t xml:space="preserve"> Ч: БЛРС плюс </w:t>
                            </w:r>
                            <w:proofErr w:type="spellStart"/>
                            <w:r>
                              <w:rPr>
                                <w:sz w:val="18"/>
                                <w:szCs w:val="18"/>
                                <w:lang w:val="uk-UA"/>
                              </w:rPr>
                              <w:t>втарата</w:t>
                            </w:r>
                            <w:proofErr w:type="spellEnd"/>
                            <w:r>
                              <w:rPr>
                                <w:sz w:val="18"/>
                                <w:szCs w:val="18"/>
                                <w:lang w:val="uk-UA"/>
                              </w:rPr>
                              <w:t xml:space="preserve"> порину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9E17D9" id="AutoShape 59" o:spid="_x0000_s1031" style="position:absolute;left:0;text-align:left;margin-left:423.5pt;margin-top:155.15pt;width:84.75pt;height: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">
                <v:textbox>
                  <w:txbxContent>
                    <w:p w14:paraId="2AA69422" w14:textId="77777777" w:rsidR="00F934FF" w:rsidRPr="00886877" w:rsidRDefault="00F934FF" w:rsidP="00F934FF">
                      <w:pPr>
                        <w:jc w:val="center"/>
                        <w:rPr>
                          <w:sz w:val="18"/>
                          <w:szCs w:val="18"/>
                          <w:lang w:val="ru-RU"/>
                        </w:rPr>
                      </w:pPr>
                      <w:proofErr w:type="spellStart"/>
                      <w:r>
                        <w:rPr>
                          <w:sz w:val="18"/>
                          <w:szCs w:val="18"/>
                          <w:lang w:val="uk-UA"/>
                        </w:rPr>
                        <w:t>Темоцилін</w:t>
                      </w:r>
                      <w:proofErr w:type="spellEnd"/>
                      <w:r>
                        <w:rPr>
                          <w:sz w:val="18"/>
                          <w:szCs w:val="18"/>
                          <w:lang w:val="uk-UA"/>
                        </w:rPr>
                        <w:t xml:space="preserve"> Ч: БЛРС плюс </w:t>
                      </w:r>
                      <w:proofErr w:type="spellStart"/>
                      <w:r>
                        <w:rPr>
                          <w:sz w:val="18"/>
                          <w:szCs w:val="18"/>
                          <w:lang w:val="uk-UA"/>
                        </w:rPr>
                        <w:t>втарата</w:t>
                      </w:r>
                      <w:proofErr w:type="spellEnd"/>
                      <w:r>
                        <w:rPr>
                          <w:sz w:val="18"/>
                          <w:szCs w:val="18"/>
                          <w:lang w:val="uk-UA"/>
                        </w:rPr>
                        <w:t xml:space="preserve"> порину</w:t>
                      </w:r>
                    </w:p>
                  </w:txbxContent>
                </v:textbox>
              </v:roundrect>
            </w:pict>
          </mc:Fallback>
        </mc:AlternateContent>
      </w:r>
      <w:r w:rsidRPr="00230090">
        <w:rPr>
          <w:noProof/>
          <w:color w:val="0D0D0D"/>
          <w:lang w:val="uk-UA"/>
        </w:rPr>
        <mc:AlternateContent>
          <mc:Choice Requires="wps">
            <w:drawing>
              <wp:anchor distT="0" distB="0" distL="114300" distR="114300" simplePos="0" relativeHeight="251641344" behindDoc="0" locked="0" layoutInCell="1" allowOverlap="1" wp14:anchorId="14D78EF2" wp14:editId="741CD674">
                <wp:simplePos x="0" y="0"/>
                <wp:positionH relativeFrom="column">
                  <wp:posOffset>2802890</wp:posOffset>
                </wp:positionH>
                <wp:positionV relativeFrom="paragraph">
                  <wp:posOffset>1404562</wp:posOffset>
                </wp:positionV>
                <wp:extent cx="1257300" cy="470593"/>
                <wp:effectExtent l="0" t="0" r="19050" b="24765"/>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70593"/>
                        </a:xfrm>
                        <a:prstGeom prst="roundRect">
                          <a:avLst>
                            <a:gd name="adj" fmla="val 16667"/>
                          </a:avLst>
                        </a:prstGeom>
                        <a:solidFill>
                          <a:srgbClr val="FFFFFF"/>
                        </a:solidFill>
                        <a:ln w="9525">
                          <a:solidFill>
                            <a:srgbClr val="000000"/>
                          </a:solidFill>
                          <a:round/>
                          <a:headEnd/>
                          <a:tailEnd/>
                        </a:ln>
                      </wps:spPr>
                      <wps:txbx>
                        <w:txbxContent>
                          <w:p w14:paraId="57054EB5" w14:textId="77777777" w:rsidR="000805BC" w:rsidRPr="00886877" w:rsidRDefault="000805BC" w:rsidP="00886877">
                            <w:pPr>
                              <w:jc w:val="center"/>
                              <w:rPr>
                                <w:sz w:val="18"/>
                                <w:szCs w:val="18"/>
                                <w:lang w:val="ru-RU"/>
                              </w:rPr>
                            </w:pPr>
                            <w:r>
                              <w:rPr>
                                <w:sz w:val="18"/>
                                <w:szCs w:val="18"/>
                                <w:lang w:val="uk-UA"/>
                              </w:rPr>
                              <w:t>Синергія тільки з ДПК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D78EF2" id="AutoShape 28" o:spid="_x0000_s1032" style="position:absolute;left:0;text-align:left;margin-left:220.7pt;margin-top:110.6pt;width:99pt;height:37.0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">
                <v:textbox>
                  <w:txbxContent>
                    <w:p w14:paraId="57054EB5" w14:textId="77777777" w:rsidR="000805BC" w:rsidRPr="00886877" w:rsidRDefault="000805BC" w:rsidP="00886877">
                      <w:pPr>
                        <w:jc w:val="center"/>
                        <w:rPr>
                          <w:sz w:val="18"/>
                          <w:szCs w:val="18"/>
                          <w:lang w:val="ru-RU"/>
                        </w:rPr>
                      </w:pPr>
                      <w:r>
                        <w:rPr>
                          <w:sz w:val="18"/>
                          <w:szCs w:val="18"/>
                          <w:lang w:val="uk-UA"/>
                        </w:rPr>
                        <w:t>Синергія тільки з ДПК</w:t>
                      </w:r>
                    </w:p>
                  </w:txbxContent>
                </v:textbox>
              </v:roundrect>
            </w:pict>
          </mc:Fallback>
        </mc:AlternateContent>
      </w:r>
      <w:r w:rsidRPr="00230090">
        <w:rPr>
          <w:noProof/>
          <w:color w:val="0D0D0D"/>
          <w:lang w:val="uk-UA"/>
        </w:rPr>
        <mc:AlternateContent>
          <mc:Choice Requires="wps">
            <w:drawing>
              <wp:anchor distT="0" distB="0" distL="114300" distR="114300" simplePos="0" relativeHeight="251645440" behindDoc="0" locked="0" layoutInCell="1" allowOverlap="1" wp14:anchorId="718E488A" wp14:editId="108807C3">
                <wp:simplePos x="0" y="0"/>
                <wp:positionH relativeFrom="column">
                  <wp:posOffset>2781877</wp:posOffset>
                </wp:positionH>
                <wp:positionV relativeFrom="paragraph">
                  <wp:posOffset>2092556</wp:posOffset>
                </wp:positionV>
                <wp:extent cx="1371600" cy="440748"/>
                <wp:effectExtent l="0" t="0" r="19050" b="16510"/>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40748"/>
                        </a:xfrm>
                        <a:prstGeom prst="roundRect">
                          <a:avLst>
                            <a:gd name="adj" fmla="val 16667"/>
                          </a:avLst>
                        </a:prstGeom>
                        <a:solidFill>
                          <a:srgbClr val="FFFFFF"/>
                        </a:solidFill>
                        <a:ln w="9525">
                          <a:solidFill>
                            <a:srgbClr val="000000"/>
                          </a:solidFill>
                          <a:round/>
                          <a:headEnd/>
                          <a:tailEnd/>
                        </a:ln>
                      </wps:spPr>
                      <wps:txbx>
                        <w:txbxContent>
                          <w:p w14:paraId="3F9A0CF2" w14:textId="77777777" w:rsidR="000805BC" w:rsidRPr="00886877" w:rsidRDefault="000805BC" w:rsidP="00886877">
                            <w:pPr>
                              <w:jc w:val="center"/>
                              <w:rPr>
                                <w:sz w:val="18"/>
                                <w:szCs w:val="18"/>
                                <w:lang w:val="ru-RU"/>
                              </w:rPr>
                            </w:pPr>
                            <w:r>
                              <w:rPr>
                                <w:sz w:val="18"/>
                                <w:szCs w:val="18"/>
                                <w:lang w:val="uk-UA"/>
                              </w:rPr>
                              <w:t>Метало-бета-</w:t>
                            </w:r>
                            <w:proofErr w:type="spellStart"/>
                            <w:r>
                              <w:rPr>
                                <w:sz w:val="18"/>
                                <w:szCs w:val="18"/>
                                <w:lang w:val="uk-UA"/>
                              </w:rPr>
                              <w:t>лактамаза</w:t>
                            </w:r>
                            <w:proofErr w:type="spellEnd"/>
                            <w:r>
                              <w:rPr>
                                <w:sz w:val="18"/>
                                <w:szCs w:val="18"/>
                                <w:lang w:val="uk-UA"/>
                              </w:rPr>
                              <w:t xml:space="preserve"> (МБЛ)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8E488A" id="AutoShape 32" o:spid="_x0000_s1033" style="position:absolute;left:0;text-align:left;margin-left:219.05pt;margin-top:164.75pt;width:108pt;height:34.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">
                <v:textbox>
                  <w:txbxContent>
                    <w:p w14:paraId="3F9A0CF2" w14:textId="77777777" w:rsidR="000805BC" w:rsidRPr="00886877" w:rsidRDefault="000805BC" w:rsidP="00886877">
                      <w:pPr>
                        <w:jc w:val="center"/>
                        <w:rPr>
                          <w:sz w:val="18"/>
                          <w:szCs w:val="18"/>
                          <w:lang w:val="ru-RU"/>
                        </w:rPr>
                      </w:pPr>
                      <w:r>
                        <w:rPr>
                          <w:sz w:val="18"/>
                          <w:szCs w:val="18"/>
                          <w:lang w:val="uk-UA"/>
                        </w:rPr>
                        <w:t>Метало-бета-</w:t>
                      </w:r>
                      <w:proofErr w:type="spellStart"/>
                      <w:r>
                        <w:rPr>
                          <w:sz w:val="18"/>
                          <w:szCs w:val="18"/>
                          <w:lang w:val="uk-UA"/>
                        </w:rPr>
                        <w:t>лактамаза</w:t>
                      </w:r>
                      <w:proofErr w:type="spellEnd"/>
                      <w:r>
                        <w:rPr>
                          <w:sz w:val="18"/>
                          <w:szCs w:val="18"/>
                          <w:lang w:val="uk-UA"/>
                        </w:rPr>
                        <w:t xml:space="preserve"> (МБЛ)</w:t>
                      </w:r>
                    </w:p>
                  </w:txbxContent>
                </v:textbox>
              </v:roundrect>
            </w:pict>
          </mc:Fallback>
        </mc:AlternateContent>
      </w:r>
      <w:r w:rsidRPr="00230090">
        <w:rPr>
          <w:noProof/>
          <w:color w:val="0D0D0D"/>
          <w:lang w:val="uk-UA"/>
        </w:rPr>
        <mc:AlternateContent>
          <mc:Choice Requires="wps">
            <w:drawing>
              <wp:anchor distT="0" distB="0" distL="114300" distR="114300" simplePos="0" relativeHeight="251640320" behindDoc="0" locked="0" layoutInCell="1" allowOverlap="1" wp14:anchorId="1490DF6A" wp14:editId="7811483E">
                <wp:simplePos x="0" y="0"/>
                <wp:positionH relativeFrom="column">
                  <wp:posOffset>1302673</wp:posOffset>
                </wp:positionH>
                <wp:positionV relativeFrom="paragraph">
                  <wp:posOffset>1418590</wp:posOffset>
                </wp:positionV>
                <wp:extent cx="1438275" cy="553373"/>
                <wp:effectExtent l="0" t="0" r="28575" b="18415"/>
                <wp:wrapNone/>
                <wp:docPr id="2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553373"/>
                        </a:xfrm>
                        <a:prstGeom prst="roundRect">
                          <a:avLst>
                            <a:gd name="adj" fmla="val 16667"/>
                          </a:avLst>
                        </a:prstGeom>
                        <a:solidFill>
                          <a:srgbClr val="FFFFFF"/>
                        </a:solidFill>
                        <a:ln w="9525">
                          <a:solidFill>
                            <a:srgbClr val="000000"/>
                          </a:solidFill>
                          <a:round/>
                          <a:headEnd/>
                          <a:tailEnd/>
                        </a:ln>
                      </wps:spPr>
                      <wps:txbx>
                        <w:txbxContent>
                          <w:p w14:paraId="225D6320" w14:textId="77777777" w:rsidR="000805BC" w:rsidRPr="00886877" w:rsidRDefault="000805BC" w:rsidP="00F934FF">
                            <w:pPr>
                              <w:ind w:left="-284" w:right="-185"/>
                              <w:jc w:val="center"/>
                              <w:rPr>
                                <w:sz w:val="18"/>
                                <w:szCs w:val="18"/>
                                <w:lang w:val="ru-RU"/>
                              </w:rPr>
                            </w:pPr>
                            <w:r>
                              <w:rPr>
                                <w:sz w:val="18"/>
                                <w:szCs w:val="18"/>
                                <w:lang w:val="uk-UA"/>
                              </w:rPr>
                              <w:t xml:space="preserve">Синергія з </w:t>
                            </w:r>
                            <w:r w:rsidR="00F934FF">
                              <w:rPr>
                                <w:sz w:val="18"/>
                                <w:szCs w:val="18"/>
                                <w:lang w:val="uk-UA"/>
                              </w:rPr>
                              <w:t>борною кислотою та</w:t>
                            </w:r>
                            <w:r>
                              <w:rPr>
                                <w:sz w:val="18"/>
                                <w:szCs w:val="18"/>
                                <w:lang w:val="uk-UA"/>
                              </w:rPr>
                              <w:t xml:space="preserve"> </w:t>
                            </w:r>
                            <w:proofErr w:type="spellStart"/>
                            <w:r>
                              <w:rPr>
                                <w:sz w:val="18"/>
                                <w:szCs w:val="18"/>
                                <w:lang w:val="uk-UA"/>
                              </w:rPr>
                              <w:t>клоксациліном</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90DF6A" id="AutoShape 27" o:spid="_x0000_s1034" style="position:absolute;left:0;text-align:left;margin-left:102.55pt;margin-top:111.7pt;width:113.25pt;height:43.5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">
                <v:textbox>
                  <w:txbxContent>
                    <w:p w14:paraId="225D6320" w14:textId="77777777" w:rsidR="000805BC" w:rsidRPr="00886877" w:rsidRDefault="000805BC" w:rsidP="00F934FF">
                      <w:pPr>
                        <w:ind w:left="-284" w:right="-185"/>
                        <w:jc w:val="center"/>
                        <w:rPr>
                          <w:sz w:val="18"/>
                          <w:szCs w:val="18"/>
                          <w:lang w:val="ru-RU"/>
                        </w:rPr>
                      </w:pPr>
                      <w:r>
                        <w:rPr>
                          <w:sz w:val="18"/>
                          <w:szCs w:val="18"/>
                          <w:lang w:val="uk-UA"/>
                        </w:rPr>
                        <w:t xml:space="preserve">Синергія з </w:t>
                      </w:r>
                      <w:r w:rsidR="00F934FF">
                        <w:rPr>
                          <w:sz w:val="18"/>
                          <w:szCs w:val="18"/>
                          <w:lang w:val="uk-UA"/>
                        </w:rPr>
                        <w:t>борною кислотою та</w:t>
                      </w:r>
                      <w:r>
                        <w:rPr>
                          <w:sz w:val="18"/>
                          <w:szCs w:val="18"/>
                          <w:lang w:val="uk-UA"/>
                        </w:rPr>
                        <w:t xml:space="preserve"> </w:t>
                      </w:r>
                      <w:proofErr w:type="spellStart"/>
                      <w:r>
                        <w:rPr>
                          <w:sz w:val="18"/>
                          <w:szCs w:val="18"/>
                          <w:lang w:val="uk-UA"/>
                        </w:rPr>
                        <w:t>клоксациліном</w:t>
                      </w:r>
                      <w:proofErr w:type="spellEnd"/>
                    </w:p>
                  </w:txbxContent>
                </v:textbox>
              </v:roundrect>
            </w:pict>
          </mc:Fallback>
        </mc:AlternateContent>
      </w:r>
      <w:r w:rsidRPr="00230090">
        <w:rPr>
          <w:noProof/>
          <w:color w:val="0D0D0D"/>
          <w:lang w:val="uk-UA"/>
        </w:rPr>
        <mc:AlternateContent>
          <mc:Choice Requires="wps">
            <w:drawing>
              <wp:anchor distT="0" distB="0" distL="114300" distR="114300" simplePos="0" relativeHeight="251639296" behindDoc="0" locked="0" layoutInCell="1" allowOverlap="1" wp14:anchorId="0BCA5BFE" wp14:editId="54035697">
                <wp:simplePos x="0" y="0"/>
                <wp:positionH relativeFrom="column">
                  <wp:posOffset>-113030</wp:posOffset>
                </wp:positionH>
                <wp:positionV relativeFrom="paragraph">
                  <wp:posOffset>1369464</wp:posOffset>
                </wp:positionV>
                <wp:extent cx="1371600" cy="477404"/>
                <wp:effectExtent l="0" t="0" r="19050" b="18415"/>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77404"/>
                        </a:xfrm>
                        <a:prstGeom prst="roundRect">
                          <a:avLst>
                            <a:gd name="adj" fmla="val 16667"/>
                          </a:avLst>
                        </a:prstGeom>
                        <a:solidFill>
                          <a:srgbClr val="FFFFFF"/>
                        </a:solidFill>
                        <a:ln w="9525">
                          <a:solidFill>
                            <a:srgbClr val="000000"/>
                          </a:solidFill>
                          <a:round/>
                          <a:headEnd/>
                          <a:tailEnd/>
                        </a:ln>
                      </wps:spPr>
                      <wps:txbx>
                        <w:txbxContent>
                          <w:p w14:paraId="366B341B" w14:textId="77777777" w:rsidR="000805BC" w:rsidRPr="00886877" w:rsidRDefault="000805BC" w:rsidP="00886877">
                            <w:pPr>
                              <w:jc w:val="center"/>
                              <w:rPr>
                                <w:sz w:val="18"/>
                                <w:szCs w:val="18"/>
                                <w:lang w:val="ru-RU"/>
                              </w:rPr>
                            </w:pPr>
                            <w:r>
                              <w:rPr>
                                <w:sz w:val="18"/>
                                <w:szCs w:val="18"/>
                                <w:lang w:val="uk-UA"/>
                              </w:rPr>
                              <w:t xml:space="preserve">Синергія тільки з </w:t>
                            </w:r>
                            <w:r w:rsidR="00F934FF">
                              <w:rPr>
                                <w:sz w:val="18"/>
                                <w:szCs w:val="18"/>
                                <w:lang w:val="uk-UA"/>
                              </w:rPr>
                              <w:t>борною кислотою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CA5BFE" id="AutoShape 26" o:spid="_x0000_s1035" style="position:absolute;left:0;text-align:left;margin-left:-8.9pt;margin-top:107.85pt;width:108pt;height:37.6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">
                <v:textbox>
                  <w:txbxContent>
                    <w:p w14:paraId="366B341B" w14:textId="77777777" w:rsidR="000805BC" w:rsidRPr="00886877" w:rsidRDefault="000805BC" w:rsidP="00886877">
                      <w:pPr>
                        <w:jc w:val="center"/>
                        <w:rPr>
                          <w:sz w:val="18"/>
                          <w:szCs w:val="18"/>
                          <w:lang w:val="ru-RU"/>
                        </w:rPr>
                      </w:pPr>
                      <w:r>
                        <w:rPr>
                          <w:sz w:val="18"/>
                          <w:szCs w:val="18"/>
                          <w:lang w:val="uk-UA"/>
                        </w:rPr>
                        <w:t xml:space="preserve">Синергія тільки з </w:t>
                      </w:r>
                      <w:r w:rsidR="00F934FF">
                        <w:rPr>
                          <w:sz w:val="18"/>
                          <w:szCs w:val="18"/>
                          <w:lang w:val="uk-UA"/>
                        </w:rPr>
                        <w:t>борною кислотою</w:t>
                      </w:r>
                    </w:p>
                  </w:txbxContent>
                </v:textbox>
              </v:roundrect>
            </w:pict>
          </mc:Fallback>
        </mc:AlternateContent>
      </w:r>
      <w:r w:rsidRPr="00230090">
        <w:rPr>
          <w:noProof/>
          <w:color w:val="0D0D0D"/>
          <w:lang w:val="uk-UA"/>
        </w:rPr>
        <mc:AlternateContent>
          <mc:Choice Requires="wps">
            <w:drawing>
              <wp:anchor distT="0" distB="0" distL="114300" distR="114300" simplePos="0" relativeHeight="251643392" behindDoc="0" locked="0" layoutInCell="1" allowOverlap="1" wp14:anchorId="7A81D38F" wp14:editId="6FBB9DEB">
                <wp:simplePos x="0" y="0"/>
                <wp:positionH relativeFrom="column">
                  <wp:posOffset>-180109</wp:posOffset>
                </wp:positionH>
                <wp:positionV relativeFrom="paragraph">
                  <wp:posOffset>1952625</wp:posOffset>
                </wp:positionV>
                <wp:extent cx="1485900" cy="660400"/>
                <wp:effectExtent l="6985" t="6350" r="12065" b="9525"/>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60400"/>
                        </a:xfrm>
                        <a:prstGeom prst="roundRect">
                          <a:avLst>
                            <a:gd name="adj" fmla="val 16667"/>
                          </a:avLst>
                        </a:prstGeom>
                        <a:solidFill>
                          <a:srgbClr val="FFFFFF"/>
                        </a:solidFill>
                        <a:ln w="9525">
                          <a:solidFill>
                            <a:srgbClr val="000000"/>
                          </a:solidFill>
                          <a:round/>
                          <a:headEnd/>
                          <a:tailEnd/>
                        </a:ln>
                      </wps:spPr>
                      <wps:txbx>
                        <w:txbxContent>
                          <w:p w14:paraId="6355A759" w14:textId="77777777" w:rsidR="000805BC" w:rsidRPr="00886877" w:rsidRDefault="002A4BCC" w:rsidP="00886877">
                            <w:pPr>
                              <w:jc w:val="center"/>
                              <w:rPr>
                                <w:sz w:val="18"/>
                                <w:szCs w:val="18"/>
                                <w:lang w:val="ru-RU"/>
                              </w:rPr>
                            </w:pPr>
                            <w:r>
                              <w:rPr>
                                <w:sz w:val="18"/>
                                <w:szCs w:val="18"/>
                                <w:lang w:val="uk-UA"/>
                              </w:rPr>
                              <w:t>КРС</w:t>
                            </w:r>
                            <w:r w:rsidR="000805BC">
                              <w:rPr>
                                <w:sz w:val="18"/>
                                <w:szCs w:val="18"/>
                                <w:lang w:val="uk-UA"/>
                              </w:rPr>
                              <w:t xml:space="preserve"> (або інш</w:t>
                            </w:r>
                            <w:r>
                              <w:rPr>
                                <w:sz w:val="18"/>
                                <w:szCs w:val="18"/>
                                <w:lang w:val="uk-UA"/>
                              </w:rPr>
                              <w:t>ий</w:t>
                            </w:r>
                            <w:r w:rsidR="000805BC">
                              <w:rPr>
                                <w:sz w:val="18"/>
                                <w:szCs w:val="18"/>
                                <w:lang w:val="uk-UA"/>
                              </w:rPr>
                              <w:t xml:space="preserve"> клас </w:t>
                            </w:r>
                            <w:r w:rsidR="00F934FF">
                              <w:rPr>
                                <w:sz w:val="18"/>
                                <w:szCs w:val="18"/>
                                <w:lang w:val="uk-UA"/>
                              </w:rPr>
                              <w:t xml:space="preserve"> А </w:t>
                            </w:r>
                            <w:proofErr w:type="spellStart"/>
                            <w:r>
                              <w:rPr>
                                <w:sz w:val="18"/>
                                <w:szCs w:val="18"/>
                                <w:lang w:val="uk-UA"/>
                              </w:rPr>
                              <w:t>карбапенемаз</w:t>
                            </w:r>
                            <w:proofErr w:type="spellEnd"/>
                            <w:r w:rsidR="000805BC">
                              <w:rPr>
                                <w:sz w:val="18"/>
                                <w:szCs w:val="18"/>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81D38F" id="AutoShape 30" o:spid="_x0000_s1036" style="position:absolute;left:0;text-align:left;margin-left:-14.2pt;margin-top:153.75pt;width:117pt;height:5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">
                <v:textbox>
                  <w:txbxContent>
                    <w:p w14:paraId="6355A759" w14:textId="77777777" w:rsidR="000805BC" w:rsidRPr="00886877" w:rsidRDefault="002A4BCC" w:rsidP="00886877">
                      <w:pPr>
                        <w:jc w:val="center"/>
                        <w:rPr>
                          <w:sz w:val="18"/>
                          <w:szCs w:val="18"/>
                          <w:lang w:val="ru-RU"/>
                        </w:rPr>
                      </w:pPr>
                      <w:r>
                        <w:rPr>
                          <w:sz w:val="18"/>
                          <w:szCs w:val="18"/>
                          <w:lang w:val="uk-UA"/>
                        </w:rPr>
                        <w:t>КРС</w:t>
                      </w:r>
                      <w:r w:rsidR="000805BC">
                        <w:rPr>
                          <w:sz w:val="18"/>
                          <w:szCs w:val="18"/>
                          <w:lang w:val="uk-UA"/>
                        </w:rPr>
                        <w:t xml:space="preserve"> (або інш</w:t>
                      </w:r>
                      <w:r>
                        <w:rPr>
                          <w:sz w:val="18"/>
                          <w:szCs w:val="18"/>
                          <w:lang w:val="uk-UA"/>
                        </w:rPr>
                        <w:t>ий</w:t>
                      </w:r>
                      <w:r w:rsidR="000805BC">
                        <w:rPr>
                          <w:sz w:val="18"/>
                          <w:szCs w:val="18"/>
                          <w:lang w:val="uk-UA"/>
                        </w:rPr>
                        <w:t xml:space="preserve"> клас </w:t>
                      </w:r>
                      <w:r w:rsidR="00F934FF">
                        <w:rPr>
                          <w:sz w:val="18"/>
                          <w:szCs w:val="18"/>
                          <w:lang w:val="uk-UA"/>
                        </w:rPr>
                        <w:t xml:space="preserve"> А </w:t>
                      </w:r>
                      <w:proofErr w:type="spellStart"/>
                      <w:r>
                        <w:rPr>
                          <w:sz w:val="18"/>
                          <w:szCs w:val="18"/>
                          <w:lang w:val="uk-UA"/>
                        </w:rPr>
                        <w:t>карбапенемаз</w:t>
                      </w:r>
                      <w:proofErr w:type="spellEnd"/>
                      <w:r w:rsidR="000805BC">
                        <w:rPr>
                          <w:sz w:val="18"/>
                          <w:szCs w:val="18"/>
                          <w:lang w:val="uk-UA"/>
                        </w:rPr>
                        <w:t>)</w:t>
                      </w:r>
                    </w:p>
                  </w:txbxContent>
                </v:textbox>
              </v:roundrect>
            </w:pict>
          </mc:Fallback>
        </mc:AlternateContent>
      </w:r>
      <w:r w:rsidR="002E5978" w:rsidRPr="00230090">
        <w:rPr>
          <w:noProof/>
          <w:color w:val="0D0D0D"/>
          <w:lang w:val="uk-UA"/>
        </w:rPr>
        <mc:AlternateContent>
          <mc:Choice Requires="wps">
            <w:drawing>
              <wp:anchor distT="0" distB="0" distL="114300" distR="114300" simplePos="0" relativeHeight="251677184" behindDoc="0" locked="0" layoutInCell="1" allowOverlap="1" wp14:anchorId="3D93B76E" wp14:editId="4E227F5B">
                <wp:simplePos x="0" y="0"/>
                <wp:positionH relativeFrom="column">
                  <wp:posOffset>5412740</wp:posOffset>
                </wp:positionH>
                <wp:positionV relativeFrom="paragraph">
                  <wp:posOffset>1441450</wp:posOffset>
                </wp:positionV>
                <wp:extent cx="0" cy="92075"/>
                <wp:effectExtent l="19050" t="19050" r="19050" b="22225"/>
                <wp:wrapNone/>
                <wp:docPr id="38"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2D66BC" id="_x0000_t32" coordsize="21600,21600" o:spt="32" o:oned="t" path="m,l21600,21600e" filled="f">
                <v:path arrowok="t" fillok="f" o:connecttype="none"/>
                <o:lock v:ext="edit" shapetype="t"/>
              </v:shapetype>
              <v:shape id="AutoShape 69" o:spid="_x0000_s1026" type="#_x0000_t32" style="position:absolute;margin-left:426.2pt;margin-top:113.5pt;width:0;height: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" strokeweight="2.25pt"/>
            </w:pict>
          </mc:Fallback>
        </mc:AlternateContent>
      </w:r>
      <w:r w:rsidR="002E5978" w:rsidRPr="00230090">
        <w:rPr>
          <w:noProof/>
          <w:color w:val="0D0D0D"/>
          <w:lang w:val="uk-UA"/>
        </w:rPr>
        <mc:AlternateContent>
          <mc:Choice Requires="wps">
            <w:drawing>
              <wp:anchor distT="0" distB="0" distL="114300" distR="114300" simplePos="0" relativeHeight="251676160" behindDoc="0" locked="0" layoutInCell="1" allowOverlap="1" wp14:anchorId="66F0CE8D" wp14:editId="0D65E2D7">
                <wp:simplePos x="0" y="0"/>
                <wp:positionH relativeFrom="column">
                  <wp:posOffset>4545965</wp:posOffset>
                </wp:positionH>
                <wp:positionV relativeFrom="paragraph">
                  <wp:posOffset>1470025</wp:posOffset>
                </wp:positionV>
                <wp:extent cx="0" cy="92075"/>
                <wp:effectExtent l="19050" t="19050" r="19050" b="22225"/>
                <wp:wrapNone/>
                <wp:docPr id="37"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3E39DB" id="AutoShape 68" o:spid="_x0000_s1026" type="#_x0000_t32" style="position:absolute;margin-left:357.95pt;margin-top:115.75pt;width:0;height:7.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" strokeweight="2.25pt"/>
            </w:pict>
          </mc:Fallback>
        </mc:AlternateContent>
      </w:r>
      <w:r w:rsidR="002E5978" w:rsidRPr="00230090">
        <w:rPr>
          <w:noProof/>
          <w:color w:val="0D0D0D"/>
          <w:lang w:val="uk-UA"/>
        </w:rPr>
        <mc:AlternateContent>
          <mc:Choice Requires="wps">
            <w:drawing>
              <wp:anchor distT="0" distB="0" distL="114300" distR="114300" simplePos="0" relativeHeight="251675136" behindDoc="0" locked="0" layoutInCell="1" allowOverlap="1" wp14:anchorId="3F30DE06" wp14:editId="007DE4B4">
                <wp:simplePos x="0" y="0"/>
                <wp:positionH relativeFrom="column">
                  <wp:posOffset>4517390</wp:posOffset>
                </wp:positionH>
                <wp:positionV relativeFrom="paragraph">
                  <wp:posOffset>1441450</wp:posOffset>
                </wp:positionV>
                <wp:extent cx="895350" cy="0"/>
                <wp:effectExtent l="9525" t="9525" r="9525" b="9525"/>
                <wp:wrapNone/>
                <wp:docPr id="36"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CA9346" id="AutoShape 67" o:spid="_x0000_s1026" type="#_x0000_t32" style="position:absolute;margin-left:355.7pt;margin-top:113.5pt;width:70.5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" strokeweight="1.5pt"/>
            </w:pict>
          </mc:Fallback>
        </mc:AlternateContent>
      </w:r>
      <w:r w:rsidR="002E5978" w:rsidRPr="00230090">
        <w:rPr>
          <w:noProof/>
          <w:color w:val="0D0D0D"/>
        </w:rPr>
        <mc:AlternateContent>
          <mc:Choice Requires="wps">
            <w:drawing>
              <wp:anchor distT="0" distB="0" distL="114300" distR="114300" simplePos="0" relativeHeight="251674112" behindDoc="0" locked="0" layoutInCell="1" allowOverlap="1" wp14:anchorId="50C26E1C" wp14:editId="27241637">
                <wp:simplePos x="0" y="0"/>
                <wp:positionH relativeFrom="column">
                  <wp:posOffset>4793615</wp:posOffset>
                </wp:positionH>
                <wp:positionV relativeFrom="paragraph">
                  <wp:posOffset>1266825</wp:posOffset>
                </wp:positionV>
                <wp:extent cx="0" cy="165100"/>
                <wp:effectExtent l="19050" t="15875" r="19050" b="19050"/>
                <wp:wrapNone/>
                <wp:docPr id="35"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51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F457E8" id="AutoShape 66" o:spid="_x0000_s1026" type="#_x0000_t32" style="position:absolute;margin-left:377.45pt;margin-top:99.75pt;width:0;height:13p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" strokeweight="2.25pt"/>
            </w:pict>
          </mc:Fallback>
        </mc:AlternateContent>
      </w:r>
      <w:r w:rsidR="002E5978" w:rsidRPr="00230090">
        <w:rPr>
          <w:noProof/>
          <w:color w:val="0D0D0D"/>
        </w:rPr>
        <mc:AlternateContent>
          <mc:Choice Requires="wps">
            <w:drawing>
              <wp:anchor distT="0" distB="0" distL="114300" distR="114300" simplePos="0" relativeHeight="251673088" behindDoc="0" locked="0" layoutInCell="1" allowOverlap="1" wp14:anchorId="4E071185" wp14:editId="69A2DCEE">
                <wp:simplePos x="0" y="0"/>
                <wp:positionH relativeFrom="column">
                  <wp:posOffset>4774565</wp:posOffset>
                </wp:positionH>
                <wp:positionV relativeFrom="paragraph">
                  <wp:posOffset>736600</wp:posOffset>
                </wp:positionV>
                <wp:extent cx="0" cy="92075"/>
                <wp:effectExtent l="19050" t="19050" r="19050" b="22225"/>
                <wp:wrapNone/>
                <wp:docPr id="34"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817ADD" id="AutoShape 65" o:spid="_x0000_s1026" type="#_x0000_t32" style="position:absolute;margin-left:375.95pt;margin-top:58pt;width:0;height:7.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" strokeweight="2.25pt"/>
            </w:pict>
          </mc:Fallback>
        </mc:AlternateContent>
      </w:r>
      <w:r w:rsidR="002E5978" w:rsidRPr="00230090">
        <w:rPr>
          <w:noProof/>
          <w:color w:val="0D0D0D"/>
        </w:rPr>
        <mc:AlternateContent>
          <mc:Choice Requires="wps">
            <w:drawing>
              <wp:anchor distT="0" distB="0" distL="114300" distR="114300" simplePos="0" relativeHeight="251672064" behindDoc="0" locked="0" layoutInCell="1" allowOverlap="1" wp14:anchorId="003803FF" wp14:editId="049DFE62">
                <wp:simplePos x="0" y="0"/>
                <wp:positionH relativeFrom="column">
                  <wp:posOffset>4222115</wp:posOffset>
                </wp:positionH>
                <wp:positionV relativeFrom="paragraph">
                  <wp:posOffset>736600</wp:posOffset>
                </wp:positionV>
                <wp:extent cx="561975" cy="0"/>
                <wp:effectExtent l="19050" t="19050" r="19050" b="19050"/>
                <wp:wrapNone/>
                <wp:docPr id="33"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C45534" id="AutoShape 64" o:spid="_x0000_s1026" type="#_x0000_t32" style="position:absolute;margin-left:332.45pt;margin-top:58pt;width:44.2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" strokeweight="2.25pt"/>
            </w:pict>
          </mc:Fallback>
        </mc:AlternateContent>
      </w:r>
      <w:r w:rsidR="002E5978" w:rsidRPr="00230090">
        <w:rPr>
          <w:noProof/>
          <w:color w:val="0D0D0D"/>
        </w:rPr>
        <mc:AlternateContent>
          <mc:Choice Requires="wps">
            <w:drawing>
              <wp:anchor distT="0" distB="0" distL="114300" distR="114300" simplePos="0" relativeHeight="251671040" behindDoc="0" locked="0" layoutInCell="1" allowOverlap="1" wp14:anchorId="7FFDF798" wp14:editId="6086F3BE">
                <wp:simplePos x="0" y="0"/>
                <wp:positionH relativeFrom="column">
                  <wp:posOffset>3831590</wp:posOffset>
                </wp:positionH>
                <wp:positionV relativeFrom="paragraph">
                  <wp:posOffset>269875</wp:posOffset>
                </wp:positionV>
                <wp:extent cx="342900" cy="0"/>
                <wp:effectExtent l="9525" t="57150" r="19050" b="57150"/>
                <wp:wrapNone/>
                <wp:docPr id="32"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F4B2C8" id="_x0000_t32" coordsize="21600,21600" o:spt="32" o:oned="t" path="m,l21600,21600e" filled="f">
                <v:path arrowok="t" fillok="f" o:connecttype="none"/>
                <o:lock v:ext="edit" shapetype="t"/>
              </v:shapetype>
              <v:shape id="AutoShape 63" o:spid="_x0000_s1026" type="#_x0000_t32" style="position:absolute;margin-left:301.7pt;margin-top:21.25pt;width:27pt;height: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">
                <v:stroke endarrow="block"/>
              </v:shape>
            </w:pict>
          </mc:Fallback>
        </mc:AlternateContent>
      </w:r>
      <w:r w:rsidR="002E5978" w:rsidRPr="00230090">
        <w:rPr>
          <w:noProof/>
          <w:color w:val="0D0D0D"/>
          <w:lang w:val="uk-UA"/>
        </w:rPr>
        <w:drawing>
          <wp:inline distT="0" distB="0" distL="0" distR="0" wp14:anchorId="7C5F7165" wp14:editId="2A0E8E8B">
            <wp:extent cx="5467350" cy="2000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0" cy="2000250"/>
                    </a:xfrm>
                    <a:prstGeom prst="rect">
                      <a:avLst/>
                    </a:prstGeom>
                    <a:noFill/>
                    <a:ln>
                      <a:noFill/>
                    </a:ln>
                  </pic:spPr>
                </pic:pic>
              </a:graphicData>
            </a:graphic>
          </wp:inline>
        </w:drawing>
      </w:r>
    </w:p>
    <w:p w14:paraId="571FFD71" w14:textId="77777777" w:rsidR="007953D1" w:rsidRPr="00230090" w:rsidRDefault="007953D1" w:rsidP="002C2BDE">
      <w:pPr>
        <w:jc w:val="both"/>
        <w:rPr>
          <w:color w:val="0D0D0D"/>
          <w:lang w:val="uk-UA"/>
        </w:rPr>
      </w:pPr>
    </w:p>
    <w:p w14:paraId="014AB1D2" w14:textId="77777777" w:rsidR="00C2613B" w:rsidRPr="00230090" w:rsidRDefault="00C2613B" w:rsidP="002C2BDE">
      <w:pPr>
        <w:jc w:val="both"/>
        <w:rPr>
          <w:color w:val="0D0D0D"/>
          <w:lang w:val="uk-UA"/>
        </w:rPr>
      </w:pPr>
      <w:r w:rsidRPr="00230090">
        <w:rPr>
          <w:color w:val="0D0D0D"/>
          <w:vertAlign w:val="superscript"/>
          <w:lang w:val="uk-UA"/>
        </w:rPr>
        <w:t>1</w:t>
      </w:r>
      <w:r w:rsidR="00786C03" w:rsidRPr="00230090">
        <w:rPr>
          <w:color w:val="0D0D0D"/>
          <w:vertAlign w:val="superscript"/>
          <w:lang w:val="uk-UA"/>
        </w:rPr>
        <w:t xml:space="preserve"> </w:t>
      </w:r>
      <w:r w:rsidR="00786C03" w:rsidRPr="00230090">
        <w:rPr>
          <w:color w:val="0D0D0D"/>
          <w:lang w:val="uk-UA"/>
        </w:rPr>
        <w:t xml:space="preserve">Комбінація декількох </w:t>
      </w:r>
      <w:proofErr w:type="spellStart"/>
      <w:r w:rsidR="00786C03" w:rsidRPr="00230090">
        <w:rPr>
          <w:color w:val="0D0D0D"/>
          <w:lang w:val="uk-UA"/>
        </w:rPr>
        <w:t>карбапенемаз</w:t>
      </w:r>
      <w:proofErr w:type="spellEnd"/>
      <w:r w:rsidR="00786C03" w:rsidRPr="00230090">
        <w:rPr>
          <w:color w:val="0D0D0D"/>
          <w:lang w:val="uk-UA"/>
        </w:rPr>
        <w:t xml:space="preserve"> може також сприяти відсутності синергії - напр. MBL і KPC у поєднанні. У таких випадках, зазвичай, необхідно молекулярне дослідження. </w:t>
      </w:r>
    </w:p>
    <w:p w14:paraId="299469A2" w14:textId="77777777" w:rsidR="00C2613B" w:rsidRPr="00230090" w:rsidRDefault="00241A09" w:rsidP="002C2BDE">
      <w:pPr>
        <w:jc w:val="both"/>
        <w:rPr>
          <w:color w:val="0D0D0D"/>
          <w:lang w:val="uk-UA"/>
        </w:rPr>
      </w:pPr>
      <w:r w:rsidRPr="00230090">
        <w:rPr>
          <w:color w:val="0D0D0D"/>
          <w:vertAlign w:val="superscript"/>
          <w:lang w:val="uk-UA"/>
        </w:rPr>
        <w:t>2</w:t>
      </w:r>
      <w:r w:rsidR="00C2613B" w:rsidRPr="00230090">
        <w:rPr>
          <w:color w:val="0D0D0D"/>
          <w:lang w:val="uk-UA"/>
        </w:rPr>
        <w:t xml:space="preserve"> Резистентність до </w:t>
      </w:r>
      <w:proofErr w:type="spellStart"/>
      <w:r w:rsidR="00C2613B" w:rsidRPr="00230090">
        <w:rPr>
          <w:color w:val="0D0D0D"/>
          <w:lang w:val="uk-UA"/>
        </w:rPr>
        <w:t>темоциліну</w:t>
      </w:r>
      <w:proofErr w:type="spellEnd"/>
      <w:r w:rsidR="00C2613B" w:rsidRPr="00230090">
        <w:rPr>
          <w:color w:val="0D0D0D"/>
          <w:lang w:val="uk-UA"/>
        </w:rPr>
        <w:t xml:space="preserve"> високого рівня </w:t>
      </w:r>
      <w:r w:rsidR="00786C03" w:rsidRPr="00230090">
        <w:rPr>
          <w:color w:val="0D0D0D"/>
          <w:lang w:val="uk-UA"/>
        </w:rPr>
        <w:t>(</w:t>
      </w:r>
      <w:r w:rsidR="00C2613B" w:rsidRPr="00230090">
        <w:rPr>
          <w:color w:val="0D0D0D"/>
          <w:lang w:val="uk-UA"/>
        </w:rPr>
        <w:t xml:space="preserve">&gt; </w:t>
      </w:r>
      <w:r w:rsidR="00786C03" w:rsidRPr="00230090">
        <w:rPr>
          <w:color w:val="0D0D0D"/>
          <w:lang w:val="uk-UA"/>
        </w:rPr>
        <w:t>128</w:t>
      </w:r>
      <w:r w:rsidR="00C2613B" w:rsidRPr="00230090">
        <w:rPr>
          <w:color w:val="0D0D0D"/>
          <w:lang w:val="uk-UA"/>
        </w:rPr>
        <w:t xml:space="preserve"> мг/л</w:t>
      </w:r>
      <w:r w:rsidR="00786C03" w:rsidRPr="00230090">
        <w:rPr>
          <w:color w:val="0D0D0D"/>
          <w:lang w:val="uk-UA"/>
        </w:rPr>
        <w:t>,</w:t>
      </w:r>
      <w:r w:rsidR="00C2613B" w:rsidRPr="00230090">
        <w:rPr>
          <w:color w:val="0D0D0D"/>
          <w:lang w:val="uk-UA"/>
        </w:rPr>
        <w:t xml:space="preserve"> діаметр зони &lt;11 мм</w:t>
      </w:r>
      <w:r w:rsidR="00786C03" w:rsidRPr="00230090">
        <w:rPr>
          <w:color w:val="0D0D0D"/>
          <w:lang w:val="uk-UA"/>
        </w:rPr>
        <w:t>)</w:t>
      </w:r>
      <w:r w:rsidR="00C2613B" w:rsidRPr="00230090">
        <w:rPr>
          <w:color w:val="0D0D0D"/>
          <w:lang w:val="uk-UA"/>
        </w:rPr>
        <w:t xml:space="preserve"> є </w:t>
      </w:r>
      <w:proofErr w:type="spellStart"/>
      <w:r w:rsidR="00C2613B" w:rsidRPr="00230090">
        <w:rPr>
          <w:color w:val="0D0D0D"/>
          <w:lang w:val="uk-UA"/>
        </w:rPr>
        <w:t>фенотиповим</w:t>
      </w:r>
      <w:proofErr w:type="spellEnd"/>
      <w:r w:rsidR="00C2613B" w:rsidRPr="00230090">
        <w:rPr>
          <w:color w:val="0D0D0D"/>
          <w:lang w:val="uk-UA"/>
        </w:rPr>
        <w:t xml:space="preserve"> індикатор</w:t>
      </w:r>
      <w:r w:rsidR="00786C03" w:rsidRPr="00230090">
        <w:rPr>
          <w:color w:val="0D0D0D"/>
          <w:lang w:val="uk-UA"/>
        </w:rPr>
        <w:t>о</w:t>
      </w:r>
      <w:r w:rsidR="00C2613B" w:rsidRPr="00230090">
        <w:rPr>
          <w:color w:val="0D0D0D"/>
          <w:lang w:val="uk-UA"/>
        </w:rPr>
        <w:t>м продукування ОХА-48</w:t>
      </w:r>
      <w:r w:rsidRPr="00230090">
        <w:rPr>
          <w:color w:val="0D0D0D"/>
          <w:lang w:val="uk-UA"/>
        </w:rPr>
        <w:t>.</w:t>
      </w:r>
    </w:p>
    <w:p w14:paraId="3DA52300" w14:textId="77777777" w:rsidR="00241A09" w:rsidRPr="00230090" w:rsidRDefault="00241A09" w:rsidP="002C2BDE">
      <w:pPr>
        <w:jc w:val="both"/>
        <w:rPr>
          <w:color w:val="0D0D0D"/>
          <w:lang w:val="uk-UA"/>
        </w:rPr>
      </w:pPr>
    </w:p>
    <w:p w14:paraId="033C905B" w14:textId="77777777" w:rsidR="00786C03" w:rsidRPr="00230090" w:rsidRDefault="00786C03" w:rsidP="002C2BDE">
      <w:pPr>
        <w:jc w:val="both"/>
        <w:rPr>
          <w:color w:val="0D0D0D"/>
          <w:lang w:val="uk-UA"/>
        </w:rPr>
      </w:pPr>
      <w:r w:rsidRPr="00230090">
        <w:rPr>
          <w:color w:val="0D0D0D"/>
          <w:lang w:val="uk-UA"/>
        </w:rPr>
        <w:t xml:space="preserve">Алгоритм у Таблиці 2 розрізняє </w:t>
      </w:r>
      <w:proofErr w:type="spellStart"/>
      <w:r w:rsidRPr="00230090">
        <w:rPr>
          <w:color w:val="0D0D0D"/>
          <w:lang w:val="uk-UA"/>
        </w:rPr>
        <w:t>металло</w:t>
      </w:r>
      <w:proofErr w:type="spellEnd"/>
      <w:r w:rsidRPr="00230090">
        <w:rPr>
          <w:color w:val="0D0D0D"/>
          <w:lang w:val="uk-UA"/>
        </w:rPr>
        <w:t>-β-</w:t>
      </w:r>
      <w:proofErr w:type="spellStart"/>
      <w:r w:rsidRPr="00230090">
        <w:rPr>
          <w:color w:val="0D0D0D"/>
          <w:lang w:val="uk-UA"/>
        </w:rPr>
        <w:t>лактамази</w:t>
      </w:r>
      <w:proofErr w:type="spellEnd"/>
      <w:r w:rsidRPr="00230090">
        <w:rPr>
          <w:color w:val="0D0D0D"/>
          <w:lang w:val="uk-UA"/>
        </w:rPr>
        <w:t xml:space="preserve">, </w:t>
      </w:r>
      <w:proofErr w:type="spellStart"/>
      <w:r w:rsidRPr="00230090">
        <w:rPr>
          <w:color w:val="0D0D0D"/>
          <w:lang w:val="uk-UA"/>
        </w:rPr>
        <w:t>карбапенемази</w:t>
      </w:r>
      <w:proofErr w:type="spellEnd"/>
      <w:r w:rsidRPr="00230090">
        <w:rPr>
          <w:color w:val="0D0D0D"/>
          <w:lang w:val="uk-UA"/>
        </w:rPr>
        <w:t xml:space="preserve"> класу А, </w:t>
      </w:r>
      <w:proofErr w:type="spellStart"/>
      <w:r w:rsidRPr="00230090">
        <w:rPr>
          <w:color w:val="0D0D0D"/>
          <w:lang w:val="uk-UA"/>
        </w:rPr>
        <w:t>карбапенемази</w:t>
      </w:r>
      <w:proofErr w:type="spellEnd"/>
      <w:r w:rsidRPr="00230090">
        <w:rPr>
          <w:color w:val="0D0D0D"/>
          <w:lang w:val="uk-UA"/>
        </w:rPr>
        <w:t xml:space="preserve"> класу D і </w:t>
      </w:r>
      <w:proofErr w:type="spellStart"/>
      <w:r w:rsidRPr="00230090">
        <w:rPr>
          <w:color w:val="0D0D0D"/>
          <w:lang w:val="uk-UA"/>
        </w:rPr>
        <w:t>некарбапенемази</w:t>
      </w:r>
      <w:proofErr w:type="spellEnd"/>
      <w:r w:rsidRPr="00230090">
        <w:rPr>
          <w:color w:val="0D0D0D"/>
          <w:lang w:val="uk-UA"/>
        </w:rPr>
        <w:t xml:space="preserve"> (</w:t>
      </w:r>
      <w:r w:rsidR="00E07929" w:rsidRPr="00230090">
        <w:rPr>
          <w:color w:val="0D0D0D"/>
          <w:lang w:val="uk-UA"/>
        </w:rPr>
        <w:t>БЛРС</w:t>
      </w:r>
      <w:r w:rsidRPr="00230090">
        <w:rPr>
          <w:color w:val="0D0D0D"/>
          <w:lang w:val="uk-UA"/>
        </w:rPr>
        <w:t xml:space="preserve"> та/або </w:t>
      </w:r>
      <w:proofErr w:type="spellStart"/>
      <w:r w:rsidRPr="00230090">
        <w:rPr>
          <w:color w:val="0D0D0D"/>
          <w:lang w:val="uk-UA"/>
        </w:rPr>
        <w:t>AmpC</w:t>
      </w:r>
      <w:proofErr w:type="spellEnd"/>
      <w:r w:rsidRPr="00230090">
        <w:rPr>
          <w:color w:val="0D0D0D"/>
          <w:lang w:val="uk-UA"/>
        </w:rPr>
        <w:t xml:space="preserve"> плюс втрата пор</w:t>
      </w:r>
      <w:r w:rsidR="00E07929" w:rsidRPr="00230090">
        <w:rPr>
          <w:color w:val="0D0D0D"/>
          <w:lang w:val="uk-UA"/>
        </w:rPr>
        <w:t>и</w:t>
      </w:r>
      <w:r w:rsidRPr="00230090">
        <w:rPr>
          <w:color w:val="0D0D0D"/>
          <w:lang w:val="uk-UA"/>
        </w:rPr>
        <w:t xml:space="preserve">ну). </w:t>
      </w:r>
      <w:r w:rsidR="00E07929" w:rsidRPr="00230090">
        <w:rPr>
          <w:color w:val="0D0D0D"/>
          <w:lang w:val="uk-UA"/>
        </w:rPr>
        <w:t>Дослідження</w:t>
      </w:r>
      <w:r w:rsidRPr="00230090">
        <w:rPr>
          <w:color w:val="0D0D0D"/>
          <w:lang w:val="uk-UA"/>
        </w:rPr>
        <w:t xml:space="preserve"> можуть бути виконані за допомогою </w:t>
      </w:r>
      <w:r w:rsidR="00E07929" w:rsidRPr="00230090">
        <w:rPr>
          <w:color w:val="0D0D0D"/>
          <w:lang w:val="uk-UA"/>
        </w:rPr>
        <w:t>диско-</w:t>
      </w:r>
      <w:r w:rsidRPr="00230090">
        <w:rPr>
          <w:color w:val="0D0D0D"/>
          <w:lang w:val="uk-UA"/>
        </w:rPr>
        <w:t>дифузі</w:t>
      </w:r>
      <w:r w:rsidR="00E07929" w:rsidRPr="00230090">
        <w:rPr>
          <w:color w:val="0D0D0D"/>
          <w:lang w:val="uk-UA"/>
        </w:rPr>
        <w:t>йного методу</w:t>
      </w:r>
      <w:r w:rsidRPr="00230090">
        <w:rPr>
          <w:color w:val="0D0D0D"/>
          <w:lang w:val="uk-UA"/>
        </w:rPr>
        <w:t xml:space="preserve"> EUCAST для </w:t>
      </w:r>
      <w:r w:rsidR="00E07929" w:rsidRPr="00230090">
        <w:rPr>
          <w:color w:val="0D0D0D"/>
          <w:lang w:val="uk-UA"/>
        </w:rPr>
        <w:t>невибагливих</w:t>
      </w:r>
      <w:r w:rsidRPr="00230090">
        <w:rPr>
          <w:color w:val="0D0D0D"/>
          <w:lang w:val="uk-UA"/>
        </w:rPr>
        <w:t xml:space="preserve"> організмів. Комерційні </w:t>
      </w:r>
      <w:r w:rsidR="00E07929" w:rsidRPr="00230090">
        <w:rPr>
          <w:color w:val="0D0D0D"/>
          <w:lang w:val="uk-UA"/>
        </w:rPr>
        <w:t>тести</w:t>
      </w:r>
      <w:r w:rsidRPr="00230090">
        <w:rPr>
          <w:color w:val="0D0D0D"/>
          <w:lang w:val="uk-UA"/>
        </w:rPr>
        <w:t xml:space="preserve"> повинні бути </w:t>
      </w:r>
      <w:r w:rsidR="00E07929" w:rsidRPr="00230090">
        <w:rPr>
          <w:color w:val="0D0D0D"/>
          <w:lang w:val="uk-UA"/>
        </w:rPr>
        <w:t>виконані</w:t>
      </w:r>
      <w:r w:rsidRPr="00230090">
        <w:rPr>
          <w:color w:val="0D0D0D"/>
          <w:lang w:val="uk-UA"/>
        </w:rPr>
        <w:t xml:space="preserve"> відповідно до інструкцій виробника для кожного тесту.</w:t>
      </w:r>
    </w:p>
    <w:p w14:paraId="457AAAA8" w14:textId="77777777" w:rsidR="00E07929" w:rsidRPr="00230090" w:rsidRDefault="00E07929" w:rsidP="002C2BDE">
      <w:pPr>
        <w:jc w:val="both"/>
        <w:rPr>
          <w:color w:val="0D0D0D"/>
          <w:lang w:val="uk-UA"/>
        </w:rPr>
      </w:pPr>
      <w:r w:rsidRPr="00230090">
        <w:rPr>
          <w:color w:val="0D0D0D"/>
          <w:lang w:val="uk-UA"/>
        </w:rPr>
        <w:t xml:space="preserve">В даний час немає доступних інгібіторів для OXA-48-подібних ферментів. Високий рівень резистентності до </w:t>
      </w:r>
      <w:proofErr w:type="spellStart"/>
      <w:r w:rsidRPr="00230090">
        <w:rPr>
          <w:color w:val="0D0D0D"/>
          <w:lang w:val="uk-UA"/>
        </w:rPr>
        <w:t>темоциліну</w:t>
      </w:r>
      <w:proofErr w:type="spellEnd"/>
      <w:r w:rsidRPr="00230090">
        <w:rPr>
          <w:color w:val="0D0D0D"/>
          <w:lang w:val="uk-UA"/>
        </w:rPr>
        <w:t xml:space="preserve"> (MIC&gt; 128 мг / л) був запропонований як фенотипічний маркер для передбачуваних продуцентів </w:t>
      </w:r>
      <w:proofErr w:type="spellStart"/>
      <w:r w:rsidRPr="00230090">
        <w:rPr>
          <w:color w:val="0D0D0D"/>
          <w:lang w:val="uk-UA"/>
        </w:rPr>
        <w:t>карбапенемази</w:t>
      </w:r>
      <w:proofErr w:type="spellEnd"/>
      <w:r w:rsidRPr="00230090">
        <w:rPr>
          <w:color w:val="0D0D0D"/>
          <w:lang w:val="uk-UA"/>
        </w:rPr>
        <w:t xml:space="preserve">, подібних до OXA-48 (23, 24). Однак цей маркер не є специфічним для </w:t>
      </w:r>
      <w:proofErr w:type="spellStart"/>
      <w:r w:rsidRPr="00230090">
        <w:rPr>
          <w:color w:val="0D0D0D"/>
          <w:lang w:val="uk-UA"/>
        </w:rPr>
        <w:t>карбапенемаз</w:t>
      </w:r>
      <w:proofErr w:type="spellEnd"/>
      <w:r w:rsidRPr="00230090">
        <w:rPr>
          <w:color w:val="0D0D0D"/>
          <w:lang w:val="uk-UA"/>
        </w:rPr>
        <w:t xml:space="preserve"> типу OXA-48, оскільки інші механізми резистентності можуть </w:t>
      </w:r>
      <w:r w:rsidR="00966E98" w:rsidRPr="00230090">
        <w:rPr>
          <w:color w:val="0D0D0D"/>
          <w:lang w:val="uk-UA"/>
        </w:rPr>
        <w:t>забезпечувати</w:t>
      </w:r>
      <w:r w:rsidRPr="00230090">
        <w:rPr>
          <w:color w:val="0D0D0D"/>
          <w:lang w:val="uk-UA"/>
        </w:rPr>
        <w:t xml:space="preserve"> цей фенотип. Присутність OXA-48-подібних ферментів повинна бути підтверджена іншими методами.</w:t>
      </w:r>
    </w:p>
    <w:p w14:paraId="0DF1C056" w14:textId="77777777" w:rsidR="00E07929" w:rsidRPr="00230090" w:rsidRDefault="00E07929" w:rsidP="002C2BDE">
      <w:pPr>
        <w:jc w:val="both"/>
        <w:rPr>
          <w:color w:val="0D0D0D"/>
          <w:lang w:val="uk-UA"/>
        </w:rPr>
      </w:pPr>
    </w:p>
    <w:p w14:paraId="0E6C4A6F" w14:textId="77777777" w:rsidR="00E07929" w:rsidRPr="00230090" w:rsidRDefault="00E07929" w:rsidP="002C2BDE">
      <w:pPr>
        <w:jc w:val="both"/>
        <w:rPr>
          <w:color w:val="0D0D0D"/>
          <w:lang w:val="uk-UA"/>
        </w:rPr>
      </w:pPr>
      <w:r w:rsidRPr="00230090">
        <w:rPr>
          <w:color w:val="0D0D0D"/>
          <w:lang w:val="uk-UA"/>
        </w:rPr>
        <w:t xml:space="preserve">Використання модифікованого тесту </w:t>
      </w:r>
      <w:proofErr w:type="spellStart"/>
      <w:r w:rsidRPr="00230090">
        <w:rPr>
          <w:color w:val="0D0D0D"/>
          <w:lang w:val="uk-UA"/>
        </w:rPr>
        <w:t>конюшиного</w:t>
      </w:r>
      <w:proofErr w:type="spellEnd"/>
      <w:r w:rsidRPr="00230090">
        <w:rPr>
          <w:color w:val="0D0D0D"/>
          <w:lang w:val="uk-UA"/>
        </w:rPr>
        <w:t xml:space="preserve"> листа (Ходжа) в даний час не рекомендується, оскільки результати важко інтерпретувати, специфічність погана, а в деяких випадках чутливість також є неоптимальною (12). Були описані деякі нові модифікації техніки, але вони обтяжливі для використання в звичайних клінічних лабораторіях і не вирішують усіх проблем чутливості та специфічності.</w:t>
      </w:r>
    </w:p>
    <w:p w14:paraId="6B7037B9" w14:textId="77777777" w:rsidR="00E07929" w:rsidRPr="00230090" w:rsidRDefault="00E07929" w:rsidP="002C2BDE">
      <w:pPr>
        <w:jc w:val="both"/>
        <w:rPr>
          <w:color w:val="0D0D0D"/>
          <w:lang w:val="uk-UA"/>
        </w:rPr>
      </w:pPr>
    </w:p>
    <w:p w14:paraId="4B16A546" w14:textId="77777777" w:rsidR="00E07929" w:rsidRDefault="00E07929" w:rsidP="002C2BDE">
      <w:pPr>
        <w:jc w:val="both"/>
        <w:rPr>
          <w:color w:val="0D0D0D"/>
          <w:lang w:val="uk-UA"/>
        </w:rPr>
      </w:pPr>
      <w:r w:rsidRPr="00230090">
        <w:rPr>
          <w:color w:val="0D0D0D"/>
          <w:lang w:val="uk-UA"/>
        </w:rPr>
        <w:t xml:space="preserve">Таблиця 2. Інтерпретація </w:t>
      </w:r>
      <w:proofErr w:type="spellStart"/>
      <w:r w:rsidRPr="00230090">
        <w:rPr>
          <w:color w:val="0D0D0D"/>
          <w:lang w:val="uk-UA"/>
        </w:rPr>
        <w:t>феноипових</w:t>
      </w:r>
      <w:proofErr w:type="spellEnd"/>
      <w:r w:rsidRPr="00230090">
        <w:rPr>
          <w:color w:val="0D0D0D"/>
          <w:lang w:val="uk-UA"/>
        </w:rPr>
        <w:t xml:space="preserve"> тестів (</w:t>
      </w:r>
      <w:proofErr w:type="spellStart"/>
      <w:r w:rsidRPr="00230090">
        <w:rPr>
          <w:color w:val="0D0D0D"/>
          <w:lang w:val="uk-UA"/>
        </w:rPr>
        <w:t>карбапенемази</w:t>
      </w:r>
      <w:proofErr w:type="spellEnd"/>
      <w:r w:rsidRPr="00230090">
        <w:rPr>
          <w:color w:val="0D0D0D"/>
          <w:lang w:val="uk-UA"/>
        </w:rPr>
        <w:t xml:space="preserve"> жирним шрифтом) диско-дифузійним методом або таблетками. Точне визначення синергії наводяться в упаковках для різних комерційних продуктів.</w:t>
      </w:r>
    </w:p>
    <w:p w14:paraId="3ECF4C04" w14:textId="77777777" w:rsidR="00973529" w:rsidRPr="00230090" w:rsidRDefault="00973529" w:rsidP="002C2BDE">
      <w:pPr>
        <w:jc w:val="both"/>
        <w:rPr>
          <w:color w:val="0D0D0D"/>
          <w:lang w:val="uk-UA"/>
        </w:rPr>
      </w:pPr>
    </w:p>
    <w:p w14:paraId="31A40A46" w14:textId="77777777" w:rsidR="00E07929" w:rsidRPr="00230090" w:rsidRDefault="00E07929" w:rsidP="002C2BDE">
      <w:pPr>
        <w:jc w:val="both"/>
        <w:rPr>
          <w:color w:val="0D0D0D"/>
          <w:lang w:val="uk-UA"/>
        </w:rPr>
      </w:pPr>
    </w:p>
    <w:tbl>
      <w:tblPr>
        <w:tblW w:w="0" w:type="auto"/>
        <w:jc w:val="center"/>
        <w:tblLayout w:type="fixed"/>
        <w:tblCellMar>
          <w:left w:w="40" w:type="dxa"/>
          <w:right w:w="40" w:type="dxa"/>
        </w:tblCellMar>
        <w:tblLook w:val="0000" w:firstRow="0" w:lastRow="0" w:firstColumn="0" w:lastColumn="0" w:noHBand="0" w:noVBand="0"/>
      </w:tblPr>
      <w:tblGrid>
        <w:gridCol w:w="2491"/>
        <w:gridCol w:w="1329"/>
        <w:gridCol w:w="1275"/>
        <w:gridCol w:w="1135"/>
        <w:gridCol w:w="2227"/>
      </w:tblGrid>
      <w:tr w:rsidR="00CC3C90" w:rsidRPr="00230090" w14:paraId="04395A07" w14:textId="77777777" w:rsidTr="00377EED">
        <w:trPr>
          <w:trHeight w:val="615"/>
          <w:jc w:val="center"/>
        </w:trPr>
        <w:tc>
          <w:tcPr>
            <w:tcW w:w="2491" w:type="dxa"/>
            <w:tcBorders>
              <w:top w:val="single" w:sz="6" w:space="0" w:color="auto"/>
              <w:left w:val="single" w:sz="6" w:space="0" w:color="auto"/>
              <w:bottom w:val="nil"/>
              <w:right w:val="single" w:sz="6" w:space="0" w:color="auto"/>
            </w:tcBorders>
            <w:shd w:val="clear" w:color="auto" w:fill="B3B3B3"/>
            <w:vAlign w:val="center"/>
          </w:tcPr>
          <w:p w14:paraId="7D2AEA94" w14:textId="77777777" w:rsidR="00CC3C90" w:rsidRPr="00230090" w:rsidRDefault="00CC3C90" w:rsidP="00973529">
            <w:pPr>
              <w:jc w:val="center"/>
              <w:rPr>
                <w:color w:val="0D0D0D"/>
                <w:lang w:val="uk-UA"/>
              </w:rPr>
            </w:pPr>
            <w:r w:rsidRPr="00230090">
              <w:rPr>
                <w:color w:val="0D0D0D"/>
                <w:lang w:val="uk-UA"/>
              </w:rPr>
              <w:lastRenderedPageBreak/>
              <w:t>β-</w:t>
            </w:r>
            <w:proofErr w:type="spellStart"/>
            <w:r w:rsidRPr="00230090">
              <w:rPr>
                <w:color w:val="0D0D0D"/>
                <w:lang w:val="uk-UA"/>
              </w:rPr>
              <w:t>лактамаза</w:t>
            </w:r>
            <w:proofErr w:type="spellEnd"/>
          </w:p>
        </w:tc>
        <w:tc>
          <w:tcPr>
            <w:tcW w:w="3739" w:type="dxa"/>
            <w:gridSpan w:val="3"/>
            <w:tcBorders>
              <w:top w:val="single" w:sz="6" w:space="0" w:color="auto"/>
              <w:left w:val="single" w:sz="6" w:space="0" w:color="auto"/>
              <w:right w:val="single" w:sz="6" w:space="0" w:color="auto"/>
            </w:tcBorders>
            <w:shd w:val="clear" w:color="auto" w:fill="B3B3B3"/>
            <w:vAlign w:val="center"/>
          </w:tcPr>
          <w:p w14:paraId="72763715" w14:textId="0E113C18" w:rsidR="00CC3C90" w:rsidRPr="00230090" w:rsidRDefault="00CC3C90" w:rsidP="00D14B5F">
            <w:pPr>
              <w:jc w:val="center"/>
              <w:rPr>
                <w:color w:val="0D0D0D"/>
                <w:lang w:val="uk-UA"/>
              </w:rPr>
            </w:pPr>
            <w:r w:rsidRPr="00230090">
              <w:rPr>
                <w:color w:val="0D0D0D"/>
                <w:lang w:val="uk-UA"/>
              </w:rPr>
              <w:t xml:space="preserve">Синергія, що спостерігається, як збільшення діаметру зони (мм) із 10 </w:t>
            </w:r>
            <w:proofErr w:type="spellStart"/>
            <w:r w:rsidRPr="00230090">
              <w:rPr>
                <w:color w:val="0D0D0D"/>
                <w:lang w:val="uk-UA"/>
              </w:rPr>
              <w:t>мкг</w:t>
            </w:r>
            <w:proofErr w:type="spellEnd"/>
            <w:r w:rsidRPr="00230090">
              <w:rPr>
                <w:color w:val="0D0D0D"/>
                <w:lang w:val="uk-UA"/>
              </w:rPr>
              <w:t xml:space="preserve"> </w:t>
            </w:r>
            <w:proofErr w:type="spellStart"/>
            <w:r w:rsidRPr="00230090">
              <w:rPr>
                <w:color w:val="0D0D0D"/>
                <w:lang w:val="uk-UA"/>
              </w:rPr>
              <w:t>меропенему</w:t>
            </w:r>
            <w:proofErr w:type="spellEnd"/>
            <w:r w:rsidRPr="00230090">
              <w:rPr>
                <w:color w:val="0D0D0D"/>
                <w:lang w:val="uk-UA"/>
              </w:rPr>
              <w:t xml:space="preserve"> у диску/таблетці.</w:t>
            </w:r>
          </w:p>
        </w:tc>
        <w:tc>
          <w:tcPr>
            <w:tcW w:w="2227" w:type="dxa"/>
            <w:tcBorders>
              <w:top w:val="single" w:sz="6" w:space="0" w:color="auto"/>
              <w:left w:val="single" w:sz="6" w:space="0" w:color="auto"/>
              <w:bottom w:val="single" w:sz="6" w:space="0" w:color="auto"/>
              <w:right w:val="single" w:sz="6" w:space="0" w:color="auto"/>
            </w:tcBorders>
            <w:shd w:val="clear" w:color="auto" w:fill="B3B3B3"/>
            <w:vAlign w:val="center"/>
          </w:tcPr>
          <w:p w14:paraId="3C2C22A1" w14:textId="77777777" w:rsidR="00CC3C90" w:rsidRPr="00230090" w:rsidRDefault="00CC3C90" w:rsidP="00D14B5F">
            <w:pPr>
              <w:jc w:val="center"/>
              <w:rPr>
                <w:color w:val="0D0D0D"/>
                <w:lang w:val="uk-UA"/>
              </w:rPr>
            </w:pPr>
            <w:r w:rsidRPr="00230090">
              <w:rPr>
                <w:color w:val="0D0D0D"/>
                <w:lang w:val="uk-UA"/>
              </w:rPr>
              <w:t xml:space="preserve">МІК </w:t>
            </w:r>
            <w:proofErr w:type="spellStart"/>
            <w:r w:rsidRPr="00230090">
              <w:rPr>
                <w:color w:val="0D0D0D"/>
                <w:lang w:val="uk-UA"/>
              </w:rPr>
              <w:t>темоциліну</w:t>
            </w:r>
            <w:proofErr w:type="spellEnd"/>
            <w:r w:rsidRPr="00230090">
              <w:rPr>
                <w:color w:val="0D0D0D"/>
                <w:lang w:val="uk-UA"/>
              </w:rPr>
              <w:t xml:space="preserve"> &gt;128 мг/л або діаметр зони &lt;</w:t>
            </w:r>
            <w:smartTag w:uri="urn:schemas-microsoft-com:office:smarttags" w:element="metricconverter">
              <w:smartTagPr>
                <w:attr w:name="ProductID" w:val="11 мм"/>
              </w:smartTagPr>
              <w:r w:rsidRPr="00230090">
                <w:rPr>
                  <w:color w:val="0D0D0D"/>
                  <w:lang w:val="uk-UA"/>
                </w:rPr>
                <w:t>11 мм</w:t>
              </w:r>
            </w:smartTag>
          </w:p>
        </w:tc>
      </w:tr>
      <w:tr w:rsidR="00CC3C90" w:rsidRPr="00230090" w14:paraId="000B15D4" w14:textId="77777777" w:rsidTr="00CC3C90">
        <w:trPr>
          <w:trHeight w:hRule="exact" w:val="878"/>
          <w:jc w:val="center"/>
        </w:trPr>
        <w:tc>
          <w:tcPr>
            <w:tcW w:w="2491" w:type="dxa"/>
            <w:tcBorders>
              <w:top w:val="nil"/>
              <w:left w:val="single" w:sz="6" w:space="0" w:color="auto"/>
              <w:bottom w:val="single" w:sz="6" w:space="0" w:color="auto"/>
              <w:right w:val="single" w:sz="6" w:space="0" w:color="auto"/>
            </w:tcBorders>
            <w:shd w:val="clear" w:color="auto" w:fill="B3B3B3"/>
            <w:vAlign w:val="center"/>
          </w:tcPr>
          <w:p w14:paraId="273F625C" w14:textId="77777777" w:rsidR="00CC3C90" w:rsidRPr="00230090" w:rsidRDefault="00CC3C90" w:rsidP="00D14B5F">
            <w:pPr>
              <w:jc w:val="center"/>
              <w:rPr>
                <w:color w:val="0D0D0D"/>
                <w:lang w:val="uk-UA"/>
              </w:rPr>
            </w:pPr>
          </w:p>
          <w:p w14:paraId="45AD3684" w14:textId="77777777" w:rsidR="00CC3C90" w:rsidRPr="00230090" w:rsidRDefault="00CC3C90" w:rsidP="00D14B5F">
            <w:pPr>
              <w:jc w:val="center"/>
              <w:rPr>
                <w:color w:val="0D0D0D"/>
                <w:lang w:val="uk-UA"/>
              </w:rPr>
            </w:pPr>
          </w:p>
        </w:tc>
        <w:tc>
          <w:tcPr>
            <w:tcW w:w="1329" w:type="dxa"/>
            <w:tcBorders>
              <w:top w:val="single" w:sz="6" w:space="0" w:color="auto"/>
              <w:left w:val="single" w:sz="6" w:space="0" w:color="auto"/>
              <w:bottom w:val="single" w:sz="6" w:space="0" w:color="auto"/>
              <w:right w:val="single" w:sz="6" w:space="0" w:color="auto"/>
            </w:tcBorders>
            <w:shd w:val="clear" w:color="auto" w:fill="B3B3B3"/>
            <w:vAlign w:val="center"/>
          </w:tcPr>
          <w:p w14:paraId="211150A7" w14:textId="6CE8ACE0" w:rsidR="00CC3C90" w:rsidRPr="00230090" w:rsidRDefault="00CC3C90" w:rsidP="00973529">
            <w:pPr>
              <w:jc w:val="center"/>
              <w:rPr>
                <w:color w:val="0D0D0D"/>
                <w:lang w:val="uk-UA"/>
              </w:rPr>
            </w:pPr>
            <w:r w:rsidRPr="00230090">
              <w:rPr>
                <w:color w:val="0D0D0D"/>
                <w:lang w:val="uk-UA"/>
              </w:rPr>
              <w:t>ЕДТ</w:t>
            </w:r>
            <w:r>
              <w:rPr>
                <w:color w:val="0D0D0D"/>
                <w:lang w:val="uk-UA"/>
              </w:rPr>
              <w:t>А</w:t>
            </w:r>
          </w:p>
        </w:tc>
        <w:tc>
          <w:tcPr>
            <w:tcW w:w="1275" w:type="dxa"/>
            <w:tcBorders>
              <w:top w:val="single" w:sz="6" w:space="0" w:color="auto"/>
              <w:left w:val="single" w:sz="6" w:space="0" w:color="auto"/>
              <w:bottom w:val="single" w:sz="6" w:space="0" w:color="auto"/>
              <w:right w:val="single" w:sz="6" w:space="0" w:color="auto"/>
            </w:tcBorders>
            <w:shd w:val="clear" w:color="auto" w:fill="B3B3B3"/>
            <w:vAlign w:val="center"/>
          </w:tcPr>
          <w:p w14:paraId="304FE352" w14:textId="6BD1089A" w:rsidR="00CC3C90" w:rsidRPr="00230090" w:rsidRDefault="00CC3C90" w:rsidP="00D14B5F">
            <w:pPr>
              <w:jc w:val="center"/>
              <w:rPr>
                <w:color w:val="0D0D0D"/>
                <w:lang w:val="uk-UA"/>
              </w:rPr>
            </w:pPr>
            <w:r w:rsidRPr="00230090">
              <w:rPr>
                <w:color w:val="0D0D0D"/>
                <w:lang w:val="uk-UA"/>
              </w:rPr>
              <w:t>Ф</w:t>
            </w:r>
            <w:r>
              <w:rPr>
                <w:color w:val="0D0D0D"/>
                <w:lang w:val="uk-UA"/>
              </w:rPr>
              <w:t>Б</w:t>
            </w:r>
            <w:r w:rsidRPr="00230090">
              <w:rPr>
                <w:color w:val="0D0D0D"/>
                <w:lang w:val="uk-UA"/>
              </w:rPr>
              <w:t>К</w:t>
            </w:r>
          </w:p>
        </w:tc>
        <w:tc>
          <w:tcPr>
            <w:tcW w:w="1135" w:type="dxa"/>
            <w:tcBorders>
              <w:top w:val="single" w:sz="6" w:space="0" w:color="auto"/>
              <w:left w:val="single" w:sz="6" w:space="0" w:color="auto"/>
              <w:bottom w:val="single" w:sz="6" w:space="0" w:color="auto"/>
              <w:right w:val="single" w:sz="6" w:space="0" w:color="auto"/>
            </w:tcBorders>
            <w:shd w:val="clear" w:color="auto" w:fill="B3B3B3"/>
            <w:vAlign w:val="center"/>
          </w:tcPr>
          <w:p w14:paraId="73BD902F" w14:textId="77777777" w:rsidR="00CC3C90" w:rsidRPr="00230090" w:rsidRDefault="00CC3C90" w:rsidP="00D14B5F">
            <w:pPr>
              <w:jc w:val="center"/>
              <w:rPr>
                <w:color w:val="0D0D0D"/>
                <w:lang w:val="uk-UA"/>
              </w:rPr>
            </w:pPr>
            <w:r w:rsidRPr="00230090">
              <w:rPr>
                <w:color w:val="0D0D0D"/>
              </w:rPr>
              <w:t>CLX</w:t>
            </w:r>
          </w:p>
        </w:tc>
        <w:tc>
          <w:tcPr>
            <w:tcW w:w="2227" w:type="dxa"/>
            <w:tcBorders>
              <w:top w:val="nil"/>
              <w:left w:val="single" w:sz="6" w:space="0" w:color="auto"/>
              <w:bottom w:val="single" w:sz="6" w:space="0" w:color="auto"/>
              <w:right w:val="single" w:sz="6" w:space="0" w:color="auto"/>
            </w:tcBorders>
            <w:shd w:val="clear" w:color="auto" w:fill="B3B3B3"/>
          </w:tcPr>
          <w:p w14:paraId="4A515A74" w14:textId="77777777" w:rsidR="00CC3C90" w:rsidRPr="00230090" w:rsidRDefault="00CC3C90" w:rsidP="00D14B5F">
            <w:pPr>
              <w:rPr>
                <w:color w:val="0D0D0D"/>
                <w:lang w:val="uk-UA"/>
              </w:rPr>
            </w:pPr>
          </w:p>
          <w:p w14:paraId="2E07E5E4" w14:textId="77777777" w:rsidR="00CC3C90" w:rsidRPr="00230090" w:rsidRDefault="00CC3C90" w:rsidP="00D14B5F">
            <w:pPr>
              <w:rPr>
                <w:color w:val="0D0D0D"/>
                <w:lang w:val="uk-UA"/>
              </w:rPr>
            </w:pPr>
          </w:p>
        </w:tc>
      </w:tr>
      <w:tr w:rsidR="00CC3C90" w:rsidRPr="00973529" w14:paraId="258AB27A" w14:textId="77777777" w:rsidTr="00CC3C90">
        <w:trPr>
          <w:trHeight w:hRule="exact" w:val="397"/>
          <w:jc w:val="center"/>
        </w:trPr>
        <w:tc>
          <w:tcPr>
            <w:tcW w:w="2491" w:type="dxa"/>
            <w:tcBorders>
              <w:top w:val="single" w:sz="6" w:space="0" w:color="auto"/>
              <w:left w:val="single" w:sz="6" w:space="0" w:color="auto"/>
              <w:bottom w:val="single" w:sz="6" w:space="0" w:color="auto"/>
              <w:right w:val="single" w:sz="6" w:space="0" w:color="auto"/>
            </w:tcBorders>
            <w:shd w:val="clear" w:color="auto" w:fill="FFFFFF"/>
          </w:tcPr>
          <w:p w14:paraId="445109C2" w14:textId="77777777" w:rsidR="00CC3C90" w:rsidRPr="00973529" w:rsidRDefault="00CC3C90" w:rsidP="00D14B5F">
            <w:pPr>
              <w:rPr>
                <w:b/>
                <w:color w:val="0D0D0D"/>
                <w:lang w:val="uk-UA"/>
              </w:rPr>
            </w:pPr>
            <w:r w:rsidRPr="00973529">
              <w:rPr>
                <w:b/>
                <w:color w:val="0D0D0D"/>
                <w:lang w:val="uk-UA"/>
              </w:rPr>
              <w:t>МБЛ</w:t>
            </w:r>
          </w:p>
        </w:tc>
        <w:tc>
          <w:tcPr>
            <w:tcW w:w="1329" w:type="dxa"/>
            <w:tcBorders>
              <w:top w:val="single" w:sz="6" w:space="0" w:color="auto"/>
              <w:left w:val="single" w:sz="6" w:space="0" w:color="auto"/>
              <w:bottom w:val="single" w:sz="6" w:space="0" w:color="auto"/>
              <w:right w:val="single" w:sz="6" w:space="0" w:color="auto"/>
            </w:tcBorders>
            <w:shd w:val="clear" w:color="auto" w:fill="FFFFFF"/>
          </w:tcPr>
          <w:p w14:paraId="73F0239A" w14:textId="77777777" w:rsidR="00CC3C90" w:rsidRPr="00973529" w:rsidRDefault="00CC3C90" w:rsidP="00D14B5F">
            <w:pPr>
              <w:jc w:val="center"/>
              <w:rPr>
                <w:color w:val="0D0D0D"/>
                <w:lang w:val="uk-UA"/>
              </w:rPr>
            </w:pPr>
            <w:r w:rsidRPr="00973529">
              <w:rPr>
                <w:color w:val="0D0D0D"/>
                <w:lang w:val="uk-UA"/>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5E92C766" w14:textId="77777777" w:rsidR="00CC3C90" w:rsidRPr="00973529" w:rsidRDefault="00CC3C90" w:rsidP="00D14B5F">
            <w:pPr>
              <w:jc w:val="center"/>
              <w:rPr>
                <w:color w:val="0D0D0D"/>
                <w:lang w:val="uk-UA"/>
              </w:rPr>
            </w:pPr>
            <w:r w:rsidRPr="00973529">
              <w:rPr>
                <w:color w:val="0D0D0D"/>
                <w:lang w:val="uk-UA"/>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3CAD4D0C" w14:textId="77777777" w:rsidR="00CC3C90" w:rsidRPr="00973529" w:rsidRDefault="00CC3C90" w:rsidP="00D14B5F">
            <w:pPr>
              <w:jc w:val="center"/>
              <w:rPr>
                <w:color w:val="0D0D0D"/>
                <w:lang w:val="uk-UA"/>
              </w:rPr>
            </w:pPr>
            <w:r w:rsidRPr="00973529">
              <w:rPr>
                <w:color w:val="0D0D0D"/>
                <w:lang w:val="uk-UA"/>
              </w:rPr>
              <w:t>-</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14:paraId="5F71A318" w14:textId="77777777" w:rsidR="00CC3C90" w:rsidRPr="00973529" w:rsidRDefault="00CC3C90" w:rsidP="00D14B5F">
            <w:pPr>
              <w:jc w:val="center"/>
              <w:rPr>
                <w:color w:val="0D0D0D"/>
                <w:lang w:val="uk-UA"/>
              </w:rPr>
            </w:pPr>
            <w:r w:rsidRPr="00973529">
              <w:rPr>
                <w:color w:val="0D0D0D"/>
                <w:lang w:val="uk-UA"/>
              </w:rPr>
              <w:t>Непостійне</w:t>
            </w:r>
            <w:r w:rsidRPr="00973529">
              <w:rPr>
                <w:color w:val="0D0D0D"/>
                <w:vertAlign w:val="superscript"/>
                <w:lang w:val="uk-UA"/>
              </w:rPr>
              <w:t>1</w:t>
            </w:r>
          </w:p>
        </w:tc>
      </w:tr>
      <w:tr w:rsidR="00CC3C90" w:rsidRPr="00973529" w14:paraId="4B6C98FC" w14:textId="77777777" w:rsidTr="00CC3C90">
        <w:trPr>
          <w:trHeight w:hRule="exact" w:val="397"/>
          <w:jc w:val="center"/>
        </w:trPr>
        <w:tc>
          <w:tcPr>
            <w:tcW w:w="2491" w:type="dxa"/>
            <w:tcBorders>
              <w:top w:val="single" w:sz="6" w:space="0" w:color="auto"/>
              <w:left w:val="single" w:sz="6" w:space="0" w:color="auto"/>
              <w:bottom w:val="single" w:sz="6" w:space="0" w:color="auto"/>
              <w:right w:val="single" w:sz="6" w:space="0" w:color="auto"/>
            </w:tcBorders>
            <w:shd w:val="clear" w:color="auto" w:fill="FFFFFF"/>
          </w:tcPr>
          <w:p w14:paraId="54EDB53B" w14:textId="77777777" w:rsidR="00CC3C90" w:rsidRPr="00973529" w:rsidRDefault="00CC3C90" w:rsidP="00D14B5F">
            <w:pPr>
              <w:rPr>
                <w:b/>
                <w:color w:val="0D0D0D"/>
                <w:lang w:val="uk-UA"/>
              </w:rPr>
            </w:pPr>
            <w:r w:rsidRPr="00973529">
              <w:rPr>
                <w:b/>
                <w:color w:val="0D0D0D"/>
                <w:lang w:val="uk-UA"/>
              </w:rPr>
              <w:t>КРС</w:t>
            </w:r>
          </w:p>
        </w:tc>
        <w:tc>
          <w:tcPr>
            <w:tcW w:w="1329" w:type="dxa"/>
            <w:tcBorders>
              <w:top w:val="single" w:sz="6" w:space="0" w:color="auto"/>
              <w:left w:val="single" w:sz="6" w:space="0" w:color="auto"/>
              <w:bottom w:val="single" w:sz="6" w:space="0" w:color="auto"/>
              <w:right w:val="single" w:sz="6" w:space="0" w:color="auto"/>
            </w:tcBorders>
            <w:shd w:val="clear" w:color="auto" w:fill="FFFFFF"/>
          </w:tcPr>
          <w:p w14:paraId="3E4E7A24" w14:textId="77777777" w:rsidR="00CC3C90" w:rsidRPr="00973529" w:rsidRDefault="00CC3C90" w:rsidP="00D14B5F">
            <w:pPr>
              <w:jc w:val="center"/>
              <w:rPr>
                <w:color w:val="0D0D0D"/>
                <w:lang w:val="uk-UA"/>
              </w:rPr>
            </w:pPr>
            <w:r w:rsidRPr="00973529">
              <w:rPr>
                <w:color w:val="0D0D0D"/>
                <w:lang w:val="uk-UA"/>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63B08B85" w14:textId="77777777" w:rsidR="00CC3C90" w:rsidRPr="00973529" w:rsidRDefault="00CC3C90" w:rsidP="00D14B5F">
            <w:pPr>
              <w:jc w:val="center"/>
              <w:rPr>
                <w:color w:val="0D0D0D"/>
                <w:lang w:val="uk-UA"/>
              </w:rPr>
            </w:pPr>
            <w:r w:rsidRPr="00973529">
              <w:rPr>
                <w:color w:val="0D0D0D"/>
                <w:lang w:val="uk-UA"/>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8FB0C42" w14:textId="77777777" w:rsidR="00CC3C90" w:rsidRPr="00973529" w:rsidRDefault="00CC3C90" w:rsidP="00D14B5F">
            <w:pPr>
              <w:jc w:val="center"/>
              <w:rPr>
                <w:color w:val="0D0D0D"/>
                <w:lang w:val="uk-UA"/>
              </w:rPr>
            </w:pPr>
            <w:r w:rsidRPr="00973529">
              <w:rPr>
                <w:color w:val="0D0D0D"/>
                <w:lang w:val="uk-UA"/>
              </w:rPr>
              <w:t>-</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14:paraId="42121997" w14:textId="77777777" w:rsidR="00CC3C90" w:rsidRPr="00973529" w:rsidRDefault="00CC3C90" w:rsidP="00D14B5F">
            <w:pPr>
              <w:jc w:val="center"/>
              <w:rPr>
                <w:color w:val="0D0D0D"/>
                <w:lang w:val="uk-UA"/>
              </w:rPr>
            </w:pPr>
            <w:r w:rsidRPr="00973529">
              <w:rPr>
                <w:color w:val="0D0D0D"/>
                <w:lang w:val="uk-UA"/>
              </w:rPr>
              <w:t>Непостійне</w:t>
            </w:r>
            <w:r w:rsidRPr="00973529">
              <w:rPr>
                <w:color w:val="0D0D0D"/>
                <w:vertAlign w:val="superscript"/>
                <w:lang w:val="uk-UA"/>
              </w:rPr>
              <w:t>1</w:t>
            </w:r>
          </w:p>
        </w:tc>
      </w:tr>
      <w:tr w:rsidR="00CC3C90" w:rsidRPr="00973529" w14:paraId="42EED6B1" w14:textId="77777777" w:rsidTr="00CC3C90">
        <w:trPr>
          <w:trHeight w:hRule="exact" w:val="397"/>
          <w:jc w:val="center"/>
        </w:trPr>
        <w:tc>
          <w:tcPr>
            <w:tcW w:w="2491" w:type="dxa"/>
            <w:tcBorders>
              <w:top w:val="single" w:sz="6" w:space="0" w:color="auto"/>
              <w:left w:val="single" w:sz="6" w:space="0" w:color="auto"/>
              <w:bottom w:val="single" w:sz="6" w:space="0" w:color="auto"/>
              <w:right w:val="single" w:sz="6" w:space="0" w:color="auto"/>
            </w:tcBorders>
            <w:shd w:val="clear" w:color="auto" w:fill="FFFFFF"/>
          </w:tcPr>
          <w:p w14:paraId="2035E14D" w14:textId="77777777" w:rsidR="00CC3C90" w:rsidRPr="00973529" w:rsidRDefault="00CC3C90" w:rsidP="00D14B5F">
            <w:pPr>
              <w:rPr>
                <w:b/>
                <w:color w:val="0D0D0D"/>
                <w:lang w:val="uk-UA"/>
              </w:rPr>
            </w:pPr>
            <w:r w:rsidRPr="00973529">
              <w:rPr>
                <w:b/>
                <w:color w:val="0D0D0D"/>
                <w:lang w:val="uk-UA"/>
              </w:rPr>
              <w:t>МБЛ + КРС</w:t>
            </w:r>
            <w:r w:rsidRPr="00973529">
              <w:rPr>
                <w:b/>
                <w:color w:val="0D0D0D"/>
                <w:vertAlign w:val="superscript"/>
                <w:lang w:val="uk-UA"/>
              </w:rPr>
              <w:t>2</w:t>
            </w:r>
          </w:p>
        </w:tc>
        <w:tc>
          <w:tcPr>
            <w:tcW w:w="1329" w:type="dxa"/>
            <w:tcBorders>
              <w:top w:val="single" w:sz="6" w:space="0" w:color="auto"/>
              <w:left w:val="single" w:sz="6" w:space="0" w:color="auto"/>
              <w:bottom w:val="single" w:sz="6" w:space="0" w:color="auto"/>
              <w:right w:val="single" w:sz="6" w:space="0" w:color="auto"/>
            </w:tcBorders>
            <w:shd w:val="clear" w:color="auto" w:fill="FFFFFF"/>
          </w:tcPr>
          <w:p w14:paraId="4E111413" w14:textId="77777777" w:rsidR="00CC3C90" w:rsidRPr="00973529" w:rsidRDefault="00CC3C90" w:rsidP="00D14B5F">
            <w:pPr>
              <w:jc w:val="center"/>
              <w:rPr>
                <w:color w:val="0D0D0D"/>
                <w:lang w:val="uk-UA"/>
              </w:rPr>
            </w:pPr>
            <w:r w:rsidRPr="00973529">
              <w:rPr>
                <w:color w:val="0D0D0D"/>
                <w:lang w:val="uk-UA"/>
              </w:rPr>
              <w:t xml:space="preserve">Непостійне </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003BF339" w14:textId="77777777" w:rsidR="00CC3C90" w:rsidRPr="00973529" w:rsidRDefault="00CC3C90" w:rsidP="00D14B5F">
            <w:pPr>
              <w:jc w:val="center"/>
              <w:rPr>
                <w:color w:val="0D0D0D"/>
                <w:lang w:val="uk-UA"/>
              </w:rPr>
            </w:pPr>
            <w:r w:rsidRPr="00973529">
              <w:rPr>
                <w:color w:val="0D0D0D"/>
                <w:lang w:val="uk-UA"/>
              </w:rPr>
              <w:t>Непостійне</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58E81D31" w14:textId="77777777" w:rsidR="00CC3C90" w:rsidRPr="00973529" w:rsidRDefault="00CC3C90" w:rsidP="00D14B5F">
            <w:pPr>
              <w:jc w:val="center"/>
              <w:rPr>
                <w:color w:val="0D0D0D"/>
                <w:lang w:val="uk-UA"/>
              </w:rPr>
            </w:pPr>
            <w:r w:rsidRPr="00973529">
              <w:rPr>
                <w:color w:val="0D0D0D"/>
                <w:lang w:val="uk-UA"/>
              </w:rPr>
              <w:t>-</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14:paraId="5BB4D226" w14:textId="77777777" w:rsidR="00CC3C90" w:rsidRPr="00973529" w:rsidRDefault="00CC3C90" w:rsidP="00D14B5F">
            <w:pPr>
              <w:jc w:val="center"/>
              <w:rPr>
                <w:color w:val="0D0D0D"/>
                <w:lang w:val="uk-UA"/>
              </w:rPr>
            </w:pPr>
            <w:r w:rsidRPr="00973529">
              <w:rPr>
                <w:color w:val="0D0D0D"/>
                <w:lang w:val="uk-UA"/>
              </w:rPr>
              <w:t>Непостійне</w:t>
            </w:r>
            <w:r w:rsidRPr="00973529">
              <w:rPr>
                <w:color w:val="0D0D0D"/>
                <w:vertAlign w:val="superscript"/>
                <w:lang w:val="uk-UA"/>
              </w:rPr>
              <w:t>1</w:t>
            </w:r>
          </w:p>
        </w:tc>
      </w:tr>
      <w:tr w:rsidR="00CC3C90" w:rsidRPr="00973529" w14:paraId="65D113DD" w14:textId="77777777" w:rsidTr="00CC3C90">
        <w:trPr>
          <w:trHeight w:hRule="exact" w:val="397"/>
          <w:jc w:val="center"/>
        </w:trPr>
        <w:tc>
          <w:tcPr>
            <w:tcW w:w="2491" w:type="dxa"/>
            <w:tcBorders>
              <w:top w:val="single" w:sz="6" w:space="0" w:color="auto"/>
              <w:left w:val="single" w:sz="6" w:space="0" w:color="auto"/>
              <w:bottom w:val="single" w:sz="6" w:space="0" w:color="auto"/>
              <w:right w:val="single" w:sz="6" w:space="0" w:color="auto"/>
            </w:tcBorders>
            <w:shd w:val="clear" w:color="auto" w:fill="FFFFFF"/>
          </w:tcPr>
          <w:p w14:paraId="5FAF2ACD" w14:textId="77777777" w:rsidR="00CC3C90" w:rsidRPr="00973529" w:rsidRDefault="00CC3C90" w:rsidP="00D14B5F">
            <w:pPr>
              <w:rPr>
                <w:b/>
                <w:color w:val="0D0D0D"/>
                <w:lang w:val="uk-UA"/>
              </w:rPr>
            </w:pPr>
            <w:r w:rsidRPr="00973529">
              <w:rPr>
                <w:b/>
                <w:bCs/>
                <w:color w:val="0D0D0D"/>
                <w:lang w:val="uk-UA"/>
              </w:rPr>
              <w:t>OXA-48-подібні</w:t>
            </w:r>
          </w:p>
        </w:tc>
        <w:tc>
          <w:tcPr>
            <w:tcW w:w="1329" w:type="dxa"/>
            <w:tcBorders>
              <w:top w:val="single" w:sz="6" w:space="0" w:color="auto"/>
              <w:left w:val="single" w:sz="6" w:space="0" w:color="auto"/>
              <w:bottom w:val="single" w:sz="6" w:space="0" w:color="auto"/>
              <w:right w:val="single" w:sz="6" w:space="0" w:color="auto"/>
            </w:tcBorders>
            <w:shd w:val="clear" w:color="auto" w:fill="FFFFFF"/>
          </w:tcPr>
          <w:p w14:paraId="5E09E6E4" w14:textId="77777777" w:rsidR="00CC3C90" w:rsidRPr="00973529" w:rsidRDefault="00CC3C90" w:rsidP="00D14B5F">
            <w:pPr>
              <w:jc w:val="center"/>
              <w:rPr>
                <w:color w:val="0D0D0D"/>
                <w:lang w:val="uk-UA"/>
              </w:rPr>
            </w:pPr>
            <w:r w:rsidRPr="00973529">
              <w:rPr>
                <w:color w:val="0D0D0D"/>
                <w:lang w:val="uk-UA"/>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3CEBB2A9" w14:textId="77777777" w:rsidR="00CC3C90" w:rsidRPr="00210C29" w:rsidRDefault="00CC3C90" w:rsidP="00D14B5F">
            <w:pPr>
              <w:jc w:val="center"/>
              <w:rPr>
                <w:color w:val="0D0D0D"/>
                <w:lang w:val="uk-UA"/>
              </w:rPr>
            </w:pPr>
            <w:r w:rsidRPr="00973529">
              <w:rPr>
                <w:color w:val="0D0D0D"/>
                <w:lang w:val="uk-UA"/>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4A1A9373" w14:textId="77777777" w:rsidR="00CC3C90" w:rsidRPr="00973529" w:rsidRDefault="00CC3C90" w:rsidP="00D14B5F">
            <w:pPr>
              <w:jc w:val="center"/>
              <w:rPr>
                <w:color w:val="0D0D0D"/>
                <w:lang w:val="uk-UA"/>
              </w:rPr>
            </w:pPr>
            <w:r w:rsidRPr="00973529">
              <w:rPr>
                <w:color w:val="0D0D0D"/>
                <w:lang w:val="uk-UA"/>
              </w:rPr>
              <w:t>-</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14:paraId="78977785" w14:textId="77777777" w:rsidR="00CC3C90" w:rsidRPr="00973529" w:rsidRDefault="00CC3C90" w:rsidP="00D14B5F">
            <w:pPr>
              <w:jc w:val="center"/>
              <w:rPr>
                <w:color w:val="0D0D0D"/>
                <w:lang w:val="uk-UA"/>
              </w:rPr>
            </w:pPr>
            <w:r w:rsidRPr="00973529">
              <w:rPr>
                <w:color w:val="0D0D0D"/>
                <w:lang w:val="uk-UA"/>
              </w:rPr>
              <w:t>Так</w:t>
            </w:r>
          </w:p>
        </w:tc>
      </w:tr>
      <w:tr w:rsidR="00CC3C90" w:rsidRPr="00973529" w14:paraId="08DFE9DA" w14:textId="77777777" w:rsidTr="00CC3C90">
        <w:trPr>
          <w:trHeight w:hRule="exact" w:val="397"/>
          <w:jc w:val="center"/>
        </w:trPr>
        <w:tc>
          <w:tcPr>
            <w:tcW w:w="2491" w:type="dxa"/>
            <w:tcBorders>
              <w:top w:val="single" w:sz="6" w:space="0" w:color="auto"/>
              <w:left w:val="single" w:sz="6" w:space="0" w:color="auto"/>
              <w:bottom w:val="single" w:sz="6" w:space="0" w:color="auto"/>
              <w:right w:val="single" w:sz="6" w:space="0" w:color="auto"/>
            </w:tcBorders>
            <w:shd w:val="clear" w:color="auto" w:fill="FFFFFF"/>
            <w:vAlign w:val="center"/>
          </w:tcPr>
          <w:p w14:paraId="20F3EA84" w14:textId="77777777" w:rsidR="00CC3C90" w:rsidRPr="00973529" w:rsidRDefault="00CC3C90" w:rsidP="00E07929">
            <w:pPr>
              <w:spacing w:line="240" w:lineRule="exact"/>
              <w:rPr>
                <w:color w:val="0D0D0D"/>
                <w:lang w:val="uk-UA"/>
              </w:rPr>
            </w:pPr>
            <w:proofErr w:type="spellStart"/>
            <w:r w:rsidRPr="00973529">
              <w:rPr>
                <w:rStyle w:val="21"/>
                <w:rFonts w:ascii="Times New Roman" w:hAnsi="Times New Roman" w:cs="Times New Roman"/>
                <w:color w:val="0D0D0D"/>
              </w:rPr>
              <w:t>AmpC</w:t>
            </w:r>
            <w:proofErr w:type="spellEnd"/>
            <w:r w:rsidRPr="00973529">
              <w:rPr>
                <w:rStyle w:val="21"/>
                <w:rFonts w:ascii="Times New Roman" w:hAnsi="Times New Roman" w:cs="Times New Roman"/>
                <w:color w:val="0D0D0D"/>
              </w:rPr>
              <w:t xml:space="preserve"> + </w:t>
            </w:r>
            <w:r w:rsidRPr="00973529">
              <w:rPr>
                <w:rStyle w:val="21"/>
                <w:rFonts w:ascii="Times New Roman" w:hAnsi="Times New Roman" w:cs="Times New Roman"/>
                <w:color w:val="0D0D0D"/>
                <w:lang w:val="uk-UA"/>
              </w:rPr>
              <w:t>втрата порину</w:t>
            </w:r>
          </w:p>
        </w:tc>
        <w:tc>
          <w:tcPr>
            <w:tcW w:w="1329" w:type="dxa"/>
            <w:tcBorders>
              <w:top w:val="single" w:sz="6" w:space="0" w:color="auto"/>
              <w:left w:val="single" w:sz="6" w:space="0" w:color="auto"/>
              <w:bottom w:val="single" w:sz="6" w:space="0" w:color="auto"/>
              <w:right w:val="single" w:sz="6" w:space="0" w:color="auto"/>
            </w:tcBorders>
            <w:shd w:val="clear" w:color="auto" w:fill="FFFFFF"/>
          </w:tcPr>
          <w:p w14:paraId="48788CA4" w14:textId="77777777" w:rsidR="00CC3C90" w:rsidRPr="00973529" w:rsidRDefault="00CC3C90" w:rsidP="00E07929">
            <w:pPr>
              <w:jc w:val="center"/>
              <w:rPr>
                <w:color w:val="0D0D0D"/>
                <w:lang w:val="uk-UA"/>
              </w:rPr>
            </w:pPr>
            <w:r w:rsidRPr="00973529">
              <w:rPr>
                <w:color w:val="0D0D0D"/>
                <w:lang w:val="uk-UA"/>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53B83C61" w14:textId="77777777" w:rsidR="00CC3C90" w:rsidRPr="00973529" w:rsidRDefault="00CC3C90" w:rsidP="00E07929">
            <w:pPr>
              <w:jc w:val="center"/>
              <w:rPr>
                <w:color w:val="0D0D0D"/>
                <w:lang w:val="uk-UA"/>
              </w:rPr>
            </w:pPr>
            <w:r w:rsidRPr="00973529">
              <w:rPr>
                <w:color w:val="0D0D0D"/>
                <w:lang w:val="uk-UA"/>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09B337EA" w14:textId="77777777" w:rsidR="00CC3C90" w:rsidRPr="00973529" w:rsidRDefault="00CC3C90" w:rsidP="00E07929">
            <w:pPr>
              <w:jc w:val="center"/>
              <w:rPr>
                <w:color w:val="0D0D0D"/>
                <w:lang w:val="uk-UA"/>
              </w:rPr>
            </w:pPr>
            <w:r w:rsidRPr="00973529">
              <w:rPr>
                <w:color w:val="0D0D0D"/>
                <w:lang w:val="uk-UA"/>
              </w:rPr>
              <w:t>+</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14:paraId="3B74BF69" w14:textId="77777777" w:rsidR="00CC3C90" w:rsidRPr="00973529" w:rsidRDefault="00CC3C90" w:rsidP="00E07929">
            <w:pPr>
              <w:jc w:val="center"/>
              <w:rPr>
                <w:color w:val="0D0D0D"/>
                <w:lang w:val="uk-UA"/>
              </w:rPr>
            </w:pPr>
            <w:r w:rsidRPr="00973529">
              <w:rPr>
                <w:color w:val="0D0D0D"/>
                <w:lang w:val="uk-UA"/>
              </w:rPr>
              <w:t>Непостійне</w:t>
            </w:r>
            <w:r w:rsidRPr="00973529">
              <w:rPr>
                <w:color w:val="0D0D0D"/>
                <w:vertAlign w:val="superscript"/>
                <w:lang w:val="uk-UA"/>
              </w:rPr>
              <w:t>1</w:t>
            </w:r>
          </w:p>
        </w:tc>
      </w:tr>
      <w:tr w:rsidR="00CC3C90" w:rsidRPr="00973529" w14:paraId="51C6EB9C" w14:textId="77777777" w:rsidTr="00CC3C90">
        <w:trPr>
          <w:trHeight w:hRule="exact" w:val="397"/>
          <w:jc w:val="center"/>
        </w:trPr>
        <w:tc>
          <w:tcPr>
            <w:tcW w:w="2491" w:type="dxa"/>
            <w:tcBorders>
              <w:top w:val="single" w:sz="6" w:space="0" w:color="auto"/>
              <w:left w:val="single" w:sz="6" w:space="0" w:color="auto"/>
              <w:bottom w:val="single" w:sz="6" w:space="0" w:color="auto"/>
              <w:right w:val="single" w:sz="6" w:space="0" w:color="auto"/>
            </w:tcBorders>
            <w:shd w:val="clear" w:color="auto" w:fill="FFFFFF"/>
            <w:vAlign w:val="center"/>
          </w:tcPr>
          <w:p w14:paraId="111B0759" w14:textId="77777777" w:rsidR="00CC3C90" w:rsidRPr="00973529" w:rsidRDefault="00CC3C90" w:rsidP="00E07929">
            <w:pPr>
              <w:spacing w:line="240" w:lineRule="exact"/>
              <w:rPr>
                <w:color w:val="0D0D0D"/>
                <w:lang w:val="uk-UA"/>
              </w:rPr>
            </w:pPr>
            <w:r w:rsidRPr="00973529">
              <w:rPr>
                <w:rStyle w:val="21"/>
                <w:rFonts w:ascii="Times New Roman" w:hAnsi="Times New Roman" w:cs="Times New Roman"/>
                <w:color w:val="0D0D0D"/>
              </w:rPr>
              <w:t xml:space="preserve">ESBL + </w:t>
            </w:r>
            <w:r w:rsidRPr="00973529">
              <w:rPr>
                <w:rStyle w:val="21"/>
                <w:rFonts w:ascii="Times New Roman" w:hAnsi="Times New Roman" w:cs="Times New Roman"/>
                <w:color w:val="0D0D0D"/>
                <w:lang w:val="uk-UA"/>
              </w:rPr>
              <w:t>втрата порину</w:t>
            </w:r>
          </w:p>
        </w:tc>
        <w:tc>
          <w:tcPr>
            <w:tcW w:w="1329" w:type="dxa"/>
            <w:tcBorders>
              <w:top w:val="single" w:sz="6" w:space="0" w:color="auto"/>
              <w:left w:val="single" w:sz="6" w:space="0" w:color="auto"/>
              <w:bottom w:val="single" w:sz="6" w:space="0" w:color="auto"/>
              <w:right w:val="single" w:sz="6" w:space="0" w:color="auto"/>
            </w:tcBorders>
            <w:shd w:val="clear" w:color="auto" w:fill="FFFFFF"/>
          </w:tcPr>
          <w:p w14:paraId="54F588D1" w14:textId="77777777" w:rsidR="00CC3C90" w:rsidRPr="00973529" w:rsidRDefault="00CC3C90" w:rsidP="00E07929">
            <w:pPr>
              <w:jc w:val="center"/>
              <w:rPr>
                <w:color w:val="0D0D0D"/>
                <w:lang w:val="uk-UA"/>
              </w:rPr>
            </w:pPr>
            <w:r w:rsidRPr="00973529">
              <w:rPr>
                <w:color w:val="0D0D0D"/>
                <w:lang w:val="uk-UA"/>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6A8EAF90" w14:textId="77777777" w:rsidR="00CC3C90" w:rsidRPr="00973529" w:rsidRDefault="00CC3C90" w:rsidP="00E07929">
            <w:pPr>
              <w:jc w:val="center"/>
              <w:rPr>
                <w:color w:val="0D0D0D"/>
                <w:lang w:val="uk-UA"/>
              </w:rPr>
            </w:pPr>
            <w:r w:rsidRPr="00973529">
              <w:rPr>
                <w:color w:val="0D0D0D"/>
                <w:lang w:val="uk-UA"/>
              </w:rPr>
              <w:t>-</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14:paraId="2625BB34" w14:textId="77777777" w:rsidR="00CC3C90" w:rsidRPr="00973529" w:rsidRDefault="00CC3C90" w:rsidP="00E07929">
            <w:pPr>
              <w:jc w:val="center"/>
              <w:rPr>
                <w:color w:val="0D0D0D"/>
                <w:lang w:val="uk-UA"/>
              </w:rPr>
            </w:pPr>
            <w:r w:rsidRPr="00973529">
              <w:rPr>
                <w:color w:val="0D0D0D"/>
                <w:lang w:val="uk-UA"/>
              </w:rPr>
              <w:t>-</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14:paraId="108B79A8" w14:textId="77777777" w:rsidR="00CC3C90" w:rsidRPr="00973529" w:rsidRDefault="00CC3C90" w:rsidP="00E07929">
            <w:pPr>
              <w:jc w:val="center"/>
              <w:rPr>
                <w:color w:val="0D0D0D"/>
                <w:lang w:val="uk-UA"/>
              </w:rPr>
            </w:pPr>
            <w:r w:rsidRPr="00973529">
              <w:rPr>
                <w:color w:val="0D0D0D"/>
                <w:lang w:val="uk-UA"/>
              </w:rPr>
              <w:t>Ні</w:t>
            </w:r>
          </w:p>
        </w:tc>
      </w:tr>
    </w:tbl>
    <w:p w14:paraId="5749A7BF" w14:textId="77777777" w:rsidR="00E07929" w:rsidRPr="00230090" w:rsidRDefault="00E07929" w:rsidP="002C2BDE">
      <w:pPr>
        <w:jc w:val="both"/>
        <w:rPr>
          <w:color w:val="0D0D0D"/>
          <w:lang w:val="uk-UA"/>
        </w:rPr>
      </w:pPr>
    </w:p>
    <w:p w14:paraId="3FB52FB1" w14:textId="77777777" w:rsidR="00E07929" w:rsidRPr="00230090" w:rsidRDefault="00E07929" w:rsidP="00E07929">
      <w:pPr>
        <w:jc w:val="both"/>
        <w:rPr>
          <w:color w:val="0D0D0D"/>
          <w:sz w:val="20"/>
          <w:szCs w:val="20"/>
          <w:lang w:val="uk-UA"/>
        </w:rPr>
      </w:pPr>
      <w:r w:rsidRPr="00230090">
        <w:rPr>
          <w:color w:val="0D0D0D"/>
          <w:sz w:val="20"/>
          <w:szCs w:val="20"/>
          <w:lang w:val="uk-UA"/>
        </w:rPr>
        <w:t>Скорочення: МБЛ = метало-бета-</w:t>
      </w:r>
      <w:proofErr w:type="spellStart"/>
      <w:r w:rsidRPr="00230090">
        <w:rPr>
          <w:color w:val="0D0D0D"/>
          <w:sz w:val="20"/>
          <w:szCs w:val="20"/>
          <w:lang w:val="uk-UA"/>
        </w:rPr>
        <w:t>лактамаза</w:t>
      </w:r>
      <w:proofErr w:type="spellEnd"/>
      <w:r w:rsidRPr="00230090">
        <w:rPr>
          <w:color w:val="0D0D0D"/>
          <w:sz w:val="20"/>
          <w:szCs w:val="20"/>
          <w:lang w:val="uk-UA"/>
        </w:rPr>
        <w:t xml:space="preserve">, КРС = </w:t>
      </w:r>
      <w:proofErr w:type="spellStart"/>
      <w:r w:rsidRPr="00230090">
        <w:rPr>
          <w:color w:val="0D0D0D"/>
          <w:sz w:val="20"/>
          <w:szCs w:val="20"/>
          <w:lang w:val="uk-UA"/>
        </w:rPr>
        <w:t>карбапенемаза</w:t>
      </w:r>
      <w:proofErr w:type="spellEnd"/>
      <w:r w:rsidRPr="00230090">
        <w:rPr>
          <w:color w:val="0D0D0D"/>
          <w:sz w:val="20"/>
          <w:szCs w:val="20"/>
          <w:lang w:val="uk-UA"/>
        </w:rPr>
        <w:t xml:space="preserve"> </w:t>
      </w:r>
      <w:proofErr w:type="spellStart"/>
      <w:r w:rsidRPr="00230090">
        <w:rPr>
          <w:i/>
          <w:color w:val="0D0D0D"/>
          <w:sz w:val="20"/>
          <w:szCs w:val="20"/>
          <w:lang w:val="uk-UA"/>
        </w:rPr>
        <w:t>Klebsiella</w:t>
      </w:r>
      <w:proofErr w:type="spellEnd"/>
      <w:r w:rsidRPr="00230090">
        <w:rPr>
          <w:i/>
          <w:color w:val="0D0D0D"/>
          <w:sz w:val="20"/>
          <w:szCs w:val="20"/>
          <w:lang w:val="uk-UA"/>
        </w:rPr>
        <w:t xml:space="preserve"> </w:t>
      </w:r>
      <w:proofErr w:type="spellStart"/>
      <w:r w:rsidRPr="00230090">
        <w:rPr>
          <w:i/>
          <w:color w:val="0D0D0D"/>
          <w:sz w:val="20"/>
          <w:szCs w:val="20"/>
          <w:lang w:val="uk-UA"/>
        </w:rPr>
        <w:t>pneumoniae</w:t>
      </w:r>
      <w:proofErr w:type="spellEnd"/>
      <w:r w:rsidRPr="00230090">
        <w:rPr>
          <w:i/>
          <w:color w:val="0D0D0D"/>
          <w:sz w:val="20"/>
          <w:szCs w:val="20"/>
          <w:lang w:val="uk-UA"/>
        </w:rPr>
        <w:t xml:space="preserve">, </w:t>
      </w:r>
      <w:r w:rsidRPr="00230090">
        <w:rPr>
          <w:color w:val="0D0D0D"/>
          <w:sz w:val="20"/>
          <w:szCs w:val="20"/>
          <w:lang w:val="uk-UA"/>
        </w:rPr>
        <w:t xml:space="preserve">ДПК = </w:t>
      </w:r>
      <w:proofErr w:type="spellStart"/>
      <w:r w:rsidRPr="00230090">
        <w:rPr>
          <w:color w:val="0D0D0D"/>
          <w:sz w:val="20"/>
          <w:szCs w:val="20"/>
          <w:lang w:val="uk-UA"/>
        </w:rPr>
        <w:t>діпіколінова</w:t>
      </w:r>
      <w:proofErr w:type="spellEnd"/>
      <w:r w:rsidRPr="00230090">
        <w:rPr>
          <w:color w:val="0D0D0D"/>
          <w:sz w:val="20"/>
          <w:szCs w:val="20"/>
          <w:lang w:val="uk-UA"/>
        </w:rPr>
        <w:t xml:space="preserve"> кислота, ЕДТК = </w:t>
      </w:r>
      <w:proofErr w:type="spellStart"/>
      <w:r w:rsidRPr="00230090">
        <w:rPr>
          <w:color w:val="0D0D0D"/>
          <w:sz w:val="20"/>
          <w:szCs w:val="20"/>
          <w:lang w:val="uk-UA"/>
        </w:rPr>
        <w:t>етилендіамінтетраоцтова</w:t>
      </w:r>
      <w:proofErr w:type="spellEnd"/>
      <w:r w:rsidRPr="00230090">
        <w:rPr>
          <w:color w:val="0D0D0D"/>
          <w:sz w:val="20"/>
          <w:szCs w:val="20"/>
          <w:lang w:val="uk-UA"/>
        </w:rPr>
        <w:t xml:space="preserve"> кислота, АФБК = </w:t>
      </w:r>
      <w:proofErr w:type="spellStart"/>
      <w:r w:rsidRPr="00230090">
        <w:rPr>
          <w:color w:val="0D0D0D"/>
          <w:sz w:val="20"/>
          <w:szCs w:val="20"/>
          <w:lang w:val="uk-UA"/>
        </w:rPr>
        <w:t>амінофеніл</w:t>
      </w:r>
      <w:proofErr w:type="spellEnd"/>
      <w:r w:rsidRPr="00230090">
        <w:rPr>
          <w:color w:val="0D0D0D"/>
          <w:sz w:val="20"/>
          <w:szCs w:val="20"/>
          <w:lang w:val="uk-UA"/>
        </w:rPr>
        <w:t xml:space="preserve"> борна кислота, ФБК = феніл борна кислота, </w:t>
      </w:r>
      <w:r w:rsidRPr="00230090">
        <w:rPr>
          <w:color w:val="0D0D0D"/>
          <w:sz w:val="20"/>
          <w:szCs w:val="20"/>
        </w:rPr>
        <w:t>CLX</w:t>
      </w:r>
      <w:r w:rsidRPr="00230090">
        <w:rPr>
          <w:color w:val="0D0D0D"/>
          <w:sz w:val="20"/>
          <w:szCs w:val="20"/>
          <w:lang w:val="uk-UA"/>
        </w:rPr>
        <w:t xml:space="preserve"> = </w:t>
      </w:r>
      <w:proofErr w:type="spellStart"/>
      <w:r w:rsidRPr="00230090">
        <w:rPr>
          <w:color w:val="0D0D0D"/>
          <w:sz w:val="20"/>
          <w:szCs w:val="20"/>
          <w:lang w:val="uk-UA"/>
        </w:rPr>
        <w:t>клоксацилін</w:t>
      </w:r>
      <w:proofErr w:type="spellEnd"/>
      <w:r w:rsidRPr="00230090">
        <w:rPr>
          <w:color w:val="0D0D0D"/>
          <w:sz w:val="20"/>
          <w:szCs w:val="20"/>
          <w:lang w:val="uk-UA"/>
        </w:rPr>
        <w:t>.</w:t>
      </w:r>
    </w:p>
    <w:p w14:paraId="24F362F5" w14:textId="77777777" w:rsidR="00E07929" w:rsidRPr="00230090" w:rsidRDefault="00E07929" w:rsidP="00E07929">
      <w:pPr>
        <w:jc w:val="both"/>
        <w:rPr>
          <w:color w:val="0D0D0D"/>
          <w:sz w:val="20"/>
          <w:szCs w:val="20"/>
          <w:lang w:val="uk-UA"/>
        </w:rPr>
      </w:pPr>
      <w:r w:rsidRPr="00230090">
        <w:rPr>
          <w:color w:val="0D0D0D"/>
          <w:sz w:val="20"/>
          <w:szCs w:val="20"/>
          <w:vertAlign w:val="superscript"/>
          <w:lang w:val="uk-UA"/>
        </w:rPr>
        <w:t>1</w:t>
      </w:r>
      <w:r w:rsidRPr="00230090">
        <w:rPr>
          <w:color w:val="0D0D0D"/>
          <w:sz w:val="20"/>
          <w:szCs w:val="20"/>
          <w:lang w:val="uk-UA"/>
        </w:rPr>
        <w:t xml:space="preserve"> Визначення чутливості до </w:t>
      </w:r>
      <w:proofErr w:type="spellStart"/>
      <w:r w:rsidRPr="00230090">
        <w:rPr>
          <w:color w:val="0D0D0D"/>
          <w:sz w:val="20"/>
          <w:szCs w:val="20"/>
          <w:lang w:val="uk-UA"/>
        </w:rPr>
        <w:t>темоциліну</w:t>
      </w:r>
      <w:proofErr w:type="spellEnd"/>
      <w:r w:rsidRPr="00230090">
        <w:rPr>
          <w:color w:val="0D0D0D"/>
          <w:sz w:val="20"/>
          <w:szCs w:val="20"/>
          <w:lang w:val="uk-UA"/>
        </w:rPr>
        <w:t xml:space="preserve"> рекомендується тільки у випадках, коли виявляється відсутність синергії, щоб розрізняти БЛРС + втрата порину та ферменти  подібні ОХА-48 (23, 24). Коли присутні інші ферменти, чутливість непостійна та не представляє ніяких ознак присутності β-</w:t>
      </w:r>
      <w:proofErr w:type="spellStart"/>
      <w:r w:rsidRPr="00230090">
        <w:rPr>
          <w:color w:val="0D0D0D"/>
          <w:sz w:val="20"/>
          <w:szCs w:val="20"/>
          <w:lang w:val="uk-UA"/>
        </w:rPr>
        <w:t>лактамази</w:t>
      </w:r>
      <w:proofErr w:type="spellEnd"/>
      <w:r w:rsidRPr="00230090">
        <w:rPr>
          <w:color w:val="0D0D0D"/>
          <w:sz w:val="20"/>
          <w:szCs w:val="20"/>
          <w:lang w:val="uk-UA"/>
        </w:rPr>
        <w:t>.</w:t>
      </w:r>
    </w:p>
    <w:p w14:paraId="282819B0" w14:textId="77777777" w:rsidR="00E07929" w:rsidRPr="00230090" w:rsidRDefault="00E07929" w:rsidP="00E07929">
      <w:pPr>
        <w:jc w:val="both"/>
        <w:rPr>
          <w:color w:val="0D0D0D"/>
          <w:sz w:val="20"/>
          <w:szCs w:val="20"/>
          <w:lang w:val="uk-UA"/>
        </w:rPr>
      </w:pPr>
      <w:r w:rsidRPr="00230090">
        <w:rPr>
          <w:color w:val="0D0D0D"/>
          <w:sz w:val="20"/>
          <w:szCs w:val="20"/>
          <w:vertAlign w:val="superscript"/>
          <w:lang w:val="uk-UA"/>
        </w:rPr>
        <w:t>2</w:t>
      </w:r>
      <w:r w:rsidRPr="00230090">
        <w:rPr>
          <w:color w:val="0D0D0D"/>
          <w:sz w:val="20"/>
          <w:szCs w:val="20"/>
          <w:lang w:val="uk-UA"/>
        </w:rPr>
        <w:t xml:space="preserve"> Існує тільки одне згадування, що підтримує використання наявних у продажу таблеток, які містять подвійні інгібітори (ДПК або ЕДТК плюс АФБК чи ФБК) (25), але бракує </w:t>
      </w:r>
      <w:proofErr w:type="spellStart"/>
      <w:r w:rsidRPr="00230090">
        <w:rPr>
          <w:color w:val="0D0D0D"/>
          <w:sz w:val="20"/>
          <w:szCs w:val="20"/>
          <w:lang w:val="uk-UA"/>
        </w:rPr>
        <w:t>багатоцентрових</w:t>
      </w:r>
      <w:proofErr w:type="spellEnd"/>
      <w:r w:rsidRPr="00230090">
        <w:rPr>
          <w:color w:val="0D0D0D"/>
          <w:sz w:val="20"/>
          <w:szCs w:val="20"/>
          <w:lang w:val="uk-UA"/>
        </w:rPr>
        <w:t xml:space="preserve"> чи численних </w:t>
      </w:r>
      <w:proofErr w:type="spellStart"/>
      <w:r w:rsidRPr="00230090">
        <w:rPr>
          <w:color w:val="0D0D0D"/>
          <w:sz w:val="20"/>
          <w:szCs w:val="20"/>
          <w:lang w:val="uk-UA"/>
        </w:rPr>
        <w:t>одноцентрових</w:t>
      </w:r>
      <w:proofErr w:type="spellEnd"/>
      <w:r w:rsidRPr="00230090">
        <w:rPr>
          <w:color w:val="0D0D0D"/>
          <w:sz w:val="20"/>
          <w:szCs w:val="20"/>
          <w:lang w:val="uk-UA"/>
        </w:rPr>
        <w:t xml:space="preserve"> досліджень. Ця комбінація забезпечує резистентність до </w:t>
      </w:r>
      <w:proofErr w:type="spellStart"/>
      <w:r w:rsidRPr="00230090">
        <w:rPr>
          <w:color w:val="0D0D0D"/>
          <w:sz w:val="20"/>
          <w:szCs w:val="20"/>
          <w:lang w:val="uk-UA"/>
        </w:rPr>
        <w:t>карбапенемів</w:t>
      </w:r>
      <w:proofErr w:type="spellEnd"/>
      <w:r w:rsidRPr="00230090">
        <w:rPr>
          <w:color w:val="0D0D0D"/>
          <w:sz w:val="20"/>
          <w:szCs w:val="20"/>
          <w:lang w:val="uk-UA"/>
        </w:rPr>
        <w:t xml:space="preserve"> високого рівня та </w:t>
      </w:r>
      <w:proofErr w:type="spellStart"/>
      <w:r w:rsidRPr="00230090">
        <w:rPr>
          <w:color w:val="0D0D0D"/>
          <w:sz w:val="20"/>
          <w:szCs w:val="20"/>
          <w:lang w:val="uk-UA"/>
        </w:rPr>
        <w:t>рідко</w:t>
      </w:r>
      <w:proofErr w:type="spellEnd"/>
      <w:r w:rsidRPr="00230090">
        <w:rPr>
          <w:color w:val="0D0D0D"/>
          <w:sz w:val="20"/>
          <w:szCs w:val="20"/>
          <w:lang w:val="uk-UA"/>
        </w:rPr>
        <w:t xml:space="preserve"> зустрічається поза межами Греції.</w:t>
      </w:r>
    </w:p>
    <w:p w14:paraId="256E2FC2" w14:textId="77777777" w:rsidR="00E07929" w:rsidRPr="00230090" w:rsidRDefault="00E07929" w:rsidP="002C2BDE">
      <w:pPr>
        <w:jc w:val="both"/>
        <w:rPr>
          <w:color w:val="0D0D0D"/>
          <w:lang w:val="uk-UA"/>
        </w:rPr>
      </w:pPr>
    </w:p>
    <w:p w14:paraId="0F2AEF82" w14:textId="77777777" w:rsidR="001C0DD6" w:rsidRPr="00230090" w:rsidRDefault="00896A6F" w:rsidP="002C2BDE">
      <w:pPr>
        <w:jc w:val="both"/>
        <w:rPr>
          <w:i/>
          <w:color w:val="0D0D0D"/>
          <w:sz w:val="28"/>
          <w:szCs w:val="28"/>
          <w:lang w:val="uk-UA"/>
        </w:rPr>
      </w:pPr>
      <w:r w:rsidRPr="00230090">
        <w:rPr>
          <w:i/>
          <w:color w:val="0D0D0D"/>
          <w:sz w:val="28"/>
          <w:szCs w:val="28"/>
          <w:lang w:val="uk-UA"/>
        </w:rPr>
        <w:t xml:space="preserve">2.4.3. </w:t>
      </w:r>
      <w:r w:rsidR="00B960FE" w:rsidRPr="00230090">
        <w:rPr>
          <w:i/>
          <w:color w:val="0D0D0D"/>
          <w:sz w:val="28"/>
          <w:szCs w:val="28"/>
          <w:lang w:val="uk-UA"/>
        </w:rPr>
        <w:t>Біохімічні (колориметричні) методи</w:t>
      </w:r>
    </w:p>
    <w:p w14:paraId="7D331362" w14:textId="77777777" w:rsidR="00896A6F" w:rsidRPr="00230090" w:rsidRDefault="00896A6F" w:rsidP="002C2BDE">
      <w:pPr>
        <w:jc w:val="both"/>
        <w:rPr>
          <w:color w:val="0D0D0D"/>
          <w:lang w:val="uk-UA"/>
        </w:rPr>
      </w:pPr>
    </w:p>
    <w:p w14:paraId="2B7B898B" w14:textId="77777777" w:rsidR="001E7C6B" w:rsidRPr="00230090" w:rsidRDefault="00B960FE" w:rsidP="002C2BDE">
      <w:pPr>
        <w:jc w:val="both"/>
        <w:rPr>
          <w:color w:val="0D0D0D"/>
          <w:lang w:val="uk-UA"/>
        </w:rPr>
      </w:pPr>
      <w:r w:rsidRPr="00230090">
        <w:rPr>
          <w:color w:val="0D0D0D"/>
          <w:lang w:val="uk-UA"/>
        </w:rPr>
        <w:t xml:space="preserve">Тест </w:t>
      </w:r>
      <w:proofErr w:type="spellStart"/>
      <w:r w:rsidRPr="00230090">
        <w:rPr>
          <w:color w:val="0D0D0D"/>
          <w:lang w:val="uk-UA"/>
        </w:rPr>
        <w:t>CarbaNP</w:t>
      </w:r>
      <w:proofErr w:type="spellEnd"/>
      <w:r w:rsidRPr="00230090">
        <w:rPr>
          <w:color w:val="0D0D0D"/>
          <w:lang w:val="uk-UA"/>
        </w:rPr>
        <w:t xml:space="preserve"> є швидким (&lt;2 год) тестом для виявленн</w:t>
      </w:r>
      <w:r w:rsidR="00966E98" w:rsidRPr="00230090">
        <w:rPr>
          <w:color w:val="0D0D0D"/>
          <w:lang w:val="uk-UA"/>
        </w:rPr>
        <w:t>я</w:t>
      </w:r>
      <w:r w:rsidRPr="00230090">
        <w:rPr>
          <w:color w:val="0D0D0D"/>
          <w:lang w:val="uk-UA"/>
        </w:rPr>
        <w:t xml:space="preserve"> гідролізу </w:t>
      </w:r>
      <w:proofErr w:type="spellStart"/>
      <w:r w:rsidRPr="00230090">
        <w:rPr>
          <w:color w:val="0D0D0D"/>
          <w:lang w:val="uk-UA"/>
        </w:rPr>
        <w:t>карбапенемів</w:t>
      </w:r>
      <w:proofErr w:type="spellEnd"/>
      <w:r w:rsidRPr="00230090">
        <w:rPr>
          <w:color w:val="0D0D0D"/>
          <w:lang w:val="uk-UA"/>
        </w:rPr>
        <w:t xml:space="preserve">, який </w:t>
      </w:r>
      <w:r w:rsidR="001E7C6B" w:rsidRPr="00230090">
        <w:rPr>
          <w:color w:val="0D0D0D"/>
          <w:lang w:val="uk-UA"/>
        </w:rPr>
        <w:t>спричиняє зміну рівн</w:t>
      </w:r>
      <w:r w:rsidR="00562944" w:rsidRPr="00230090">
        <w:rPr>
          <w:color w:val="0D0D0D"/>
          <w:lang w:val="uk-UA"/>
        </w:rPr>
        <w:t>я</w:t>
      </w:r>
      <w:r w:rsidR="001E7C6B" w:rsidRPr="00230090">
        <w:rPr>
          <w:color w:val="0D0D0D"/>
          <w:lang w:val="uk-UA"/>
        </w:rPr>
        <w:t xml:space="preserve"> </w:t>
      </w:r>
      <w:proofErr w:type="spellStart"/>
      <w:r w:rsidR="001E7C6B" w:rsidRPr="00230090">
        <w:rPr>
          <w:color w:val="0D0D0D"/>
          <w:lang w:val="uk-UA"/>
        </w:rPr>
        <w:t>рН</w:t>
      </w:r>
      <w:proofErr w:type="spellEnd"/>
      <w:r w:rsidR="001E7C6B" w:rsidRPr="00230090">
        <w:rPr>
          <w:color w:val="0D0D0D"/>
          <w:lang w:val="uk-UA"/>
        </w:rPr>
        <w:t>, який призводить до змін</w:t>
      </w:r>
      <w:r w:rsidR="00E14D99" w:rsidRPr="00230090">
        <w:rPr>
          <w:color w:val="0D0D0D"/>
          <w:lang w:val="uk-UA"/>
        </w:rPr>
        <w:t>и</w:t>
      </w:r>
      <w:r w:rsidR="00371A93" w:rsidRPr="00230090">
        <w:rPr>
          <w:color w:val="0D0D0D"/>
          <w:lang w:val="uk-UA"/>
        </w:rPr>
        <w:t xml:space="preserve"> кольору з червоного на жовтий </w:t>
      </w:r>
      <w:r w:rsidR="001E7C6B" w:rsidRPr="00230090">
        <w:rPr>
          <w:color w:val="0D0D0D"/>
          <w:lang w:val="uk-UA"/>
        </w:rPr>
        <w:t>розчин</w:t>
      </w:r>
      <w:r w:rsidR="00562944" w:rsidRPr="00230090">
        <w:rPr>
          <w:color w:val="0D0D0D"/>
          <w:lang w:val="uk-UA"/>
        </w:rPr>
        <w:t>у</w:t>
      </w:r>
      <w:r w:rsidR="001E7C6B" w:rsidRPr="00230090">
        <w:rPr>
          <w:color w:val="0D0D0D"/>
          <w:lang w:val="uk-UA"/>
        </w:rPr>
        <w:t xml:space="preserve"> </w:t>
      </w:r>
      <w:r w:rsidR="00562944" w:rsidRPr="00230090">
        <w:rPr>
          <w:color w:val="0D0D0D"/>
          <w:lang w:val="uk-UA"/>
        </w:rPr>
        <w:t>фенолового червоного</w:t>
      </w:r>
      <w:r w:rsidR="001E7C6B" w:rsidRPr="00230090">
        <w:rPr>
          <w:color w:val="0D0D0D"/>
          <w:lang w:val="uk-UA"/>
        </w:rPr>
        <w:t xml:space="preserve"> (2</w:t>
      </w:r>
      <w:r w:rsidRPr="00230090">
        <w:rPr>
          <w:color w:val="0D0D0D"/>
          <w:lang w:val="uk-UA"/>
        </w:rPr>
        <w:t>6</w:t>
      </w:r>
      <w:r w:rsidR="001E7C6B" w:rsidRPr="00230090">
        <w:rPr>
          <w:color w:val="0D0D0D"/>
          <w:lang w:val="uk-UA"/>
        </w:rPr>
        <w:t>, 2</w:t>
      </w:r>
      <w:r w:rsidRPr="00230090">
        <w:rPr>
          <w:color w:val="0D0D0D"/>
          <w:lang w:val="uk-UA"/>
        </w:rPr>
        <w:t>7</w:t>
      </w:r>
      <w:r w:rsidR="001E7C6B" w:rsidRPr="00230090">
        <w:rPr>
          <w:color w:val="0D0D0D"/>
          <w:lang w:val="uk-UA"/>
        </w:rPr>
        <w:t xml:space="preserve">). Тест </w:t>
      </w:r>
      <w:proofErr w:type="spellStart"/>
      <w:r w:rsidR="001E7C6B" w:rsidRPr="00230090">
        <w:rPr>
          <w:color w:val="0D0D0D"/>
          <w:lang w:val="uk-UA"/>
        </w:rPr>
        <w:t>Carba</w:t>
      </w:r>
      <w:proofErr w:type="spellEnd"/>
      <w:r w:rsidR="001E7C6B" w:rsidRPr="00230090">
        <w:rPr>
          <w:color w:val="0D0D0D"/>
          <w:lang w:val="uk-UA"/>
        </w:rPr>
        <w:t xml:space="preserve"> NP</w:t>
      </w:r>
      <w:r w:rsidR="00E23290" w:rsidRPr="00230090">
        <w:rPr>
          <w:color w:val="0D0D0D"/>
          <w:lang w:val="uk-UA"/>
        </w:rPr>
        <w:t xml:space="preserve"> був перевірений з бактеріальними колоніями, які виростили на </w:t>
      </w:r>
      <w:r w:rsidR="00562944" w:rsidRPr="00230090">
        <w:rPr>
          <w:color w:val="0D0D0D"/>
          <w:lang w:val="uk-UA"/>
        </w:rPr>
        <w:t>середовищі</w:t>
      </w:r>
      <w:r w:rsidR="00E23290" w:rsidRPr="00230090">
        <w:rPr>
          <w:color w:val="0D0D0D"/>
          <w:lang w:val="uk-UA"/>
        </w:rPr>
        <w:t xml:space="preserve"> </w:t>
      </w:r>
      <w:proofErr w:type="spellStart"/>
      <w:r w:rsidR="00E23290" w:rsidRPr="00230090">
        <w:rPr>
          <w:color w:val="0D0D0D"/>
          <w:lang w:val="uk-UA"/>
        </w:rPr>
        <w:t>Мюлер-Хінтону</w:t>
      </w:r>
      <w:proofErr w:type="spellEnd"/>
      <w:r w:rsidR="00E23290" w:rsidRPr="00230090">
        <w:rPr>
          <w:color w:val="0D0D0D"/>
          <w:lang w:val="uk-UA"/>
        </w:rPr>
        <w:t xml:space="preserve">, </w:t>
      </w:r>
      <w:r w:rsidR="00562944" w:rsidRPr="00230090">
        <w:rPr>
          <w:color w:val="0D0D0D"/>
          <w:lang w:val="uk-UA"/>
        </w:rPr>
        <w:t xml:space="preserve">середовищі </w:t>
      </w:r>
      <w:r w:rsidR="00E23290" w:rsidRPr="00230090">
        <w:rPr>
          <w:color w:val="0D0D0D"/>
          <w:lang w:val="uk-UA"/>
        </w:rPr>
        <w:t xml:space="preserve">з кров’яним агаром, </w:t>
      </w:r>
      <w:proofErr w:type="spellStart"/>
      <w:r w:rsidR="00E23290" w:rsidRPr="00230090">
        <w:rPr>
          <w:color w:val="0D0D0D"/>
          <w:lang w:val="uk-UA"/>
        </w:rPr>
        <w:t>триптика</w:t>
      </w:r>
      <w:r w:rsidR="00562944" w:rsidRPr="00230090">
        <w:rPr>
          <w:color w:val="0D0D0D"/>
          <w:lang w:val="uk-UA"/>
        </w:rPr>
        <w:t>з</w:t>
      </w:r>
      <w:r w:rsidR="00E23290" w:rsidRPr="00230090">
        <w:rPr>
          <w:color w:val="0D0D0D"/>
          <w:lang w:val="uk-UA"/>
        </w:rPr>
        <w:t>о</w:t>
      </w:r>
      <w:proofErr w:type="spellEnd"/>
      <w:r w:rsidR="00E23290" w:rsidRPr="00230090">
        <w:rPr>
          <w:color w:val="0D0D0D"/>
          <w:lang w:val="uk-UA"/>
        </w:rPr>
        <w:t>-соєв</w:t>
      </w:r>
      <w:r w:rsidR="00562944" w:rsidRPr="00230090">
        <w:rPr>
          <w:color w:val="0D0D0D"/>
          <w:lang w:val="uk-UA"/>
        </w:rPr>
        <w:t>о</w:t>
      </w:r>
      <w:r w:rsidR="00E23290" w:rsidRPr="00230090">
        <w:rPr>
          <w:color w:val="0D0D0D"/>
          <w:lang w:val="uk-UA"/>
        </w:rPr>
        <w:t>м</w:t>
      </w:r>
      <w:r w:rsidR="00562944" w:rsidRPr="00230090">
        <w:rPr>
          <w:color w:val="0D0D0D"/>
          <w:lang w:val="uk-UA"/>
        </w:rPr>
        <w:t xml:space="preserve">у </w:t>
      </w:r>
      <w:r w:rsidR="00E23290" w:rsidRPr="00230090">
        <w:rPr>
          <w:color w:val="0D0D0D"/>
          <w:lang w:val="uk-UA"/>
        </w:rPr>
        <w:t>агар</w:t>
      </w:r>
      <w:r w:rsidR="00562944" w:rsidRPr="00230090">
        <w:rPr>
          <w:color w:val="0D0D0D"/>
          <w:lang w:val="uk-UA"/>
        </w:rPr>
        <w:t>і</w:t>
      </w:r>
      <w:r w:rsidR="00E23290" w:rsidRPr="00230090">
        <w:rPr>
          <w:color w:val="0D0D0D"/>
          <w:lang w:val="uk-UA"/>
        </w:rPr>
        <w:t xml:space="preserve"> та </w:t>
      </w:r>
      <w:r w:rsidRPr="00230090">
        <w:rPr>
          <w:color w:val="0D0D0D"/>
          <w:lang w:val="uk-UA"/>
        </w:rPr>
        <w:t>більшості</w:t>
      </w:r>
      <w:r w:rsidR="00E23290" w:rsidRPr="00230090">
        <w:rPr>
          <w:color w:val="0D0D0D"/>
          <w:lang w:val="uk-UA"/>
        </w:rPr>
        <w:t xml:space="preserve"> селективних середовищ, що використовуються </w:t>
      </w:r>
      <w:r w:rsidRPr="00230090">
        <w:rPr>
          <w:color w:val="0D0D0D"/>
          <w:lang w:val="uk-UA"/>
        </w:rPr>
        <w:t>для</w:t>
      </w:r>
      <w:r w:rsidR="00E23290" w:rsidRPr="00230090">
        <w:rPr>
          <w:color w:val="0D0D0D"/>
          <w:lang w:val="uk-UA"/>
        </w:rPr>
        <w:t xml:space="preserve"> скринінгу проду</w:t>
      </w:r>
      <w:r w:rsidRPr="00230090">
        <w:rPr>
          <w:color w:val="0D0D0D"/>
          <w:lang w:val="uk-UA"/>
        </w:rPr>
        <w:t>кції</w:t>
      </w:r>
      <w:r w:rsidR="00E23290" w:rsidRPr="00230090">
        <w:rPr>
          <w:color w:val="0D0D0D"/>
          <w:lang w:val="uk-UA"/>
        </w:rPr>
        <w:t xml:space="preserve"> </w:t>
      </w:r>
      <w:proofErr w:type="spellStart"/>
      <w:r w:rsidR="00E23290" w:rsidRPr="00230090">
        <w:rPr>
          <w:color w:val="0D0D0D"/>
          <w:lang w:val="uk-UA"/>
        </w:rPr>
        <w:t>карбапенемаз</w:t>
      </w:r>
      <w:proofErr w:type="spellEnd"/>
      <w:r w:rsidR="00E23290" w:rsidRPr="00230090">
        <w:rPr>
          <w:color w:val="0D0D0D"/>
          <w:lang w:val="uk-UA"/>
        </w:rPr>
        <w:t>. Те</w:t>
      </w:r>
      <w:r w:rsidR="00371A93" w:rsidRPr="00230090">
        <w:rPr>
          <w:color w:val="0D0D0D"/>
          <w:lang w:val="uk-UA"/>
        </w:rPr>
        <w:t xml:space="preserve">ст </w:t>
      </w:r>
      <w:proofErr w:type="spellStart"/>
      <w:r w:rsidR="00371A93" w:rsidRPr="00230090">
        <w:rPr>
          <w:color w:val="0D0D0D"/>
          <w:lang w:val="uk-UA"/>
        </w:rPr>
        <w:t>Carba</w:t>
      </w:r>
      <w:proofErr w:type="spellEnd"/>
      <w:r w:rsidR="00371A93" w:rsidRPr="00230090">
        <w:rPr>
          <w:color w:val="0D0D0D"/>
          <w:lang w:val="uk-UA"/>
        </w:rPr>
        <w:t xml:space="preserve"> NP не можна проводити </w:t>
      </w:r>
      <w:r w:rsidR="00E23290" w:rsidRPr="00230090">
        <w:rPr>
          <w:color w:val="0D0D0D"/>
          <w:lang w:val="uk-UA"/>
        </w:rPr>
        <w:t xml:space="preserve">з колоніями бактерій, які виростили на </w:t>
      </w:r>
      <w:r w:rsidR="00562944" w:rsidRPr="00230090">
        <w:rPr>
          <w:color w:val="0D0D0D"/>
          <w:lang w:val="uk-UA"/>
        </w:rPr>
        <w:t xml:space="preserve">середовищі </w:t>
      </w:r>
      <w:proofErr w:type="spellStart"/>
      <w:r w:rsidR="00E23290" w:rsidRPr="00230090">
        <w:rPr>
          <w:color w:val="0D0D0D"/>
          <w:lang w:val="uk-UA"/>
        </w:rPr>
        <w:t>Дрігалськ</w:t>
      </w:r>
      <w:r w:rsidR="00562944" w:rsidRPr="00230090">
        <w:rPr>
          <w:color w:val="0D0D0D"/>
          <w:lang w:val="uk-UA"/>
        </w:rPr>
        <w:t>ого</w:t>
      </w:r>
      <w:proofErr w:type="spellEnd"/>
      <w:r w:rsidR="00E23290" w:rsidRPr="00230090">
        <w:rPr>
          <w:color w:val="0D0D0D"/>
          <w:lang w:val="uk-UA"/>
        </w:rPr>
        <w:t xml:space="preserve"> або </w:t>
      </w:r>
      <w:proofErr w:type="spellStart"/>
      <w:r w:rsidR="00E23290" w:rsidRPr="00230090">
        <w:rPr>
          <w:color w:val="0D0D0D"/>
          <w:lang w:val="uk-UA"/>
        </w:rPr>
        <w:t>МакКонкі</w:t>
      </w:r>
      <w:proofErr w:type="spellEnd"/>
      <w:r w:rsidR="00E23290" w:rsidRPr="00230090">
        <w:rPr>
          <w:color w:val="0D0D0D"/>
          <w:lang w:val="uk-UA"/>
        </w:rPr>
        <w:t xml:space="preserve">. Для отримання результатів, що можуть бути відтвореними, </w:t>
      </w:r>
      <w:r w:rsidR="00371A93" w:rsidRPr="00230090">
        <w:rPr>
          <w:color w:val="0D0D0D"/>
          <w:lang w:val="uk-UA"/>
        </w:rPr>
        <w:t xml:space="preserve">необхідно </w:t>
      </w:r>
      <w:r w:rsidR="00E23290" w:rsidRPr="00230090">
        <w:rPr>
          <w:color w:val="0D0D0D"/>
          <w:lang w:val="uk-UA"/>
        </w:rPr>
        <w:t xml:space="preserve">суворо дотримуватися </w:t>
      </w:r>
      <w:r w:rsidR="00562944" w:rsidRPr="00230090">
        <w:rPr>
          <w:color w:val="0D0D0D"/>
          <w:lang w:val="uk-UA"/>
        </w:rPr>
        <w:t>усіх кроків</w:t>
      </w:r>
      <w:r w:rsidR="00E23290" w:rsidRPr="00230090">
        <w:rPr>
          <w:color w:val="0D0D0D"/>
          <w:lang w:val="uk-UA"/>
        </w:rPr>
        <w:t xml:space="preserve"> в цьому методі.</w:t>
      </w:r>
      <w:r w:rsidRPr="00230090">
        <w:rPr>
          <w:color w:val="0D0D0D"/>
          <w:lang w:val="uk-UA"/>
        </w:rPr>
        <w:t xml:space="preserve"> Кілька публікацій свідчать про високу чутливість і специфічність методу (28), тоді як в одній публікації спостерігаються проблеми чутливості для ізолятів з слизовим фенотипом і для деяких </w:t>
      </w:r>
      <w:proofErr w:type="spellStart"/>
      <w:r w:rsidRPr="00230090">
        <w:rPr>
          <w:color w:val="0D0D0D"/>
          <w:lang w:val="uk-UA"/>
        </w:rPr>
        <w:t>ентеробактерій</w:t>
      </w:r>
      <w:proofErr w:type="spellEnd"/>
      <w:r w:rsidRPr="00230090">
        <w:rPr>
          <w:color w:val="0D0D0D"/>
          <w:lang w:val="uk-UA"/>
        </w:rPr>
        <w:t xml:space="preserve">, що продукують OXA-48 (29). Було показано, що один комерційний варіант методу добре працює для виявлення </w:t>
      </w:r>
      <w:proofErr w:type="spellStart"/>
      <w:r w:rsidRPr="00230090">
        <w:rPr>
          <w:color w:val="0D0D0D"/>
          <w:lang w:val="uk-UA"/>
        </w:rPr>
        <w:t>карбапенемаз</w:t>
      </w:r>
      <w:proofErr w:type="spellEnd"/>
      <w:r w:rsidRPr="00230090">
        <w:rPr>
          <w:color w:val="0D0D0D"/>
          <w:lang w:val="uk-UA"/>
        </w:rPr>
        <w:t xml:space="preserve"> в </w:t>
      </w:r>
      <w:proofErr w:type="spellStart"/>
      <w:r w:rsidRPr="00230090">
        <w:rPr>
          <w:color w:val="0D0D0D"/>
          <w:lang w:val="uk-UA"/>
        </w:rPr>
        <w:t>Enterobacteriacae</w:t>
      </w:r>
      <w:proofErr w:type="spellEnd"/>
      <w:r w:rsidRPr="00230090">
        <w:rPr>
          <w:color w:val="0D0D0D"/>
          <w:lang w:val="uk-UA"/>
        </w:rPr>
        <w:t xml:space="preserve"> (30, 31). При деяких комерційних аналізах, включаючи комерційну версію тесту </w:t>
      </w:r>
      <w:proofErr w:type="spellStart"/>
      <w:r w:rsidRPr="00230090">
        <w:rPr>
          <w:color w:val="0D0D0D"/>
          <w:lang w:val="uk-UA"/>
        </w:rPr>
        <w:t>CarbaNP</w:t>
      </w:r>
      <w:proofErr w:type="spellEnd"/>
      <w:r w:rsidRPr="00230090">
        <w:rPr>
          <w:color w:val="0D0D0D"/>
          <w:lang w:val="uk-UA"/>
        </w:rPr>
        <w:t>, існують деякі проблеми інтерпретації, засновані на візуальному читанні зміщення кольору з сумнівними результатами і певною часткою (3-5%) результатів, які не інтерпретуються.</w:t>
      </w:r>
    </w:p>
    <w:p w14:paraId="3D58658C" w14:textId="77777777" w:rsidR="00B960FE" w:rsidRDefault="00B960FE" w:rsidP="002C2BDE">
      <w:pPr>
        <w:jc w:val="both"/>
        <w:rPr>
          <w:color w:val="0D0D0D"/>
          <w:lang w:val="uk-UA"/>
        </w:rPr>
      </w:pPr>
    </w:p>
    <w:p w14:paraId="033C93B7" w14:textId="77777777" w:rsidR="00B960FE" w:rsidRPr="00230090" w:rsidRDefault="00B960FE" w:rsidP="002C2BDE">
      <w:pPr>
        <w:jc w:val="both"/>
        <w:rPr>
          <w:color w:val="0D0D0D"/>
          <w:lang w:val="uk-UA"/>
        </w:rPr>
      </w:pPr>
      <w:r w:rsidRPr="00230090">
        <w:rPr>
          <w:color w:val="0D0D0D"/>
          <w:lang w:val="uk-UA"/>
        </w:rPr>
        <w:t xml:space="preserve">Похідний тест </w:t>
      </w:r>
      <w:proofErr w:type="spellStart"/>
      <w:r w:rsidRPr="00230090">
        <w:rPr>
          <w:color w:val="0D0D0D"/>
          <w:lang w:val="uk-UA"/>
        </w:rPr>
        <w:t>CarbaNP</w:t>
      </w:r>
      <w:proofErr w:type="spellEnd"/>
      <w:r w:rsidRPr="00230090">
        <w:rPr>
          <w:color w:val="0D0D0D"/>
          <w:lang w:val="uk-UA"/>
        </w:rPr>
        <w:t xml:space="preserve">-тесту, тест </w:t>
      </w:r>
      <w:proofErr w:type="spellStart"/>
      <w:r w:rsidRPr="00230090">
        <w:rPr>
          <w:color w:val="0D0D0D"/>
          <w:lang w:val="uk-UA"/>
        </w:rPr>
        <w:t>Blue-Carba</w:t>
      </w:r>
      <w:proofErr w:type="spellEnd"/>
      <w:r w:rsidRPr="00230090">
        <w:rPr>
          <w:color w:val="0D0D0D"/>
          <w:lang w:val="uk-UA"/>
        </w:rPr>
        <w:t xml:space="preserve"> (BCT), є біохімічним тестом на швидке (&lt;2 год) виявлення продукції </w:t>
      </w:r>
      <w:proofErr w:type="spellStart"/>
      <w:r w:rsidRPr="00230090">
        <w:rPr>
          <w:color w:val="0D0D0D"/>
          <w:lang w:val="uk-UA"/>
        </w:rPr>
        <w:t>карбапенемази</w:t>
      </w:r>
      <w:proofErr w:type="spellEnd"/>
      <w:r w:rsidRPr="00230090">
        <w:rPr>
          <w:color w:val="0D0D0D"/>
          <w:lang w:val="uk-UA"/>
        </w:rPr>
        <w:t xml:space="preserve"> (32, 33). Він заснований на гідролізі </w:t>
      </w:r>
      <w:proofErr w:type="spellStart"/>
      <w:r w:rsidRPr="00230090">
        <w:rPr>
          <w:color w:val="0D0D0D"/>
          <w:lang w:val="uk-UA"/>
        </w:rPr>
        <w:t>іміпенему</w:t>
      </w:r>
      <w:proofErr w:type="spellEnd"/>
      <w:r w:rsidRPr="00230090">
        <w:rPr>
          <w:color w:val="0D0D0D"/>
          <w:lang w:val="uk-UA"/>
        </w:rPr>
        <w:t xml:space="preserve"> </w:t>
      </w:r>
      <w:proofErr w:type="spellStart"/>
      <w:r w:rsidRPr="00230090">
        <w:rPr>
          <w:color w:val="0D0D0D"/>
          <w:lang w:val="uk-UA"/>
        </w:rPr>
        <w:t>in</w:t>
      </w:r>
      <w:proofErr w:type="spellEnd"/>
      <w:r w:rsidRPr="00230090">
        <w:rPr>
          <w:color w:val="0D0D0D"/>
          <w:lang w:val="uk-UA"/>
        </w:rPr>
        <w:t xml:space="preserve"> </w:t>
      </w:r>
      <w:proofErr w:type="spellStart"/>
      <w:r w:rsidRPr="00230090">
        <w:rPr>
          <w:color w:val="0D0D0D"/>
          <w:lang w:val="uk-UA"/>
        </w:rPr>
        <w:t>vitro</w:t>
      </w:r>
      <w:proofErr w:type="spellEnd"/>
      <w:r w:rsidRPr="00230090">
        <w:rPr>
          <w:color w:val="0D0D0D"/>
          <w:lang w:val="uk-UA"/>
        </w:rPr>
        <w:t xml:space="preserve"> бактеріальними колоніями (безпосередня інокуляція без попереднього лізису), яка виявляється за допомогою зміни значень </w:t>
      </w:r>
      <w:proofErr w:type="spellStart"/>
      <w:r w:rsidRPr="00230090">
        <w:rPr>
          <w:color w:val="0D0D0D"/>
          <w:lang w:val="uk-UA"/>
        </w:rPr>
        <w:t>рН</w:t>
      </w:r>
      <w:proofErr w:type="spellEnd"/>
      <w:r w:rsidRPr="00230090">
        <w:rPr>
          <w:color w:val="0D0D0D"/>
          <w:lang w:val="uk-UA"/>
        </w:rPr>
        <w:t xml:space="preserve">, виявлених за допомогою індикатора </w:t>
      </w:r>
      <w:proofErr w:type="spellStart"/>
      <w:r w:rsidRPr="00230090">
        <w:rPr>
          <w:color w:val="0D0D0D"/>
          <w:lang w:val="uk-UA"/>
        </w:rPr>
        <w:t>бромтимолового</w:t>
      </w:r>
      <w:proofErr w:type="spellEnd"/>
      <w:r w:rsidRPr="00230090">
        <w:rPr>
          <w:color w:val="0D0D0D"/>
          <w:lang w:val="uk-UA"/>
        </w:rPr>
        <w:t xml:space="preserve"> синього (з синього до зеленого/жовтого або зеленого до жовтого). У великому дослідженні, виконаному </w:t>
      </w:r>
      <w:proofErr w:type="spellStart"/>
      <w:r w:rsidRPr="00230090">
        <w:rPr>
          <w:color w:val="0D0D0D"/>
          <w:lang w:val="uk-UA"/>
        </w:rPr>
        <w:t>Pasteran</w:t>
      </w:r>
      <w:proofErr w:type="spellEnd"/>
      <w:r w:rsidRPr="00230090">
        <w:rPr>
          <w:color w:val="0D0D0D"/>
          <w:lang w:val="uk-UA"/>
        </w:rPr>
        <w:t xml:space="preserve"> та </w:t>
      </w:r>
      <w:proofErr w:type="spellStart"/>
      <w:r w:rsidRPr="00230090">
        <w:rPr>
          <w:color w:val="0D0D0D"/>
          <w:lang w:val="uk-UA"/>
        </w:rPr>
        <w:t>інш</w:t>
      </w:r>
      <w:proofErr w:type="spellEnd"/>
      <w:r w:rsidRPr="00230090">
        <w:rPr>
          <w:color w:val="0D0D0D"/>
          <w:lang w:val="uk-UA"/>
        </w:rPr>
        <w:t xml:space="preserve">. (34), але проведеному тільки в одній лабораторії, було встановлено, що тест володіє чудовою чутливістю для ферментів класу А і В, але </w:t>
      </w:r>
      <w:proofErr w:type="spellStart"/>
      <w:r w:rsidRPr="00230090">
        <w:rPr>
          <w:color w:val="0D0D0D"/>
          <w:lang w:val="uk-UA"/>
        </w:rPr>
        <w:t>субоптимальною</w:t>
      </w:r>
      <w:proofErr w:type="spellEnd"/>
      <w:r w:rsidRPr="00230090">
        <w:rPr>
          <w:color w:val="0D0D0D"/>
          <w:lang w:val="uk-UA"/>
        </w:rPr>
        <w:t xml:space="preserve"> чутливістю для виявлення ферментів OXA-48.</w:t>
      </w:r>
    </w:p>
    <w:p w14:paraId="45FB7D84" w14:textId="77777777" w:rsidR="00B960FE" w:rsidRPr="00230090" w:rsidRDefault="00B960FE" w:rsidP="002C2BDE">
      <w:pPr>
        <w:jc w:val="both"/>
        <w:rPr>
          <w:color w:val="0D0D0D"/>
          <w:lang w:val="uk-UA"/>
        </w:rPr>
      </w:pPr>
    </w:p>
    <w:p w14:paraId="5C0B06F9" w14:textId="77777777" w:rsidR="00B960FE" w:rsidRPr="00230090" w:rsidRDefault="00B960FE" w:rsidP="002C2BDE">
      <w:pPr>
        <w:jc w:val="both"/>
        <w:rPr>
          <w:color w:val="0D0D0D"/>
          <w:lang w:val="uk-UA"/>
        </w:rPr>
      </w:pPr>
      <w:r w:rsidRPr="00230090">
        <w:rPr>
          <w:color w:val="0D0D0D"/>
          <w:lang w:val="uk-UA"/>
        </w:rPr>
        <w:t xml:space="preserve">Третім біохімічним тестом є тест </w:t>
      </w:r>
      <w:r w:rsidR="00F84887" w:rsidRPr="00230090">
        <w:rPr>
          <w:color w:val="0D0D0D"/>
          <w:lang w:val="uk-UA"/>
        </w:rPr>
        <w:t>β</w:t>
      </w:r>
      <w:r w:rsidRPr="00230090">
        <w:rPr>
          <w:color w:val="0D0D0D"/>
          <w:lang w:val="uk-UA"/>
        </w:rPr>
        <w:t xml:space="preserve"> CARBA, який також може бути проведений через &lt;2 години. Дослідження проводять шляхом змішування 1 - 3 колоній </w:t>
      </w:r>
      <w:r w:rsidR="00F84887" w:rsidRPr="00230090">
        <w:rPr>
          <w:color w:val="0D0D0D"/>
          <w:lang w:val="uk-UA"/>
        </w:rPr>
        <w:t>з</w:t>
      </w:r>
      <w:r w:rsidRPr="00230090">
        <w:rPr>
          <w:color w:val="0D0D0D"/>
          <w:lang w:val="uk-UA"/>
        </w:rPr>
        <w:t xml:space="preserve"> реагента</w:t>
      </w:r>
      <w:r w:rsidR="00F84887" w:rsidRPr="00230090">
        <w:rPr>
          <w:color w:val="0D0D0D"/>
          <w:lang w:val="uk-UA"/>
        </w:rPr>
        <w:t>ми</w:t>
      </w:r>
      <w:r w:rsidRPr="00230090">
        <w:rPr>
          <w:color w:val="0D0D0D"/>
          <w:lang w:val="uk-UA"/>
        </w:rPr>
        <w:t xml:space="preserve">. </w:t>
      </w:r>
      <w:r w:rsidR="00F84887" w:rsidRPr="00230090">
        <w:rPr>
          <w:color w:val="0D0D0D"/>
          <w:lang w:val="uk-UA"/>
        </w:rPr>
        <w:t>Облік результатів</w:t>
      </w:r>
      <w:r w:rsidRPr="00230090">
        <w:rPr>
          <w:color w:val="0D0D0D"/>
          <w:lang w:val="uk-UA"/>
        </w:rPr>
        <w:t xml:space="preserve"> слід проводити через максимум 30 хвилин інкубації. Зміна кольору від жовтого до помаранчевого, червоного або пурпурового </w:t>
      </w:r>
      <w:r w:rsidR="00F84887" w:rsidRPr="00230090">
        <w:rPr>
          <w:color w:val="0D0D0D"/>
          <w:lang w:val="uk-UA"/>
        </w:rPr>
        <w:t>означає</w:t>
      </w:r>
      <w:r w:rsidRPr="00230090">
        <w:rPr>
          <w:color w:val="0D0D0D"/>
          <w:lang w:val="uk-UA"/>
        </w:rPr>
        <w:t xml:space="preserve"> позитивну реакцію. Одне дослідження показало, що 0,5-годинний час інкубації, рекомендований виробником, занадто короткий для штамів, що продукують OXA-48. Оцінка збору штаму була досить обмеженою, і було запропоновано більш широке дослідження, щоб дослідити, як тест порівнюється з іншими біохімічними тестами (35). В іншій оцінці тест 3 </w:t>
      </w:r>
      <w:proofErr w:type="spellStart"/>
      <w:r w:rsidRPr="00230090">
        <w:rPr>
          <w:color w:val="0D0D0D"/>
          <w:lang w:val="uk-UA"/>
        </w:rPr>
        <w:t>Carba</w:t>
      </w:r>
      <w:proofErr w:type="spellEnd"/>
      <w:r w:rsidRPr="00230090">
        <w:rPr>
          <w:color w:val="0D0D0D"/>
          <w:lang w:val="uk-UA"/>
        </w:rPr>
        <w:t xml:space="preserve"> показав чудову продуктивність для виявлення CPE, і особливо OXA-48. Проте, здатність виявляти інші </w:t>
      </w:r>
      <w:proofErr w:type="spellStart"/>
      <w:r w:rsidRPr="00230090">
        <w:rPr>
          <w:color w:val="0D0D0D"/>
          <w:lang w:val="uk-UA"/>
        </w:rPr>
        <w:t>карбапенемази</w:t>
      </w:r>
      <w:proofErr w:type="spellEnd"/>
      <w:r w:rsidRPr="00230090">
        <w:rPr>
          <w:color w:val="0D0D0D"/>
          <w:lang w:val="uk-UA"/>
        </w:rPr>
        <w:t xml:space="preserve"> класу А повинна бути додатково перевірена, і деякі помилкові позитивні результати сталися з іншими </w:t>
      </w:r>
      <w:r w:rsidR="00F84887" w:rsidRPr="00230090">
        <w:rPr>
          <w:color w:val="0D0D0D"/>
          <w:lang w:val="uk-UA"/>
        </w:rPr>
        <w:t>β</w:t>
      </w:r>
      <w:r w:rsidRPr="00230090">
        <w:rPr>
          <w:color w:val="0D0D0D"/>
          <w:lang w:val="uk-UA"/>
        </w:rPr>
        <w:t>-</w:t>
      </w:r>
      <w:proofErr w:type="spellStart"/>
      <w:r w:rsidRPr="00230090">
        <w:rPr>
          <w:color w:val="0D0D0D"/>
          <w:lang w:val="uk-UA"/>
        </w:rPr>
        <w:t>лактамазами</w:t>
      </w:r>
      <w:proofErr w:type="spellEnd"/>
      <w:r w:rsidRPr="00230090">
        <w:rPr>
          <w:color w:val="0D0D0D"/>
          <w:lang w:val="uk-UA"/>
        </w:rPr>
        <w:t xml:space="preserve">, такими як </w:t>
      </w:r>
      <w:proofErr w:type="spellStart"/>
      <w:r w:rsidR="00F84887" w:rsidRPr="00230090">
        <w:rPr>
          <w:color w:val="0D0D0D"/>
          <w:lang w:val="uk-UA"/>
        </w:rPr>
        <w:t>гіперпродукція</w:t>
      </w:r>
      <w:proofErr w:type="spellEnd"/>
      <w:r w:rsidRPr="00230090">
        <w:rPr>
          <w:color w:val="0D0D0D"/>
          <w:lang w:val="uk-UA"/>
        </w:rPr>
        <w:t xml:space="preserve"> </w:t>
      </w:r>
      <w:r w:rsidR="00F84887" w:rsidRPr="00230090">
        <w:rPr>
          <w:color w:val="0D0D0D"/>
          <w:lang w:val="uk-UA"/>
        </w:rPr>
        <w:t>β</w:t>
      </w:r>
      <w:r w:rsidRPr="00230090">
        <w:rPr>
          <w:color w:val="0D0D0D"/>
          <w:lang w:val="uk-UA"/>
        </w:rPr>
        <w:t>-</w:t>
      </w:r>
      <w:proofErr w:type="spellStart"/>
      <w:r w:rsidRPr="00230090">
        <w:rPr>
          <w:color w:val="0D0D0D"/>
          <w:lang w:val="uk-UA"/>
        </w:rPr>
        <w:t>лактамази</w:t>
      </w:r>
      <w:proofErr w:type="spellEnd"/>
      <w:r w:rsidRPr="00230090">
        <w:rPr>
          <w:color w:val="0D0D0D"/>
          <w:lang w:val="uk-UA"/>
        </w:rPr>
        <w:t xml:space="preserve"> К1 у </w:t>
      </w:r>
      <w:proofErr w:type="spellStart"/>
      <w:r w:rsidRPr="00230090">
        <w:rPr>
          <w:i/>
          <w:color w:val="0D0D0D"/>
          <w:lang w:val="uk-UA"/>
        </w:rPr>
        <w:t>Klebsiella</w:t>
      </w:r>
      <w:proofErr w:type="spellEnd"/>
      <w:r w:rsidRPr="00230090">
        <w:rPr>
          <w:i/>
          <w:color w:val="0D0D0D"/>
          <w:lang w:val="uk-UA"/>
        </w:rPr>
        <w:t xml:space="preserve"> </w:t>
      </w:r>
      <w:proofErr w:type="spellStart"/>
      <w:r w:rsidRPr="00230090">
        <w:rPr>
          <w:i/>
          <w:color w:val="0D0D0D"/>
          <w:lang w:val="uk-UA"/>
        </w:rPr>
        <w:t>oxytoca</w:t>
      </w:r>
      <w:proofErr w:type="spellEnd"/>
      <w:r w:rsidRPr="00230090">
        <w:rPr>
          <w:color w:val="0D0D0D"/>
          <w:lang w:val="uk-UA"/>
        </w:rPr>
        <w:t xml:space="preserve"> (33).</w:t>
      </w:r>
    </w:p>
    <w:p w14:paraId="2E175D05" w14:textId="77777777" w:rsidR="00E23290" w:rsidRPr="00230090" w:rsidRDefault="00E23290" w:rsidP="002C2BDE">
      <w:pPr>
        <w:jc w:val="both"/>
        <w:rPr>
          <w:color w:val="0D0D0D"/>
          <w:lang w:val="uk-UA"/>
        </w:rPr>
      </w:pPr>
    </w:p>
    <w:p w14:paraId="51584522" w14:textId="77777777" w:rsidR="00F84887" w:rsidRPr="00230090" w:rsidRDefault="0005414C" w:rsidP="002C2BDE">
      <w:pPr>
        <w:jc w:val="both"/>
        <w:rPr>
          <w:i/>
          <w:color w:val="0D0D0D"/>
          <w:sz w:val="28"/>
          <w:szCs w:val="28"/>
          <w:lang w:val="uk-UA"/>
        </w:rPr>
      </w:pPr>
      <w:r w:rsidRPr="00230090">
        <w:rPr>
          <w:i/>
          <w:color w:val="0D0D0D"/>
          <w:sz w:val="28"/>
          <w:szCs w:val="28"/>
          <w:lang w:val="uk-UA"/>
        </w:rPr>
        <w:t>2.4.</w:t>
      </w:r>
      <w:r w:rsidR="00F84887" w:rsidRPr="00230090">
        <w:rPr>
          <w:i/>
          <w:color w:val="0D0D0D"/>
          <w:sz w:val="28"/>
          <w:szCs w:val="28"/>
          <w:lang w:val="uk-UA"/>
        </w:rPr>
        <w:t>4</w:t>
      </w:r>
      <w:r w:rsidRPr="00230090">
        <w:rPr>
          <w:i/>
          <w:color w:val="0D0D0D"/>
          <w:sz w:val="28"/>
          <w:szCs w:val="28"/>
          <w:lang w:val="uk-UA"/>
        </w:rPr>
        <w:t>.</w:t>
      </w:r>
      <w:r w:rsidR="00F84887" w:rsidRPr="00230090">
        <w:rPr>
          <w:i/>
          <w:color w:val="0D0D0D"/>
          <w:sz w:val="28"/>
          <w:szCs w:val="28"/>
          <w:lang w:val="uk-UA"/>
        </w:rPr>
        <w:t xml:space="preserve"> Метод інактивації </w:t>
      </w:r>
      <w:proofErr w:type="spellStart"/>
      <w:r w:rsidR="00F84887" w:rsidRPr="00230090">
        <w:rPr>
          <w:i/>
          <w:color w:val="0D0D0D"/>
          <w:sz w:val="28"/>
          <w:szCs w:val="28"/>
          <w:lang w:val="uk-UA"/>
        </w:rPr>
        <w:t>крбапенемів</w:t>
      </w:r>
      <w:proofErr w:type="spellEnd"/>
    </w:p>
    <w:p w14:paraId="42610BA8" w14:textId="77777777" w:rsidR="00C839F8" w:rsidRPr="00230090" w:rsidRDefault="00F84887" w:rsidP="002C2BDE">
      <w:pPr>
        <w:jc w:val="both"/>
        <w:rPr>
          <w:color w:val="0D0D0D"/>
          <w:lang w:val="uk-UA"/>
        </w:rPr>
      </w:pPr>
      <w:r w:rsidRPr="00230090">
        <w:rPr>
          <w:color w:val="0D0D0D"/>
          <w:lang w:val="uk-UA"/>
        </w:rPr>
        <w:t xml:space="preserve">Принцип цього методу полягає у виявленні ферментативного гідролізу шляхом інкубації </w:t>
      </w:r>
      <w:proofErr w:type="spellStart"/>
      <w:r w:rsidRPr="00230090">
        <w:rPr>
          <w:color w:val="0D0D0D"/>
          <w:lang w:val="uk-UA"/>
        </w:rPr>
        <w:t>карбапенема</w:t>
      </w:r>
      <w:proofErr w:type="spellEnd"/>
      <w:r w:rsidRPr="00230090">
        <w:rPr>
          <w:color w:val="0D0D0D"/>
          <w:lang w:val="uk-UA"/>
        </w:rPr>
        <w:t xml:space="preserve"> із бактеріальною суспензією. В </w:t>
      </w:r>
      <w:r w:rsidR="00966E98" w:rsidRPr="00230090">
        <w:rPr>
          <w:color w:val="0D0D0D"/>
          <w:lang w:val="uk-UA"/>
        </w:rPr>
        <w:t xml:space="preserve">цьому </w:t>
      </w:r>
      <w:r w:rsidRPr="00230090">
        <w:rPr>
          <w:color w:val="0D0D0D"/>
          <w:lang w:val="uk-UA"/>
        </w:rPr>
        <w:t xml:space="preserve">тесті використовується диск для визначення чутливості до антибіотиків в якості </w:t>
      </w:r>
      <w:proofErr w:type="spellStart"/>
      <w:r w:rsidRPr="00230090">
        <w:rPr>
          <w:color w:val="0D0D0D"/>
          <w:lang w:val="uk-UA"/>
        </w:rPr>
        <w:t>субстрата</w:t>
      </w:r>
      <w:proofErr w:type="spellEnd"/>
      <w:r w:rsidRPr="00230090">
        <w:rPr>
          <w:color w:val="0D0D0D"/>
          <w:lang w:val="uk-UA"/>
        </w:rPr>
        <w:t xml:space="preserve">. Після двох годин інкубації повної петлі бактерій із диском з </w:t>
      </w:r>
      <w:proofErr w:type="spellStart"/>
      <w:r w:rsidRPr="00230090">
        <w:rPr>
          <w:color w:val="0D0D0D"/>
          <w:lang w:val="uk-UA"/>
        </w:rPr>
        <w:t>меропенемом</w:t>
      </w:r>
      <w:proofErr w:type="spellEnd"/>
      <w:r w:rsidRPr="00230090">
        <w:rPr>
          <w:color w:val="0D0D0D"/>
          <w:lang w:val="uk-UA"/>
        </w:rPr>
        <w:t xml:space="preserve"> диск поміщають на агар, інокульований </w:t>
      </w:r>
      <w:proofErr w:type="spellStart"/>
      <w:r w:rsidRPr="00230090">
        <w:rPr>
          <w:i/>
          <w:color w:val="0D0D0D"/>
          <w:lang w:val="uk-UA"/>
        </w:rPr>
        <w:t>Escherichia</w:t>
      </w:r>
      <w:proofErr w:type="spellEnd"/>
      <w:r w:rsidRPr="00230090">
        <w:rPr>
          <w:i/>
          <w:color w:val="0D0D0D"/>
          <w:lang w:val="uk-UA"/>
        </w:rPr>
        <w:t xml:space="preserve"> </w:t>
      </w:r>
      <w:proofErr w:type="spellStart"/>
      <w:r w:rsidRPr="00230090">
        <w:rPr>
          <w:i/>
          <w:color w:val="0D0D0D"/>
          <w:lang w:val="uk-UA"/>
        </w:rPr>
        <w:t>coli</w:t>
      </w:r>
      <w:proofErr w:type="spellEnd"/>
      <w:r w:rsidRPr="00230090">
        <w:rPr>
          <w:color w:val="0D0D0D"/>
          <w:lang w:val="uk-UA"/>
        </w:rPr>
        <w:t xml:space="preserve"> ATCC 25922. Ферментативна інактивація не призводить до утворення зони затримки росту, тоді як </w:t>
      </w:r>
      <w:r w:rsidR="00C839F8" w:rsidRPr="00230090">
        <w:rPr>
          <w:color w:val="0D0D0D"/>
          <w:lang w:val="uk-UA"/>
        </w:rPr>
        <w:t xml:space="preserve">відсутність </w:t>
      </w:r>
      <w:proofErr w:type="spellStart"/>
      <w:r w:rsidRPr="00230090">
        <w:rPr>
          <w:color w:val="0D0D0D"/>
          <w:lang w:val="uk-UA"/>
        </w:rPr>
        <w:t>карбапенемази</w:t>
      </w:r>
      <w:proofErr w:type="spellEnd"/>
      <w:r w:rsidRPr="00230090">
        <w:rPr>
          <w:color w:val="0D0D0D"/>
          <w:lang w:val="uk-UA"/>
        </w:rPr>
        <w:t xml:space="preserve"> буде </w:t>
      </w:r>
      <w:r w:rsidR="00C839F8" w:rsidRPr="00230090">
        <w:rPr>
          <w:color w:val="0D0D0D"/>
          <w:lang w:val="uk-UA"/>
        </w:rPr>
        <w:t xml:space="preserve">давати </w:t>
      </w:r>
      <w:r w:rsidRPr="00230090">
        <w:rPr>
          <w:color w:val="0D0D0D"/>
          <w:lang w:val="uk-UA"/>
        </w:rPr>
        <w:t>зон</w:t>
      </w:r>
      <w:r w:rsidR="00C839F8" w:rsidRPr="00230090">
        <w:rPr>
          <w:color w:val="0D0D0D"/>
          <w:lang w:val="uk-UA"/>
        </w:rPr>
        <w:t>у</w:t>
      </w:r>
      <w:r w:rsidRPr="00230090">
        <w:rPr>
          <w:color w:val="0D0D0D"/>
          <w:lang w:val="uk-UA"/>
        </w:rPr>
        <w:t xml:space="preserve">, так як </w:t>
      </w:r>
      <w:proofErr w:type="spellStart"/>
      <w:r w:rsidR="00966E98" w:rsidRPr="00230090">
        <w:rPr>
          <w:color w:val="0D0D0D"/>
          <w:lang w:val="uk-UA"/>
        </w:rPr>
        <w:t>м</w:t>
      </w:r>
      <w:r w:rsidRPr="00230090">
        <w:rPr>
          <w:color w:val="0D0D0D"/>
          <w:lang w:val="uk-UA"/>
        </w:rPr>
        <w:t>еропенем</w:t>
      </w:r>
      <w:proofErr w:type="spellEnd"/>
      <w:r w:rsidRPr="00230090">
        <w:rPr>
          <w:color w:val="0D0D0D"/>
          <w:lang w:val="uk-UA"/>
        </w:rPr>
        <w:t xml:space="preserve"> в диску не бу</w:t>
      </w:r>
      <w:r w:rsidR="00C839F8" w:rsidRPr="00230090">
        <w:rPr>
          <w:color w:val="0D0D0D"/>
          <w:lang w:val="uk-UA"/>
        </w:rPr>
        <w:t>в</w:t>
      </w:r>
      <w:r w:rsidRPr="00230090">
        <w:rPr>
          <w:color w:val="0D0D0D"/>
          <w:lang w:val="uk-UA"/>
        </w:rPr>
        <w:t xml:space="preserve"> </w:t>
      </w:r>
      <w:proofErr w:type="spellStart"/>
      <w:r w:rsidRPr="00230090">
        <w:rPr>
          <w:color w:val="0D0D0D"/>
          <w:lang w:val="uk-UA"/>
        </w:rPr>
        <w:t>гідролізований</w:t>
      </w:r>
      <w:proofErr w:type="spellEnd"/>
      <w:r w:rsidRPr="00230090">
        <w:rPr>
          <w:color w:val="0D0D0D"/>
          <w:lang w:val="uk-UA"/>
        </w:rPr>
        <w:t xml:space="preserve">. </w:t>
      </w:r>
      <w:r w:rsidR="00966E98" w:rsidRPr="00230090">
        <w:rPr>
          <w:color w:val="0D0D0D"/>
          <w:lang w:val="uk-UA"/>
        </w:rPr>
        <w:t xml:space="preserve">Даний </w:t>
      </w:r>
      <w:r w:rsidRPr="00230090">
        <w:rPr>
          <w:color w:val="0D0D0D"/>
          <w:lang w:val="uk-UA"/>
        </w:rPr>
        <w:t xml:space="preserve">тест мав </w:t>
      </w:r>
      <w:r w:rsidR="00C839F8" w:rsidRPr="00230090">
        <w:rPr>
          <w:color w:val="0D0D0D"/>
          <w:lang w:val="uk-UA"/>
        </w:rPr>
        <w:t>змінну</w:t>
      </w:r>
      <w:r w:rsidRPr="00230090">
        <w:rPr>
          <w:color w:val="0D0D0D"/>
          <w:lang w:val="uk-UA"/>
        </w:rPr>
        <w:t xml:space="preserve"> </w:t>
      </w:r>
      <w:r w:rsidR="00C839F8" w:rsidRPr="00230090">
        <w:rPr>
          <w:color w:val="0D0D0D"/>
          <w:lang w:val="uk-UA"/>
        </w:rPr>
        <w:t>продуктивність у різних</w:t>
      </w:r>
      <w:r w:rsidRPr="00230090">
        <w:rPr>
          <w:color w:val="0D0D0D"/>
          <w:lang w:val="uk-UA"/>
        </w:rPr>
        <w:t xml:space="preserve"> </w:t>
      </w:r>
      <w:r w:rsidR="00C839F8" w:rsidRPr="00230090">
        <w:rPr>
          <w:color w:val="0D0D0D"/>
          <w:lang w:val="uk-UA"/>
        </w:rPr>
        <w:t>дослідженнях</w:t>
      </w:r>
      <w:r w:rsidRPr="00230090">
        <w:rPr>
          <w:color w:val="0D0D0D"/>
          <w:lang w:val="uk-UA"/>
        </w:rPr>
        <w:t xml:space="preserve"> (36-38), </w:t>
      </w:r>
      <w:r w:rsidR="00C839F8" w:rsidRPr="00230090">
        <w:rPr>
          <w:color w:val="0D0D0D"/>
          <w:lang w:val="uk-UA"/>
        </w:rPr>
        <w:t>але залишається</w:t>
      </w:r>
      <w:r w:rsidRPr="00230090">
        <w:rPr>
          <w:color w:val="0D0D0D"/>
          <w:lang w:val="uk-UA"/>
        </w:rPr>
        <w:t xml:space="preserve"> </w:t>
      </w:r>
      <w:r w:rsidR="00C839F8" w:rsidRPr="00230090">
        <w:rPr>
          <w:color w:val="0D0D0D"/>
          <w:lang w:val="uk-UA"/>
        </w:rPr>
        <w:t>можливою альтернативою</w:t>
      </w:r>
      <w:r w:rsidRPr="00230090">
        <w:rPr>
          <w:color w:val="0D0D0D"/>
          <w:lang w:val="uk-UA"/>
        </w:rPr>
        <w:t>, хо</w:t>
      </w:r>
      <w:r w:rsidR="00C839F8" w:rsidRPr="00230090">
        <w:rPr>
          <w:color w:val="0D0D0D"/>
          <w:lang w:val="uk-UA"/>
        </w:rPr>
        <w:t>ча</w:t>
      </w:r>
      <w:r w:rsidRPr="00230090">
        <w:rPr>
          <w:color w:val="0D0D0D"/>
          <w:lang w:val="uk-UA"/>
        </w:rPr>
        <w:t xml:space="preserve"> </w:t>
      </w:r>
      <w:r w:rsidR="00C839F8" w:rsidRPr="00230090">
        <w:rPr>
          <w:color w:val="0D0D0D"/>
          <w:lang w:val="uk-UA"/>
        </w:rPr>
        <w:t>негативна</w:t>
      </w:r>
      <w:r w:rsidRPr="00230090">
        <w:rPr>
          <w:color w:val="0D0D0D"/>
          <w:lang w:val="uk-UA"/>
        </w:rPr>
        <w:t xml:space="preserve"> прогностич</w:t>
      </w:r>
      <w:r w:rsidR="00C839F8" w:rsidRPr="00230090">
        <w:rPr>
          <w:color w:val="0D0D0D"/>
          <w:lang w:val="uk-UA"/>
        </w:rPr>
        <w:t>на</w:t>
      </w:r>
      <w:r w:rsidRPr="00230090">
        <w:rPr>
          <w:color w:val="0D0D0D"/>
          <w:lang w:val="uk-UA"/>
        </w:rPr>
        <w:t xml:space="preserve"> ц</w:t>
      </w:r>
      <w:r w:rsidR="00C839F8" w:rsidRPr="00230090">
        <w:rPr>
          <w:color w:val="0D0D0D"/>
          <w:lang w:val="uk-UA"/>
        </w:rPr>
        <w:t>і</w:t>
      </w:r>
      <w:r w:rsidRPr="00230090">
        <w:rPr>
          <w:color w:val="0D0D0D"/>
          <w:lang w:val="uk-UA"/>
        </w:rPr>
        <w:t>нн</w:t>
      </w:r>
      <w:r w:rsidR="00C839F8" w:rsidRPr="00230090">
        <w:rPr>
          <w:color w:val="0D0D0D"/>
          <w:lang w:val="uk-UA"/>
        </w:rPr>
        <w:t>і</w:t>
      </w:r>
      <w:r w:rsidRPr="00230090">
        <w:rPr>
          <w:color w:val="0D0D0D"/>
          <w:lang w:val="uk-UA"/>
        </w:rPr>
        <w:t xml:space="preserve">сть </w:t>
      </w:r>
      <w:proofErr w:type="spellStart"/>
      <w:r w:rsidRPr="00230090">
        <w:rPr>
          <w:color w:val="0D0D0D"/>
          <w:lang w:val="uk-UA"/>
        </w:rPr>
        <w:t>теста</w:t>
      </w:r>
      <w:proofErr w:type="spellEnd"/>
      <w:r w:rsidRPr="00230090">
        <w:rPr>
          <w:color w:val="0D0D0D"/>
          <w:lang w:val="uk-UA"/>
        </w:rPr>
        <w:t xml:space="preserve"> все </w:t>
      </w:r>
      <w:proofErr w:type="spellStart"/>
      <w:r w:rsidRPr="00230090">
        <w:rPr>
          <w:color w:val="0D0D0D"/>
          <w:lang w:val="uk-UA"/>
        </w:rPr>
        <w:t>еще</w:t>
      </w:r>
      <w:proofErr w:type="spellEnd"/>
      <w:r w:rsidRPr="00230090">
        <w:rPr>
          <w:color w:val="0D0D0D"/>
          <w:lang w:val="uk-UA"/>
        </w:rPr>
        <w:t xml:space="preserve"> не ясна. Одним </w:t>
      </w:r>
      <w:r w:rsidR="00C839F8" w:rsidRPr="00230090">
        <w:rPr>
          <w:color w:val="0D0D0D"/>
          <w:lang w:val="uk-UA"/>
        </w:rPr>
        <w:t>і</w:t>
      </w:r>
      <w:r w:rsidRPr="00230090">
        <w:rPr>
          <w:color w:val="0D0D0D"/>
          <w:lang w:val="uk-UA"/>
        </w:rPr>
        <w:t>з основн</w:t>
      </w:r>
      <w:r w:rsidR="00C839F8" w:rsidRPr="00230090">
        <w:rPr>
          <w:color w:val="0D0D0D"/>
          <w:lang w:val="uk-UA"/>
        </w:rPr>
        <w:t>и</w:t>
      </w:r>
      <w:r w:rsidRPr="00230090">
        <w:rPr>
          <w:color w:val="0D0D0D"/>
          <w:lang w:val="uk-UA"/>
        </w:rPr>
        <w:t xml:space="preserve">х </w:t>
      </w:r>
      <w:r w:rsidR="00C839F8" w:rsidRPr="00230090">
        <w:rPr>
          <w:color w:val="0D0D0D"/>
          <w:lang w:val="uk-UA"/>
        </w:rPr>
        <w:t>недоліків цього</w:t>
      </w:r>
      <w:r w:rsidRPr="00230090">
        <w:rPr>
          <w:color w:val="0D0D0D"/>
          <w:lang w:val="uk-UA"/>
        </w:rPr>
        <w:t xml:space="preserve"> метода </w:t>
      </w:r>
      <w:r w:rsidR="00C839F8" w:rsidRPr="00230090">
        <w:rPr>
          <w:color w:val="0D0D0D"/>
          <w:lang w:val="uk-UA"/>
        </w:rPr>
        <w:t>є</w:t>
      </w:r>
      <w:r w:rsidRPr="00230090">
        <w:rPr>
          <w:color w:val="0D0D0D"/>
          <w:lang w:val="uk-UA"/>
        </w:rPr>
        <w:t xml:space="preserve"> т</w:t>
      </w:r>
      <w:r w:rsidR="00C839F8" w:rsidRPr="00230090">
        <w:rPr>
          <w:color w:val="0D0D0D"/>
          <w:lang w:val="uk-UA"/>
        </w:rPr>
        <w:t>е</w:t>
      </w:r>
      <w:r w:rsidRPr="00230090">
        <w:rPr>
          <w:color w:val="0D0D0D"/>
          <w:lang w:val="uk-UA"/>
        </w:rPr>
        <w:t xml:space="preserve">, </w:t>
      </w:r>
      <w:r w:rsidR="00C839F8" w:rsidRPr="00230090">
        <w:rPr>
          <w:color w:val="0D0D0D"/>
          <w:lang w:val="uk-UA"/>
        </w:rPr>
        <w:t>щ</w:t>
      </w:r>
      <w:r w:rsidRPr="00230090">
        <w:rPr>
          <w:color w:val="0D0D0D"/>
          <w:lang w:val="uk-UA"/>
        </w:rPr>
        <w:t xml:space="preserve">о для </w:t>
      </w:r>
      <w:r w:rsidR="00C839F8" w:rsidRPr="00230090">
        <w:rPr>
          <w:color w:val="0D0D0D"/>
          <w:lang w:val="uk-UA"/>
        </w:rPr>
        <w:t>отримання</w:t>
      </w:r>
      <w:r w:rsidRPr="00230090">
        <w:rPr>
          <w:color w:val="0D0D0D"/>
          <w:lang w:val="uk-UA"/>
        </w:rPr>
        <w:t xml:space="preserve"> результат</w:t>
      </w:r>
      <w:r w:rsidR="00C839F8" w:rsidRPr="00230090">
        <w:rPr>
          <w:color w:val="0D0D0D"/>
          <w:lang w:val="uk-UA"/>
        </w:rPr>
        <w:t>і</w:t>
      </w:r>
      <w:r w:rsidRPr="00230090">
        <w:rPr>
          <w:color w:val="0D0D0D"/>
          <w:lang w:val="uk-UA"/>
        </w:rPr>
        <w:t xml:space="preserve">в </w:t>
      </w:r>
      <w:r w:rsidR="00C839F8" w:rsidRPr="00230090">
        <w:rPr>
          <w:color w:val="0D0D0D"/>
          <w:lang w:val="uk-UA"/>
        </w:rPr>
        <w:t>звичайно потрібно</w:t>
      </w:r>
      <w:r w:rsidRPr="00230090">
        <w:rPr>
          <w:color w:val="0D0D0D"/>
          <w:lang w:val="uk-UA"/>
        </w:rPr>
        <w:t xml:space="preserve"> не мен</w:t>
      </w:r>
      <w:r w:rsidR="00C839F8" w:rsidRPr="00230090">
        <w:rPr>
          <w:color w:val="0D0D0D"/>
          <w:lang w:val="uk-UA"/>
        </w:rPr>
        <w:t>ш</w:t>
      </w:r>
      <w:r w:rsidRPr="00230090">
        <w:rPr>
          <w:color w:val="0D0D0D"/>
          <w:lang w:val="uk-UA"/>
        </w:rPr>
        <w:t xml:space="preserve">е 18 </w:t>
      </w:r>
      <w:r w:rsidR="00C839F8" w:rsidRPr="00230090">
        <w:rPr>
          <w:color w:val="0D0D0D"/>
          <w:lang w:val="uk-UA"/>
        </w:rPr>
        <w:t>годин</w:t>
      </w:r>
      <w:r w:rsidRPr="00230090">
        <w:rPr>
          <w:color w:val="0D0D0D"/>
          <w:lang w:val="uk-UA"/>
        </w:rPr>
        <w:t>.</w:t>
      </w:r>
    </w:p>
    <w:p w14:paraId="200911DC" w14:textId="77777777" w:rsidR="00C839F8" w:rsidRPr="00230090" w:rsidRDefault="00C839F8" w:rsidP="002C2BDE">
      <w:pPr>
        <w:jc w:val="both"/>
        <w:rPr>
          <w:color w:val="0D0D0D"/>
          <w:lang w:val="uk-UA"/>
        </w:rPr>
      </w:pPr>
    </w:p>
    <w:p w14:paraId="16FEF8FF" w14:textId="77777777" w:rsidR="00C839F8" w:rsidRPr="00230090" w:rsidRDefault="00C839F8" w:rsidP="002C2BDE">
      <w:pPr>
        <w:jc w:val="both"/>
        <w:rPr>
          <w:i/>
          <w:color w:val="0D0D0D"/>
          <w:sz w:val="28"/>
          <w:szCs w:val="28"/>
          <w:lang w:val="ru-RU"/>
        </w:rPr>
      </w:pPr>
      <w:r w:rsidRPr="00230090">
        <w:rPr>
          <w:i/>
          <w:color w:val="0D0D0D"/>
          <w:sz w:val="28"/>
          <w:szCs w:val="28"/>
          <w:lang w:val="uk-UA"/>
        </w:rPr>
        <w:t xml:space="preserve">2.4.5.Виявлення гідролізу </w:t>
      </w:r>
      <w:proofErr w:type="spellStart"/>
      <w:r w:rsidRPr="00230090">
        <w:rPr>
          <w:i/>
          <w:color w:val="0D0D0D"/>
          <w:sz w:val="28"/>
          <w:szCs w:val="28"/>
          <w:lang w:val="uk-UA"/>
        </w:rPr>
        <w:t>карбапенемів</w:t>
      </w:r>
      <w:proofErr w:type="spellEnd"/>
      <w:r w:rsidRPr="00230090">
        <w:rPr>
          <w:i/>
          <w:color w:val="0D0D0D"/>
          <w:sz w:val="28"/>
          <w:szCs w:val="28"/>
          <w:lang w:val="uk-UA"/>
        </w:rPr>
        <w:t xml:space="preserve"> за допомогою </w:t>
      </w:r>
      <w:r w:rsidRPr="00230090">
        <w:rPr>
          <w:i/>
          <w:color w:val="0D0D0D"/>
          <w:sz w:val="28"/>
          <w:szCs w:val="28"/>
        </w:rPr>
        <w:t>MALDI</w:t>
      </w:r>
      <w:r w:rsidRPr="00230090">
        <w:rPr>
          <w:i/>
          <w:color w:val="0D0D0D"/>
          <w:sz w:val="28"/>
          <w:szCs w:val="28"/>
          <w:lang w:val="ru-RU"/>
        </w:rPr>
        <w:t>-</w:t>
      </w:r>
      <w:r w:rsidRPr="00230090">
        <w:rPr>
          <w:i/>
          <w:color w:val="0D0D0D"/>
          <w:sz w:val="28"/>
          <w:szCs w:val="28"/>
        </w:rPr>
        <w:t>TOF</w:t>
      </w:r>
    </w:p>
    <w:p w14:paraId="4EA2FA78" w14:textId="77777777" w:rsidR="00F84887" w:rsidRPr="00230090" w:rsidRDefault="00C839F8" w:rsidP="002C2BDE">
      <w:pPr>
        <w:jc w:val="both"/>
        <w:rPr>
          <w:color w:val="0D0D0D"/>
          <w:lang w:val="uk-UA"/>
        </w:rPr>
      </w:pPr>
      <w:r w:rsidRPr="00230090">
        <w:rPr>
          <w:color w:val="0D0D0D"/>
          <w:lang w:val="uk-UA"/>
        </w:rPr>
        <w:t xml:space="preserve">Принцип полягає в тому, щоб виявити за допомогою мас-спектрометра (MALDI TOF) зменшення або зникнення певних специфічних піків </w:t>
      </w:r>
      <w:proofErr w:type="spellStart"/>
      <w:r w:rsidRPr="00230090">
        <w:rPr>
          <w:color w:val="0D0D0D"/>
          <w:lang w:val="uk-UA"/>
        </w:rPr>
        <w:t>карбапенемів</w:t>
      </w:r>
      <w:proofErr w:type="spellEnd"/>
      <w:r w:rsidRPr="00230090">
        <w:rPr>
          <w:color w:val="0D0D0D"/>
          <w:lang w:val="uk-UA"/>
        </w:rPr>
        <w:t xml:space="preserve"> в мас-спектрах, після інкубації бактеріальної суспензії з </w:t>
      </w:r>
      <w:proofErr w:type="spellStart"/>
      <w:r w:rsidRPr="00230090">
        <w:rPr>
          <w:color w:val="0D0D0D"/>
          <w:lang w:val="uk-UA"/>
        </w:rPr>
        <w:t>карбапенемом</w:t>
      </w:r>
      <w:proofErr w:type="spellEnd"/>
      <w:r w:rsidRPr="00230090">
        <w:rPr>
          <w:color w:val="0D0D0D"/>
          <w:lang w:val="uk-UA"/>
        </w:rPr>
        <w:t xml:space="preserve"> (39, 40). Спектри вимірюють після сушіння між m/z 160 і 600, використовуючи мас-спектрометр </w:t>
      </w:r>
      <w:proofErr w:type="spellStart"/>
      <w:r w:rsidRPr="00230090">
        <w:rPr>
          <w:color w:val="0D0D0D"/>
          <w:lang w:val="uk-UA"/>
        </w:rPr>
        <w:t>Microflex</w:t>
      </w:r>
      <w:proofErr w:type="spellEnd"/>
      <w:r w:rsidRPr="00230090">
        <w:rPr>
          <w:color w:val="0D0D0D"/>
          <w:lang w:val="uk-UA"/>
        </w:rPr>
        <w:t xml:space="preserve"> LT (39). Метод </w:t>
      </w:r>
      <w:r w:rsidR="00966E98" w:rsidRPr="00230090">
        <w:rPr>
          <w:color w:val="0D0D0D"/>
          <w:lang w:val="uk-UA"/>
        </w:rPr>
        <w:t>показав</w:t>
      </w:r>
      <w:r w:rsidRPr="00230090">
        <w:rPr>
          <w:color w:val="0D0D0D"/>
          <w:lang w:val="uk-UA"/>
        </w:rPr>
        <w:t xml:space="preserve"> в ряді досліджень</w:t>
      </w:r>
      <w:r w:rsidR="00966E98" w:rsidRPr="00230090">
        <w:rPr>
          <w:color w:val="0D0D0D"/>
          <w:lang w:val="uk-UA"/>
        </w:rPr>
        <w:t xml:space="preserve"> </w:t>
      </w:r>
      <w:r w:rsidRPr="00230090">
        <w:rPr>
          <w:color w:val="0D0D0D"/>
          <w:lang w:val="uk-UA"/>
        </w:rPr>
        <w:t xml:space="preserve">хорошу чутливість і специфічність, але крім ферментів OXA-48. Для виправлення цієї проблеми до реакції може бути доданий NH4HCO3, і ця модифікація </w:t>
      </w:r>
      <w:r w:rsidR="00966E98" w:rsidRPr="00230090">
        <w:rPr>
          <w:color w:val="0D0D0D"/>
          <w:lang w:val="uk-UA"/>
        </w:rPr>
        <w:t>була використана</w:t>
      </w:r>
      <w:r w:rsidRPr="00230090">
        <w:rPr>
          <w:color w:val="0D0D0D"/>
          <w:lang w:val="uk-UA"/>
        </w:rPr>
        <w:t xml:space="preserve"> в одному дослідженні для поліпшення виявлення OXA-48 (41). Однак новий метод досі не оцінювався в </w:t>
      </w:r>
      <w:proofErr w:type="spellStart"/>
      <w:r w:rsidRPr="00230090">
        <w:rPr>
          <w:color w:val="0D0D0D"/>
          <w:lang w:val="uk-UA"/>
        </w:rPr>
        <w:t>багатоцентровому</w:t>
      </w:r>
      <w:proofErr w:type="spellEnd"/>
      <w:r w:rsidRPr="00230090">
        <w:rPr>
          <w:color w:val="0D0D0D"/>
          <w:lang w:val="uk-UA"/>
        </w:rPr>
        <w:t xml:space="preserve"> дослідженні або в декількох дослідженнях в одному центрі. Іншою малопридатною особливістю є те, що параметри для MALDI-TOF повинні бути змінені порівняно з тим, що використовується для визначення видів (41).</w:t>
      </w:r>
      <w:r w:rsidR="0005414C" w:rsidRPr="00230090">
        <w:rPr>
          <w:color w:val="0D0D0D"/>
          <w:lang w:val="uk-UA"/>
        </w:rPr>
        <w:t xml:space="preserve"> </w:t>
      </w:r>
    </w:p>
    <w:p w14:paraId="5D6FB166" w14:textId="77777777" w:rsidR="00F84887" w:rsidRPr="00230090" w:rsidRDefault="00F84887" w:rsidP="002C2BDE">
      <w:pPr>
        <w:jc w:val="both"/>
        <w:rPr>
          <w:i/>
          <w:color w:val="0D0D0D"/>
          <w:sz w:val="28"/>
          <w:szCs w:val="28"/>
          <w:lang w:val="uk-UA"/>
        </w:rPr>
      </w:pPr>
    </w:p>
    <w:p w14:paraId="20F56DCC" w14:textId="77777777" w:rsidR="00F84887" w:rsidRPr="00230090" w:rsidRDefault="00C839F8" w:rsidP="002C2BDE">
      <w:pPr>
        <w:jc w:val="both"/>
        <w:rPr>
          <w:i/>
          <w:color w:val="0D0D0D"/>
          <w:sz w:val="28"/>
          <w:szCs w:val="28"/>
          <w:lang w:val="uk-UA"/>
        </w:rPr>
      </w:pPr>
      <w:r w:rsidRPr="00230090">
        <w:rPr>
          <w:i/>
          <w:color w:val="0D0D0D"/>
          <w:sz w:val="28"/>
          <w:szCs w:val="28"/>
          <w:lang w:val="uk-UA"/>
        </w:rPr>
        <w:t>Горизонтальний проточний аналіз</w:t>
      </w:r>
    </w:p>
    <w:p w14:paraId="0281F97D" w14:textId="77777777" w:rsidR="00C839F8" w:rsidRPr="00230090" w:rsidRDefault="00C839F8" w:rsidP="002C2BDE">
      <w:pPr>
        <w:jc w:val="both"/>
        <w:rPr>
          <w:color w:val="0D0D0D"/>
          <w:lang w:val="uk-UA"/>
        </w:rPr>
      </w:pPr>
      <w:r w:rsidRPr="00230090">
        <w:rPr>
          <w:color w:val="0D0D0D"/>
          <w:lang w:val="uk-UA"/>
        </w:rPr>
        <w:t xml:space="preserve">Нещодавно був описаний новий </w:t>
      </w:r>
      <w:proofErr w:type="spellStart"/>
      <w:r w:rsidR="00966E98" w:rsidRPr="00230090">
        <w:rPr>
          <w:color w:val="0D0D0D"/>
          <w:lang w:val="uk-UA"/>
        </w:rPr>
        <w:t>імунохроматографічний</w:t>
      </w:r>
      <w:proofErr w:type="spellEnd"/>
      <w:r w:rsidR="00966E98" w:rsidRPr="00230090">
        <w:rPr>
          <w:color w:val="0D0D0D"/>
          <w:lang w:val="uk-UA"/>
        </w:rPr>
        <w:t xml:space="preserve"> горизонтальний проточний аналіз</w:t>
      </w:r>
      <w:r w:rsidRPr="00230090">
        <w:rPr>
          <w:color w:val="0D0D0D"/>
          <w:lang w:val="uk-UA"/>
        </w:rPr>
        <w:t xml:space="preserve">. Тест заснований на імунологічному захопленні </w:t>
      </w:r>
      <w:proofErr w:type="spellStart"/>
      <w:r w:rsidRPr="00230090">
        <w:rPr>
          <w:color w:val="0D0D0D"/>
          <w:lang w:val="uk-UA"/>
        </w:rPr>
        <w:t>епітопів</w:t>
      </w:r>
      <w:proofErr w:type="spellEnd"/>
      <w:r w:rsidRPr="00230090">
        <w:rPr>
          <w:color w:val="0D0D0D"/>
          <w:lang w:val="uk-UA"/>
        </w:rPr>
        <w:t xml:space="preserve"> OXA-48, використовуючи </w:t>
      </w:r>
      <w:proofErr w:type="spellStart"/>
      <w:r w:rsidRPr="00230090">
        <w:rPr>
          <w:color w:val="0D0D0D"/>
          <w:lang w:val="uk-UA"/>
        </w:rPr>
        <w:t>наночастинки</w:t>
      </w:r>
      <w:proofErr w:type="spellEnd"/>
      <w:r w:rsidRPr="00230090">
        <w:rPr>
          <w:color w:val="0D0D0D"/>
          <w:lang w:val="uk-UA"/>
        </w:rPr>
        <w:t xml:space="preserve"> колоїдного золота, пов'язані з </w:t>
      </w:r>
      <w:proofErr w:type="spellStart"/>
      <w:r w:rsidRPr="00230090">
        <w:rPr>
          <w:color w:val="0D0D0D"/>
          <w:lang w:val="uk-UA"/>
        </w:rPr>
        <w:t>нітроцелюлозною</w:t>
      </w:r>
      <w:proofErr w:type="spellEnd"/>
      <w:r w:rsidRPr="00230090">
        <w:rPr>
          <w:color w:val="0D0D0D"/>
          <w:lang w:val="uk-UA"/>
        </w:rPr>
        <w:t xml:space="preserve"> мембраною в пристрої для </w:t>
      </w:r>
      <w:r w:rsidR="001B6F7B" w:rsidRPr="00230090">
        <w:rPr>
          <w:color w:val="0D0D0D"/>
          <w:lang w:val="uk-UA"/>
        </w:rPr>
        <w:t>проточного аналізу</w:t>
      </w:r>
      <w:r w:rsidRPr="00230090">
        <w:rPr>
          <w:color w:val="0D0D0D"/>
          <w:lang w:val="uk-UA"/>
        </w:rPr>
        <w:t xml:space="preserve">. Принцип тесту полягає в тому, що </w:t>
      </w:r>
      <w:proofErr w:type="spellStart"/>
      <w:r w:rsidRPr="00230090">
        <w:rPr>
          <w:color w:val="0D0D0D"/>
          <w:lang w:val="uk-UA"/>
        </w:rPr>
        <w:t>моноклональні</w:t>
      </w:r>
      <w:proofErr w:type="spellEnd"/>
      <w:r w:rsidRPr="00230090">
        <w:rPr>
          <w:color w:val="0D0D0D"/>
          <w:lang w:val="uk-UA"/>
        </w:rPr>
        <w:t xml:space="preserve"> анти-OXA-48 антитіла вибираються як специфічні реагенти захоплення, для прямо</w:t>
      </w:r>
      <w:r w:rsidR="001B6F7B" w:rsidRPr="00230090">
        <w:rPr>
          <w:color w:val="0D0D0D"/>
          <w:lang w:val="uk-UA"/>
        </w:rPr>
        <w:t>ї</w:t>
      </w:r>
      <w:r w:rsidRPr="00230090">
        <w:rPr>
          <w:color w:val="0D0D0D"/>
          <w:lang w:val="uk-UA"/>
        </w:rPr>
        <w:t xml:space="preserve"> ідентифікації OXA-48-подібних ферментів (42). Аналіз триває близько чотирьох хвилин і оцінюється як з колоній, так і з </w:t>
      </w:r>
      <w:r w:rsidR="001B6F7B" w:rsidRPr="00230090">
        <w:rPr>
          <w:color w:val="0D0D0D"/>
          <w:lang w:val="uk-UA"/>
        </w:rPr>
        <w:t>флаконів</w:t>
      </w:r>
      <w:r w:rsidRPr="00230090">
        <w:rPr>
          <w:color w:val="0D0D0D"/>
          <w:lang w:val="uk-UA"/>
        </w:rPr>
        <w:t xml:space="preserve"> з культурами крові (43-46). Нещодавно був розроблений аналогічний тест для</w:t>
      </w:r>
      <w:r w:rsidRPr="00230090">
        <w:rPr>
          <w:color w:val="0D0D0D"/>
          <w:sz w:val="28"/>
          <w:szCs w:val="28"/>
          <w:lang w:val="uk-UA"/>
        </w:rPr>
        <w:t xml:space="preserve"> </w:t>
      </w:r>
      <w:r w:rsidRPr="00230090">
        <w:rPr>
          <w:color w:val="0D0D0D"/>
          <w:lang w:val="uk-UA"/>
        </w:rPr>
        <w:t xml:space="preserve">КРС, але його надійність не оцінювалася кількома дослідженнями в одному центрі або одним </w:t>
      </w:r>
      <w:proofErr w:type="spellStart"/>
      <w:r w:rsidRPr="00230090">
        <w:rPr>
          <w:color w:val="0D0D0D"/>
          <w:lang w:val="uk-UA"/>
        </w:rPr>
        <w:t>багатоцентровим</w:t>
      </w:r>
      <w:proofErr w:type="spellEnd"/>
      <w:r w:rsidRPr="00230090">
        <w:rPr>
          <w:color w:val="0D0D0D"/>
          <w:lang w:val="uk-UA"/>
        </w:rPr>
        <w:t xml:space="preserve"> дослідженням (46).</w:t>
      </w:r>
    </w:p>
    <w:p w14:paraId="4F4CE3BC" w14:textId="77777777" w:rsidR="00C839F8" w:rsidRPr="00230090" w:rsidRDefault="00C839F8" w:rsidP="002C2BDE">
      <w:pPr>
        <w:jc w:val="both"/>
        <w:rPr>
          <w:i/>
          <w:color w:val="0D0D0D"/>
          <w:sz w:val="28"/>
          <w:szCs w:val="28"/>
          <w:lang w:val="uk-UA"/>
        </w:rPr>
      </w:pPr>
    </w:p>
    <w:p w14:paraId="53C98D66" w14:textId="77777777" w:rsidR="0005414C" w:rsidRPr="00230090" w:rsidRDefault="00C839F8" w:rsidP="002C2BDE">
      <w:pPr>
        <w:jc w:val="both"/>
        <w:rPr>
          <w:i/>
          <w:color w:val="0D0D0D"/>
          <w:sz w:val="28"/>
          <w:szCs w:val="28"/>
          <w:lang w:val="uk-UA"/>
        </w:rPr>
      </w:pPr>
      <w:r w:rsidRPr="00230090">
        <w:rPr>
          <w:i/>
          <w:color w:val="0D0D0D"/>
          <w:sz w:val="28"/>
          <w:szCs w:val="28"/>
          <w:lang w:val="uk-UA"/>
        </w:rPr>
        <w:t xml:space="preserve">2.4.6. </w:t>
      </w:r>
      <w:r w:rsidR="0005414C" w:rsidRPr="00230090">
        <w:rPr>
          <w:i/>
          <w:color w:val="0D0D0D"/>
          <w:sz w:val="28"/>
          <w:szCs w:val="28"/>
          <w:lang w:val="uk-UA"/>
        </w:rPr>
        <w:t>Контрольні штами</w:t>
      </w:r>
    </w:p>
    <w:p w14:paraId="76425453" w14:textId="77777777" w:rsidR="0005414C" w:rsidRPr="00230090" w:rsidRDefault="00C839F8" w:rsidP="002C2BDE">
      <w:pPr>
        <w:jc w:val="both"/>
        <w:rPr>
          <w:color w:val="0D0D0D"/>
          <w:lang w:val="uk-UA"/>
        </w:rPr>
      </w:pPr>
      <w:r w:rsidRPr="00230090">
        <w:rPr>
          <w:color w:val="0D0D0D"/>
          <w:lang w:val="uk-UA"/>
        </w:rPr>
        <w:t xml:space="preserve">Нижче наведені деякі можливі контрольні штами для </w:t>
      </w:r>
      <w:proofErr w:type="spellStart"/>
      <w:r w:rsidRPr="00230090">
        <w:rPr>
          <w:color w:val="0D0D0D"/>
          <w:lang w:val="uk-UA"/>
        </w:rPr>
        <w:t>фенотипових</w:t>
      </w:r>
      <w:proofErr w:type="spellEnd"/>
      <w:r w:rsidRPr="00230090">
        <w:rPr>
          <w:color w:val="0D0D0D"/>
          <w:lang w:val="uk-UA"/>
        </w:rPr>
        <w:t xml:space="preserve"> і </w:t>
      </w:r>
      <w:proofErr w:type="spellStart"/>
      <w:r w:rsidRPr="00230090">
        <w:rPr>
          <w:color w:val="0D0D0D"/>
          <w:lang w:val="uk-UA"/>
        </w:rPr>
        <w:t>генотипових</w:t>
      </w:r>
      <w:proofErr w:type="spellEnd"/>
      <w:r w:rsidRPr="00230090">
        <w:rPr>
          <w:color w:val="0D0D0D"/>
          <w:lang w:val="uk-UA"/>
        </w:rPr>
        <w:t xml:space="preserve"> експериментів для зручності. Діапазони контролю якості для цих штамів недоступні. Користувачі комерційних методів повинні вивчити </w:t>
      </w:r>
      <w:r w:rsidR="00286C06" w:rsidRPr="00230090">
        <w:rPr>
          <w:color w:val="0D0D0D"/>
          <w:lang w:val="uk-UA"/>
        </w:rPr>
        <w:t>вкладену інструкцію</w:t>
      </w:r>
      <w:r w:rsidRPr="00230090">
        <w:rPr>
          <w:color w:val="0D0D0D"/>
          <w:lang w:val="uk-UA"/>
        </w:rPr>
        <w:t xml:space="preserve"> для інформації про те, які штами контролю використовувати.</w:t>
      </w:r>
    </w:p>
    <w:p w14:paraId="69A9DEEC" w14:textId="77777777" w:rsidR="0005414C" w:rsidRPr="00230090" w:rsidRDefault="0005414C" w:rsidP="002C2BDE">
      <w:pPr>
        <w:jc w:val="both"/>
        <w:rPr>
          <w:color w:val="0D0D0D"/>
          <w:lang w:val="uk-UA"/>
        </w:rPr>
      </w:pPr>
      <w:r w:rsidRPr="00230090">
        <w:rPr>
          <w:color w:val="0D0D0D"/>
          <w:lang w:val="uk-UA"/>
        </w:rPr>
        <w:lastRenderedPageBreak/>
        <w:t xml:space="preserve">Таблиця 3. </w:t>
      </w:r>
      <w:r w:rsidR="001B6F7B" w:rsidRPr="00230090">
        <w:rPr>
          <w:color w:val="0D0D0D"/>
          <w:lang w:val="uk-UA"/>
        </w:rPr>
        <w:t>Можливі</w:t>
      </w:r>
      <w:r w:rsidRPr="00230090">
        <w:rPr>
          <w:color w:val="0D0D0D"/>
          <w:lang w:val="uk-UA"/>
        </w:rPr>
        <w:t xml:space="preserve"> контрольні штами для </w:t>
      </w:r>
      <w:r w:rsidR="001B6F7B" w:rsidRPr="00230090">
        <w:rPr>
          <w:color w:val="0D0D0D"/>
          <w:lang w:val="uk-UA"/>
        </w:rPr>
        <w:t>визначення</w:t>
      </w:r>
      <w:r w:rsidRPr="00230090">
        <w:rPr>
          <w:color w:val="0D0D0D"/>
          <w:lang w:val="uk-UA"/>
        </w:rPr>
        <w:t xml:space="preserve"> </w:t>
      </w:r>
      <w:proofErr w:type="spellStart"/>
      <w:r w:rsidRPr="00230090">
        <w:rPr>
          <w:color w:val="0D0D0D"/>
          <w:lang w:val="uk-UA"/>
        </w:rPr>
        <w:t>карбапенемаз</w:t>
      </w:r>
      <w:proofErr w:type="spellEnd"/>
      <w:r w:rsidRPr="00230090">
        <w:rPr>
          <w:color w:val="0D0D0D"/>
          <w:lang w:val="uk-UA"/>
        </w:rPr>
        <w:t>.</w:t>
      </w:r>
    </w:p>
    <w:p w14:paraId="34D9FDCB" w14:textId="77777777" w:rsidR="001E7C6B" w:rsidRPr="00230090" w:rsidRDefault="001E7C6B"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4860"/>
        <w:gridCol w:w="4577"/>
      </w:tblGrid>
      <w:tr w:rsidR="0005414C" w:rsidRPr="00230090" w14:paraId="21E11EAA" w14:textId="77777777">
        <w:trPr>
          <w:trHeight w:hRule="exact" w:val="475"/>
        </w:trPr>
        <w:tc>
          <w:tcPr>
            <w:tcW w:w="4860" w:type="dxa"/>
            <w:tcBorders>
              <w:top w:val="single" w:sz="6" w:space="0" w:color="auto"/>
              <w:left w:val="single" w:sz="6" w:space="0" w:color="auto"/>
              <w:bottom w:val="single" w:sz="6" w:space="0" w:color="auto"/>
              <w:right w:val="single" w:sz="6" w:space="0" w:color="auto"/>
            </w:tcBorders>
            <w:shd w:val="clear" w:color="auto" w:fill="B3B3B3"/>
          </w:tcPr>
          <w:p w14:paraId="29EA2A77" w14:textId="77777777" w:rsidR="0005414C" w:rsidRPr="00230090" w:rsidRDefault="0005414C" w:rsidP="0005414C">
            <w:pPr>
              <w:rPr>
                <w:b/>
                <w:color w:val="0D0D0D"/>
                <w:lang w:val="uk-UA"/>
              </w:rPr>
            </w:pPr>
            <w:r w:rsidRPr="00230090">
              <w:rPr>
                <w:b/>
                <w:color w:val="0D0D0D"/>
                <w:lang w:val="uk-UA"/>
              </w:rPr>
              <w:t xml:space="preserve">Штам </w:t>
            </w:r>
          </w:p>
        </w:tc>
        <w:tc>
          <w:tcPr>
            <w:tcW w:w="4577" w:type="dxa"/>
            <w:tcBorders>
              <w:top w:val="single" w:sz="6" w:space="0" w:color="auto"/>
              <w:left w:val="single" w:sz="6" w:space="0" w:color="auto"/>
              <w:bottom w:val="single" w:sz="6" w:space="0" w:color="auto"/>
              <w:right w:val="single" w:sz="6" w:space="0" w:color="auto"/>
            </w:tcBorders>
            <w:shd w:val="clear" w:color="auto" w:fill="B3B3B3"/>
          </w:tcPr>
          <w:p w14:paraId="176BE948" w14:textId="77777777" w:rsidR="0005414C" w:rsidRPr="00230090" w:rsidRDefault="0005414C" w:rsidP="0005414C">
            <w:pPr>
              <w:rPr>
                <w:b/>
                <w:color w:val="0D0D0D"/>
                <w:lang w:val="uk-UA"/>
              </w:rPr>
            </w:pPr>
            <w:r w:rsidRPr="00230090">
              <w:rPr>
                <w:b/>
                <w:color w:val="0D0D0D"/>
                <w:lang w:val="uk-UA"/>
              </w:rPr>
              <w:t>Механізм</w:t>
            </w:r>
          </w:p>
        </w:tc>
      </w:tr>
      <w:tr w:rsidR="0005414C" w:rsidRPr="00230090" w14:paraId="575ADE04" w14:textId="77777777">
        <w:trPr>
          <w:trHeight w:hRule="exact" w:val="595"/>
        </w:trPr>
        <w:tc>
          <w:tcPr>
            <w:tcW w:w="4860" w:type="dxa"/>
            <w:tcBorders>
              <w:top w:val="single" w:sz="6" w:space="0" w:color="auto"/>
              <w:left w:val="single" w:sz="6" w:space="0" w:color="auto"/>
              <w:bottom w:val="single" w:sz="6" w:space="0" w:color="auto"/>
              <w:right w:val="single" w:sz="6" w:space="0" w:color="auto"/>
            </w:tcBorders>
            <w:shd w:val="clear" w:color="auto" w:fill="FFFFFF"/>
          </w:tcPr>
          <w:p w14:paraId="54621960" w14:textId="77777777" w:rsidR="0005414C" w:rsidRPr="00230090" w:rsidRDefault="0005414C" w:rsidP="0005414C">
            <w:pPr>
              <w:rPr>
                <w:color w:val="0D0D0D"/>
                <w:lang w:val="uk-UA"/>
              </w:rPr>
            </w:pPr>
            <w:proofErr w:type="spellStart"/>
            <w:r w:rsidRPr="00230090">
              <w:rPr>
                <w:i/>
                <w:color w:val="0D0D0D"/>
                <w:lang w:val="uk-UA"/>
              </w:rPr>
              <w:t>Enterobacter</w:t>
            </w:r>
            <w:proofErr w:type="spellEnd"/>
            <w:r w:rsidRPr="00230090">
              <w:rPr>
                <w:i/>
                <w:color w:val="0D0D0D"/>
                <w:lang w:val="uk-UA"/>
              </w:rPr>
              <w:t xml:space="preserve"> </w:t>
            </w:r>
            <w:proofErr w:type="spellStart"/>
            <w:r w:rsidRPr="00230090">
              <w:rPr>
                <w:i/>
                <w:color w:val="0D0D0D"/>
                <w:lang w:val="uk-UA"/>
              </w:rPr>
              <w:t>cloacae</w:t>
            </w:r>
            <w:proofErr w:type="spellEnd"/>
            <w:r w:rsidRPr="00230090">
              <w:rPr>
                <w:color w:val="0D0D0D"/>
                <w:lang w:val="uk-UA"/>
              </w:rPr>
              <w:t xml:space="preserve"> із колекції CCUG 59627</w:t>
            </w:r>
          </w:p>
        </w:tc>
        <w:tc>
          <w:tcPr>
            <w:tcW w:w="4577" w:type="dxa"/>
            <w:tcBorders>
              <w:top w:val="single" w:sz="6" w:space="0" w:color="auto"/>
              <w:left w:val="single" w:sz="6" w:space="0" w:color="auto"/>
              <w:bottom w:val="single" w:sz="6" w:space="0" w:color="auto"/>
              <w:right w:val="single" w:sz="6" w:space="0" w:color="auto"/>
            </w:tcBorders>
            <w:shd w:val="clear" w:color="auto" w:fill="FFFFFF"/>
          </w:tcPr>
          <w:p w14:paraId="52746BDD" w14:textId="77777777" w:rsidR="0005414C" w:rsidRPr="00230090" w:rsidRDefault="00371A93" w:rsidP="0005414C">
            <w:pPr>
              <w:jc w:val="both"/>
              <w:rPr>
                <w:color w:val="0D0D0D"/>
                <w:lang w:val="uk-UA"/>
              </w:rPr>
            </w:pPr>
            <w:proofErr w:type="spellStart"/>
            <w:r w:rsidRPr="00230090">
              <w:rPr>
                <w:color w:val="0D0D0D"/>
                <w:lang w:val="uk-UA"/>
              </w:rPr>
              <w:t>AmpC</w:t>
            </w:r>
            <w:proofErr w:type="spellEnd"/>
            <w:r w:rsidRPr="00230090">
              <w:rPr>
                <w:color w:val="0D0D0D"/>
                <w:lang w:val="uk-UA"/>
              </w:rPr>
              <w:t xml:space="preserve"> у комбінації </w:t>
            </w:r>
            <w:r w:rsidR="0005414C" w:rsidRPr="00230090">
              <w:rPr>
                <w:color w:val="0D0D0D"/>
                <w:lang w:val="uk-UA"/>
              </w:rPr>
              <w:t>з</w:t>
            </w:r>
            <w:r w:rsidRPr="00230090">
              <w:rPr>
                <w:color w:val="0D0D0D"/>
                <w:lang w:val="uk-UA"/>
              </w:rPr>
              <w:t>і</w:t>
            </w:r>
            <w:r w:rsidR="0005414C" w:rsidRPr="00230090">
              <w:rPr>
                <w:color w:val="0D0D0D"/>
                <w:lang w:val="uk-UA"/>
              </w:rPr>
              <w:t xml:space="preserve"> зменшеною експресією порину.</w:t>
            </w:r>
          </w:p>
        </w:tc>
      </w:tr>
      <w:tr w:rsidR="0005414C" w:rsidRPr="00230090" w14:paraId="01D141E2" w14:textId="77777777">
        <w:trPr>
          <w:trHeight w:hRule="exact" w:val="600"/>
        </w:trPr>
        <w:tc>
          <w:tcPr>
            <w:tcW w:w="4860" w:type="dxa"/>
            <w:tcBorders>
              <w:top w:val="single" w:sz="6" w:space="0" w:color="auto"/>
              <w:left w:val="single" w:sz="6" w:space="0" w:color="auto"/>
              <w:bottom w:val="single" w:sz="6" w:space="0" w:color="auto"/>
              <w:right w:val="single" w:sz="6" w:space="0" w:color="auto"/>
            </w:tcBorders>
            <w:shd w:val="clear" w:color="auto" w:fill="FFFFFF"/>
          </w:tcPr>
          <w:p w14:paraId="54042C66" w14:textId="77777777" w:rsidR="0005414C" w:rsidRPr="00230090" w:rsidRDefault="0005414C" w:rsidP="0005414C">
            <w:pPr>
              <w:rPr>
                <w:color w:val="0D0D0D"/>
                <w:lang w:val="uk-UA"/>
              </w:rPr>
            </w:pP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із колекції CCUG 58547 або </w:t>
            </w: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із колекції NCTC 13440</w:t>
            </w:r>
          </w:p>
        </w:tc>
        <w:tc>
          <w:tcPr>
            <w:tcW w:w="4577" w:type="dxa"/>
            <w:tcBorders>
              <w:top w:val="single" w:sz="6" w:space="0" w:color="auto"/>
              <w:left w:val="single" w:sz="6" w:space="0" w:color="auto"/>
              <w:bottom w:val="single" w:sz="6" w:space="0" w:color="auto"/>
              <w:right w:val="single" w:sz="6" w:space="0" w:color="auto"/>
            </w:tcBorders>
            <w:shd w:val="clear" w:color="auto" w:fill="FFFFFF"/>
          </w:tcPr>
          <w:p w14:paraId="3F2822F1" w14:textId="77777777" w:rsidR="0005414C" w:rsidRPr="00230090" w:rsidRDefault="0005414C" w:rsidP="0005414C">
            <w:pPr>
              <w:jc w:val="both"/>
              <w:rPr>
                <w:color w:val="0D0D0D"/>
                <w:lang w:val="uk-UA"/>
              </w:rPr>
            </w:pPr>
            <w:r w:rsidRPr="00230090">
              <w:rPr>
                <w:color w:val="0D0D0D"/>
                <w:lang w:val="uk-UA"/>
              </w:rPr>
              <w:t>Метало-β-</w:t>
            </w:r>
            <w:proofErr w:type="spellStart"/>
            <w:r w:rsidRPr="00230090">
              <w:rPr>
                <w:color w:val="0D0D0D"/>
                <w:lang w:val="uk-UA"/>
              </w:rPr>
              <w:t>лактамаза</w:t>
            </w:r>
            <w:proofErr w:type="spellEnd"/>
            <w:r w:rsidRPr="00230090">
              <w:rPr>
                <w:color w:val="0D0D0D"/>
                <w:lang w:val="uk-UA"/>
              </w:rPr>
              <w:t xml:space="preserve"> (за типом VIM)</w:t>
            </w:r>
          </w:p>
        </w:tc>
      </w:tr>
      <w:tr w:rsidR="0005414C" w:rsidRPr="00230090" w14:paraId="01912F96" w14:textId="77777777">
        <w:trPr>
          <w:trHeight w:hRule="exact" w:val="403"/>
        </w:trPr>
        <w:tc>
          <w:tcPr>
            <w:tcW w:w="4860" w:type="dxa"/>
            <w:tcBorders>
              <w:top w:val="single" w:sz="6" w:space="0" w:color="auto"/>
              <w:left w:val="single" w:sz="6" w:space="0" w:color="auto"/>
              <w:bottom w:val="single" w:sz="6" w:space="0" w:color="auto"/>
              <w:right w:val="single" w:sz="6" w:space="0" w:color="auto"/>
            </w:tcBorders>
            <w:shd w:val="clear" w:color="auto" w:fill="FFFFFF"/>
          </w:tcPr>
          <w:p w14:paraId="53D935C5" w14:textId="77777777" w:rsidR="0005414C" w:rsidRPr="00230090" w:rsidRDefault="0005414C" w:rsidP="0005414C">
            <w:pPr>
              <w:rPr>
                <w:color w:val="0D0D0D"/>
                <w:lang w:val="uk-UA"/>
              </w:rPr>
            </w:pP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w:t>
            </w:r>
            <w:r w:rsidR="003F666B" w:rsidRPr="00230090">
              <w:rPr>
                <w:color w:val="0D0D0D"/>
                <w:lang w:val="uk-UA"/>
              </w:rPr>
              <w:t xml:space="preserve">із колекції </w:t>
            </w:r>
            <w:r w:rsidRPr="00230090">
              <w:rPr>
                <w:color w:val="0D0D0D"/>
                <w:lang w:val="uk-UA"/>
              </w:rPr>
              <w:t>NCTC 13443</w:t>
            </w:r>
          </w:p>
        </w:tc>
        <w:tc>
          <w:tcPr>
            <w:tcW w:w="4577" w:type="dxa"/>
            <w:tcBorders>
              <w:top w:val="single" w:sz="6" w:space="0" w:color="auto"/>
              <w:left w:val="single" w:sz="6" w:space="0" w:color="auto"/>
              <w:bottom w:val="single" w:sz="6" w:space="0" w:color="auto"/>
              <w:right w:val="single" w:sz="6" w:space="0" w:color="auto"/>
            </w:tcBorders>
            <w:shd w:val="clear" w:color="auto" w:fill="FFFFFF"/>
          </w:tcPr>
          <w:p w14:paraId="4EF0A906" w14:textId="77777777" w:rsidR="0005414C" w:rsidRPr="00230090" w:rsidRDefault="003F666B" w:rsidP="0005414C">
            <w:pPr>
              <w:jc w:val="both"/>
              <w:rPr>
                <w:color w:val="0D0D0D"/>
                <w:lang w:val="uk-UA"/>
              </w:rPr>
            </w:pPr>
            <w:r w:rsidRPr="00230090">
              <w:rPr>
                <w:color w:val="0D0D0D"/>
                <w:lang w:val="uk-UA"/>
              </w:rPr>
              <w:t>Метало-β-</w:t>
            </w:r>
            <w:proofErr w:type="spellStart"/>
            <w:r w:rsidRPr="00230090">
              <w:rPr>
                <w:color w:val="0D0D0D"/>
                <w:lang w:val="uk-UA"/>
              </w:rPr>
              <w:t>лактамаза</w:t>
            </w:r>
            <w:proofErr w:type="spellEnd"/>
            <w:r w:rsidR="0005414C" w:rsidRPr="00230090">
              <w:rPr>
                <w:color w:val="0D0D0D"/>
                <w:lang w:val="uk-UA"/>
              </w:rPr>
              <w:t xml:space="preserve"> (</w:t>
            </w:r>
            <w:r w:rsidRPr="00230090">
              <w:rPr>
                <w:color w:val="0D0D0D"/>
                <w:lang w:val="uk-UA"/>
              </w:rPr>
              <w:t xml:space="preserve">за типом </w:t>
            </w:r>
            <w:r w:rsidR="0005414C" w:rsidRPr="00230090">
              <w:rPr>
                <w:color w:val="0D0D0D"/>
                <w:lang w:val="uk-UA"/>
              </w:rPr>
              <w:t>NDM-1)</w:t>
            </w:r>
          </w:p>
        </w:tc>
      </w:tr>
      <w:tr w:rsidR="0005414C" w:rsidRPr="00230090" w14:paraId="531614C0" w14:textId="77777777">
        <w:trPr>
          <w:trHeight w:hRule="exact" w:val="408"/>
        </w:trPr>
        <w:tc>
          <w:tcPr>
            <w:tcW w:w="4860" w:type="dxa"/>
            <w:tcBorders>
              <w:top w:val="single" w:sz="6" w:space="0" w:color="auto"/>
              <w:left w:val="single" w:sz="6" w:space="0" w:color="auto"/>
              <w:bottom w:val="single" w:sz="6" w:space="0" w:color="auto"/>
              <w:right w:val="single" w:sz="6" w:space="0" w:color="auto"/>
            </w:tcBorders>
            <w:shd w:val="clear" w:color="auto" w:fill="FFFFFF"/>
          </w:tcPr>
          <w:p w14:paraId="39DB5041" w14:textId="77777777" w:rsidR="0005414C" w:rsidRPr="00230090" w:rsidRDefault="0005414C" w:rsidP="0005414C">
            <w:pPr>
              <w:rPr>
                <w:color w:val="0D0D0D"/>
                <w:lang w:val="uk-UA"/>
              </w:rPr>
            </w:pPr>
            <w:r w:rsidRPr="00230090">
              <w:rPr>
                <w:i/>
                <w:color w:val="0D0D0D"/>
                <w:lang w:val="uk-UA"/>
              </w:rPr>
              <w:t xml:space="preserve">E. </w:t>
            </w:r>
            <w:proofErr w:type="spellStart"/>
            <w:r w:rsidRPr="00230090">
              <w:rPr>
                <w:i/>
                <w:color w:val="0D0D0D"/>
                <w:lang w:val="uk-UA"/>
              </w:rPr>
              <w:t>coli</w:t>
            </w:r>
            <w:proofErr w:type="spellEnd"/>
            <w:r w:rsidRPr="00230090">
              <w:rPr>
                <w:color w:val="0D0D0D"/>
                <w:lang w:val="uk-UA"/>
              </w:rPr>
              <w:t xml:space="preserve"> </w:t>
            </w:r>
            <w:r w:rsidR="003F666B" w:rsidRPr="00230090">
              <w:rPr>
                <w:color w:val="0D0D0D"/>
                <w:lang w:val="uk-UA"/>
              </w:rPr>
              <w:t xml:space="preserve">із колекції </w:t>
            </w:r>
            <w:r w:rsidRPr="00230090">
              <w:rPr>
                <w:color w:val="0D0D0D"/>
                <w:lang w:val="uk-UA"/>
              </w:rPr>
              <w:t>NCTC 13476</w:t>
            </w:r>
          </w:p>
        </w:tc>
        <w:tc>
          <w:tcPr>
            <w:tcW w:w="4577" w:type="dxa"/>
            <w:tcBorders>
              <w:top w:val="single" w:sz="6" w:space="0" w:color="auto"/>
              <w:left w:val="single" w:sz="6" w:space="0" w:color="auto"/>
              <w:bottom w:val="single" w:sz="6" w:space="0" w:color="auto"/>
              <w:right w:val="single" w:sz="6" w:space="0" w:color="auto"/>
            </w:tcBorders>
            <w:shd w:val="clear" w:color="auto" w:fill="FFFFFF"/>
          </w:tcPr>
          <w:p w14:paraId="2DA2A163" w14:textId="77777777" w:rsidR="0005414C" w:rsidRPr="00230090" w:rsidRDefault="003F666B" w:rsidP="0005414C">
            <w:pPr>
              <w:jc w:val="both"/>
              <w:rPr>
                <w:color w:val="0D0D0D"/>
                <w:lang w:val="uk-UA"/>
              </w:rPr>
            </w:pPr>
            <w:r w:rsidRPr="00230090">
              <w:rPr>
                <w:color w:val="0D0D0D"/>
                <w:lang w:val="uk-UA"/>
              </w:rPr>
              <w:t>Метало-β-</w:t>
            </w:r>
            <w:proofErr w:type="spellStart"/>
            <w:r w:rsidRPr="00230090">
              <w:rPr>
                <w:color w:val="0D0D0D"/>
                <w:lang w:val="uk-UA"/>
              </w:rPr>
              <w:t>лактамаза</w:t>
            </w:r>
            <w:proofErr w:type="spellEnd"/>
            <w:r w:rsidR="0005414C" w:rsidRPr="00230090">
              <w:rPr>
                <w:color w:val="0D0D0D"/>
                <w:lang w:val="uk-UA"/>
              </w:rPr>
              <w:t xml:space="preserve"> (</w:t>
            </w:r>
            <w:r w:rsidRPr="00230090">
              <w:rPr>
                <w:color w:val="0D0D0D"/>
                <w:lang w:val="uk-UA"/>
              </w:rPr>
              <w:t xml:space="preserve">за типом </w:t>
            </w:r>
            <w:r w:rsidR="0005414C" w:rsidRPr="00230090">
              <w:rPr>
                <w:color w:val="0D0D0D"/>
                <w:lang w:val="uk-UA"/>
              </w:rPr>
              <w:t>IMP)</w:t>
            </w:r>
          </w:p>
        </w:tc>
      </w:tr>
      <w:tr w:rsidR="0005414C" w:rsidRPr="00230090" w14:paraId="3BB67A89" w14:textId="77777777">
        <w:trPr>
          <w:trHeight w:hRule="exact" w:val="595"/>
        </w:trPr>
        <w:tc>
          <w:tcPr>
            <w:tcW w:w="4860" w:type="dxa"/>
            <w:tcBorders>
              <w:top w:val="single" w:sz="6" w:space="0" w:color="auto"/>
              <w:left w:val="single" w:sz="6" w:space="0" w:color="auto"/>
              <w:bottom w:val="single" w:sz="6" w:space="0" w:color="auto"/>
              <w:right w:val="single" w:sz="6" w:space="0" w:color="auto"/>
            </w:tcBorders>
            <w:shd w:val="clear" w:color="auto" w:fill="FFFFFF"/>
          </w:tcPr>
          <w:p w14:paraId="1126F606" w14:textId="77777777" w:rsidR="0005414C" w:rsidRPr="00230090" w:rsidRDefault="0005414C" w:rsidP="0005414C">
            <w:pPr>
              <w:rPr>
                <w:color w:val="0D0D0D"/>
                <w:lang w:val="uk-UA"/>
              </w:rPr>
            </w:pP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w:t>
            </w:r>
            <w:r w:rsidR="003F666B" w:rsidRPr="00230090">
              <w:rPr>
                <w:color w:val="0D0D0D"/>
                <w:lang w:val="uk-UA"/>
              </w:rPr>
              <w:t xml:space="preserve">із колекції </w:t>
            </w:r>
            <w:r w:rsidRPr="00230090">
              <w:rPr>
                <w:color w:val="0D0D0D"/>
                <w:lang w:val="uk-UA"/>
              </w:rPr>
              <w:t xml:space="preserve">CCUG 56233 </w:t>
            </w:r>
            <w:r w:rsidR="003F666B" w:rsidRPr="00230090">
              <w:rPr>
                <w:color w:val="0D0D0D"/>
                <w:lang w:val="uk-UA"/>
              </w:rPr>
              <w:t>або</w:t>
            </w:r>
            <w:r w:rsidRPr="00230090">
              <w:rPr>
                <w:color w:val="0D0D0D"/>
                <w:lang w:val="uk-UA"/>
              </w:rPr>
              <w:t xml:space="preserve"> </w:t>
            </w: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w:t>
            </w:r>
            <w:r w:rsidR="003F666B" w:rsidRPr="00230090">
              <w:rPr>
                <w:color w:val="0D0D0D"/>
                <w:lang w:val="uk-UA"/>
              </w:rPr>
              <w:t xml:space="preserve">із колекції </w:t>
            </w:r>
            <w:r w:rsidRPr="00230090">
              <w:rPr>
                <w:color w:val="0D0D0D"/>
                <w:lang w:val="uk-UA"/>
              </w:rPr>
              <w:t>NCTC 13438</w:t>
            </w:r>
          </w:p>
        </w:tc>
        <w:tc>
          <w:tcPr>
            <w:tcW w:w="4577" w:type="dxa"/>
            <w:tcBorders>
              <w:top w:val="single" w:sz="6" w:space="0" w:color="auto"/>
              <w:left w:val="single" w:sz="6" w:space="0" w:color="auto"/>
              <w:bottom w:val="single" w:sz="6" w:space="0" w:color="auto"/>
              <w:right w:val="single" w:sz="6" w:space="0" w:color="auto"/>
            </w:tcBorders>
            <w:shd w:val="clear" w:color="auto" w:fill="FFFFFF"/>
          </w:tcPr>
          <w:p w14:paraId="1EB909B7" w14:textId="77777777" w:rsidR="0005414C" w:rsidRPr="00230090" w:rsidRDefault="003F666B" w:rsidP="00562944">
            <w:pPr>
              <w:jc w:val="both"/>
              <w:rPr>
                <w:color w:val="0D0D0D"/>
                <w:lang w:val="uk-UA"/>
              </w:rPr>
            </w:pPr>
            <w:proofErr w:type="spellStart"/>
            <w:r w:rsidRPr="00230090">
              <w:rPr>
                <w:color w:val="0D0D0D"/>
                <w:lang w:val="uk-UA"/>
              </w:rPr>
              <w:t>Карбапенемаза</w:t>
            </w:r>
            <w:proofErr w:type="spellEnd"/>
            <w:r w:rsidRPr="00230090">
              <w:rPr>
                <w:color w:val="0D0D0D"/>
                <w:lang w:val="uk-UA"/>
              </w:rPr>
              <w:t xml:space="preserve"> </w:t>
            </w:r>
            <w:proofErr w:type="spellStart"/>
            <w:r w:rsidR="0005414C" w:rsidRPr="00230090">
              <w:rPr>
                <w:i/>
                <w:color w:val="0D0D0D"/>
                <w:lang w:val="uk-UA"/>
              </w:rPr>
              <w:t>Klebsiella</w:t>
            </w:r>
            <w:proofErr w:type="spellEnd"/>
            <w:r w:rsidR="0005414C" w:rsidRPr="00230090">
              <w:rPr>
                <w:i/>
                <w:color w:val="0D0D0D"/>
                <w:lang w:val="uk-UA"/>
              </w:rPr>
              <w:t xml:space="preserve"> </w:t>
            </w:r>
            <w:proofErr w:type="spellStart"/>
            <w:r w:rsidR="0005414C" w:rsidRPr="00230090">
              <w:rPr>
                <w:i/>
                <w:color w:val="0D0D0D"/>
                <w:lang w:val="uk-UA"/>
              </w:rPr>
              <w:t>pneumoniae</w:t>
            </w:r>
            <w:proofErr w:type="spellEnd"/>
            <w:r w:rsidR="0005414C" w:rsidRPr="00230090">
              <w:rPr>
                <w:i/>
                <w:color w:val="0D0D0D"/>
                <w:lang w:val="uk-UA"/>
              </w:rPr>
              <w:t xml:space="preserve"> </w:t>
            </w:r>
            <w:r w:rsidR="0005414C" w:rsidRPr="00230090">
              <w:rPr>
                <w:color w:val="0D0D0D"/>
                <w:lang w:val="uk-UA"/>
              </w:rPr>
              <w:t>(</w:t>
            </w:r>
            <w:r w:rsidR="00562944" w:rsidRPr="00230090">
              <w:rPr>
                <w:color w:val="0D0D0D"/>
                <w:lang w:val="uk-UA"/>
              </w:rPr>
              <w:t>КРС</w:t>
            </w:r>
            <w:r w:rsidRPr="00230090">
              <w:rPr>
                <w:color w:val="0D0D0D"/>
                <w:lang w:val="uk-UA"/>
              </w:rPr>
              <w:t>)</w:t>
            </w:r>
          </w:p>
        </w:tc>
      </w:tr>
      <w:tr w:rsidR="0005414C" w:rsidRPr="00230090" w14:paraId="6765D6C8" w14:textId="77777777">
        <w:trPr>
          <w:trHeight w:hRule="exact" w:val="408"/>
        </w:trPr>
        <w:tc>
          <w:tcPr>
            <w:tcW w:w="4860" w:type="dxa"/>
            <w:tcBorders>
              <w:top w:val="single" w:sz="6" w:space="0" w:color="auto"/>
              <w:left w:val="single" w:sz="6" w:space="0" w:color="auto"/>
              <w:bottom w:val="single" w:sz="6" w:space="0" w:color="auto"/>
              <w:right w:val="single" w:sz="6" w:space="0" w:color="auto"/>
            </w:tcBorders>
            <w:shd w:val="clear" w:color="auto" w:fill="FFFFFF"/>
          </w:tcPr>
          <w:p w14:paraId="6287B76E" w14:textId="77777777" w:rsidR="0005414C" w:rsidRPr="00230090" w:rsidRDefault="0005414C" w:rsidP="0005414C">
            <w:pPr>
              <w:rPr>
                <w:color w:val="0D0D0D"/>
                <w:lang w:val="uk-UA"/>
              </w:rPr>
            </w:pP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w:t>
            </w:r>
            <w:r w:rsidR="003F666B" w:rsidRPr="00230090">
              <w:rPr>
                <w:color w:val="0D0D0D"/>
                <w:lang w:val="uk-UA"/>
              </w:rPr>
              <w:t xml:space="preserve">із колекції </w:t>
            </w:r>
            <w:r w:rsidRPr="00230090">
              <w:rPr>
                <w:color w:val="0D0D0D"/>
                <w:lang w:val="uk-UA"/>
              </w:rPr>
              <w:t>NCTC 13442</w:t>
            </w:r>
          </w:p>
        </w:tc>
        <w:tc>
          <w:tcPr>
            <w:tcW w:w="4577" w:type="dxa"/>
            <w:tcBorders>
              <w:top w:val="single" w:sz="6" w:space="0" w:color="auto"/>
              <w:left w:val="single" w:sz="6" w:space="0" w:color="auto"/>
              <w:bottom w:val="single" w:sz="6" w:space="0" w:color="auto"/>
              <w:right w:val="single" w:sz="6" w:space="0" w:color="auto"/>
            </w:tcBorders>
            <w:shd w:val="clear" w:color="auto" w:fill="FFFFFF"/>
          </w:tcPr>
          <w:p w14:paraId="0B94D2C0" w14:textId="77777777" w:rsidR="0005414C" w:rsidRPr="00230090" w:rsidRDefault="003F666B" w:rsidP="0005414C">
            <w:pPr>
              <w:jc w:val="both"/>
              <w:rPr>
                <w:color w:val="0D0D0D"/>
                <w:lang w:val="uk-UA"/>
              </w:rPr>
            </w:pPr>
            <w:proofErr w:type="spellStart"/>
            <w:r w:rsidRPr="00230090">
              <w:rPr>
                <w:color w:val="0D0D0D"/>
                <w:lang w:val="uk-UA"/>
              </w:rPr>
              <w:t>Карбапенемаза</w:t>
            </w:r>
            <w:proofErr w:type="spellEnd"/>
            <w:r w:rsidRPr="00230090">
              <w:rPr>
                <w:color w:val="0D0D0D"/>
                <w:lang w:val="uk-UA"/>
              </w:rPr>
              <w:t xml:space="preserve"> </w:t>
            </w:r>
            <w:r w:rsidR="0005414C" w:rsidRPr="00230090">
              <w:rPr>
                <w:color w:val="0D0D0D"/>
                <w:lang w:val="uk-UA"/>
              </w:rPr>
              <w:t>OXA-48</w:t>
            </w:r>
          </w:p>
        </w:tc>
      </w:tr>
      <w:tr w:rsidR="0005414C" w:rsidRPr="00230090" w14:paraId="594B20A7" w14:textId="77777777">
        <w:trPr>
          <w:trHeight w:hRule="exact" w:val="413"/>
        </w:trPr>
        <w:tc>
          <w:tcPr>
            <w:tcW w:w="4860" w:type="dxa"/>
            <w:tcBorders>
              <w:top w:val="single" w:sz="6" w:space="0" w:color="auto"/>
              <w:left w:val="single" w:sz="6" w:space="0" w:color="auto"/>
              <w:bottom w:val="single" w:sz="6" w:space="0" w:color="auto"/>
              <w:right w:val="single" w:sz="6" w:space="0" w:color="auto"/>
            </w:tcBorders>
            <w:shd w:val="clear" w:color="auto" w:fill="FFFFFF"/>
          </w:tcPr>
          <w:p w14:paraId="48ED97FD" w14:textId="77777777" w:rsidR="0005414C" w:rsidRPr="00230090" w:rsidRDefault="0005414C" w:rsidP="0005414C">
            <w:pPr>
              <w:rPr>
                <w:color w:val="0D0D0D"/>
                <w:lang w:val="uk-UA"/>
              </w:rPr>
            </w:pP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w:t>
            </w:r>
            <w:r w:rsidR="003F666B" w:rsidRPr="00230090">
              <w:rPr>
                <w:color w:val="0D0D0D"/>
                <w:lang w:val="uk-UA"/>
              </w:rPr>
              <w:t xml:space="preserve">із колекції </w:t>
            </w:r>
            <w:r w:rsidRPr="00230090">
              <w:rPr>
                <w:color w:val="0D0D0D"/>
                <w:lang w:val="uk-UA"/>
              </w:rPr>
              <w:t>ATCC 25955</w:t>
            </w:r>
          </w:p>
        </w:tc>
        <w:tc>
          <w:tcPr>
            <w:tcW w:w="4577" w:type="dxa"/>
            <w:tcBorders>
              <w:top w:val="single" w:sz="6" w:space="0" w:color="auto"/>
              <w:left w:val="single" w:sz="6" w:space="0" w:color="auto"/>
              <w:bottom w:val="single" w:sz="6" w:space="0" w:color="auto"/>
              <w:right w:val="single" w:sz="6" w:space="0" w:color="auto"/>
            </w:tcBorders>
            <w:shd w:val="clear" w:color="auto" w:fill="FFFFFF"/>
          </w:tcPr>
          <w:p w14:paraId="5DEC9CE0" w14:textId="77777777" w:rsidR="0005414C" w:rsidRPr="00230090" w:rsidRDefault="003F666B" w:rsidP="0005414C">
            <w:pPr>
              <w:jc w:val="both"/>
              <w:rPr>
                <w:color w:val="0D0D0D"/>
                <w:lang w:val="uk-UA"/>
              </w:rPr>
            </w:pPr>
            <w:r w:rsidRPr="00230090">
              <w:rPr>
                <w:color w:val="0D0D0D"/>
                <w:lang w:val="uk-UA"/>
              </w:rPr>
              <w:t>Негативний контроль</w:t>
            </w:r>
          </w:p>
        </w:tc>
      </w:tr>
    </w:tbl>
    <w:p w14:paraId="32309A5C" w14:textId="77777777" w:rsidR="0005414C" w:rsidRPr="00230090" w:rsidRDefault="0005414C" w:rsidP="002C2BDE">
      <w:pPr>
        <w:jc w:val="both"/>
        <w:rPr>
          <w:color w:val="0D0D0D"/>
          <w:lang w:val="uk-UA"/>
        </w:rPr>
      </w:pPr>
    </w:p>
    <w:p w14:paraId="0D9E8049" w14:textId="77777777" w:rsidR="00286C06" w:rsidRPr="00230090" w:rsidRDefault="00286C06" w:rsidP="00286C06">
      <w:pPr>
        <w:pStyle w:val="30"/>
        <w:keepNext/>
        <w:keepLines/>
        <w:shd w:val="clear" w:color="auto" w:fill="auto"/>
        <w:spacing w:before="0" w:after="0" w:line="240" w:lineRule="auto"/>
        <w:ind w:left="400"/>
        <w:rPr>
          <w:rFonts w:ascii="Times New Roman" w:hAnsi="Times New Roman" w:cs="Times New Roman"/>
          <w:color w:val="0D0D0D"/>
          <w:sz w:val="24"/>
          <w:szCs w:val="24"/>
          <w:lang w:val="uk-UA"/>
        </w:rPr>
      </w:pPr>
      <w:bookmarkStart w:id="0" w:name="bookmark15"/>
      <w:r w:rsidRPr="00230090">
        <w:rPr>
          <w:rFonts w:ascii="Times New Roman" w:hAnsi="Times New Roman" w:cs="Times New Roman"/>
          <w:color w:val="0D0D0D"/>
          <w:sz w:val="24"/>
          <w:szCs w:val="24"/>
        </w:rPr>
        <w:t xml:space="preserve">2.5 </w:t>
      </w:r>
      <w:bookmarkEnd w:id="0"/>
      <w:r w:rsidRPr="00230090">
        <w:rPr>
          <w:rFonts w:ascii="Times New Roman" w:hAnsi="Times New Roman" w:cs="Times New Roman"/>
          <w:color w:val="0D0D0D"/>
          <w:sz w:val="24"/>
          <w:szCs w:val="24"/>
          <w:lang w:val="uk-UA"/>
        </w:rPr>
        <w:t>Посилання</w:t>
      </w:r>
    </w:p>
    <w:p w14:paraId="14AC213A" w14:textId="77777777" w:rsidR="00286C06" w:rsidRPr="00E73A6F"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lang w:val="en-US"/>
        </w:rPr>
      </w:pPr>
      <w:r w:rsidRPr="00230090">
        <w:rPr>
          <w:rFonts w:ascii="Times New Roman" w:hAnsi="Times New Roman" w:cs="Times New Roman"/>
          <w:color w:val="0D0D0D"/>
          <w:sz w:val="24"/>
          <w:szCs w:val="24"/>
          <w:lang w:val="en-US"/>
        </w:rPr>
        <w:t xml:space="preserve">Canton R, </w:t>
      </w:r>
      <w:proofErr w:type="spellStart"/>
      <w:r w:rsidRPr="00230090">
        <w:rPr>
          <w:rFonts w:ascii="Times New Roman" w:hAnsi="Times New Roman" w:cs="Times New Roman"/>
          <w:color w:val="0D0D0D"/>
          <w:sz w:val="24"/>
          <w:szCs w:val="24"/>
          <w:lang w:val="en-US"/>
        </w:rPr>
        <w:t>Akova</w:t>
      </w:r>
      <w:proofErr w:type="spellEnd"/>
      <w:r w:rsidRPr="00230090">
        <w:rPr>
          <w:rFonts w:ascii="Times New Roman" w:hAnsi="Times New Roman" w:cs="Times New Roman"/>
          <w:color w:val="0D0D0D"/>
          <w:sz w:val="24"/>
          <w:szCs w:val="24"/>
          <w:lang w:val="en-US"/>
        </w:rPr>
        <w:t xml:space="preserve"> M, </w:t>
      </w:r>
      <w:proofErr w:type="spellStart"/>
      <w:r w:rsidRPr="00230090">
        <w:rPr>
          <w:rFonts w:ascii="Times New Roman" w:hAnsi="Times New Roman" w:cs="Times New Roman"/>
          <w:color w:val="0D0D0D"/>
          <w:sz w:val="24"/>
          <w:szCs w:val="24"/>
          <w:lang w:val="en-US"/>
        </w:rPr>
        <w:t>Carmeli</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Y, </w:t>
      </w:r>
      <w:proofErr w:type="spellStart"/>
      <w:r w:rsidRPr="00230090">
        <w:rPr>
          <w:rFonts w:ascii="Times New Roman" w:hAnsi="Times New Roman" w:cs="Times New Roman"/>
          <w:color w:val="0D0D0D"/>
          <w:sz w:val="24"/>
          <w:szCs w:val="24"/>
          <w:lang w:val="fr-FR" w:eastAsia="fr-FR" w:bidi="fr-FR"/>
        </w:rPr>
        <w:t>Giske</w:t>
      </w:r>
      <w:proofErr w:type="spellEnd"/>
      <w:r w:rsidRPr="00230090">
        <w:rPr>
          <w:rFonts w:ascii="Times New Roman" w:hAnsi="Times New Roman" w:cs="Times New Roman"/>
          <w:color w:val="0D0D0D"/>
          <w:sz w:val="24"/>
          <w:szCs w:val="24"/>
          <w:lang w:val="fr-FR" w:eastAsia="fr-FR" w:bidi="fr-FR"/>
        </w:rPr>
        <w:t xml:space="preserve"> CG, </w:t>
      </w:r>
      <w:proofErr w:type="spellStart"/>
      <w:r w:rsidRPr="00230090">
        <w:rPr>
          <w:rFonts w:ascii="Times New Roman" w:hAnsi="Times New Roman" w:cs="Times New Roman"/>
          <w:color w:val="0D0D0D"/>
          <w:sz w:val="24"/>
          <w:szCs w:val="24"/>
          <w:lang w:val="en-US"/>
        </w:rPr>
        <w:t>Glupczynski</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Y, et al. </w:t>
      </w:r>
      <w:r w:rsidRPr="00230090">
        <w:rPr>
          <w:rFonts w:ascii="Times New Roman" w:hAnsi="Times New Roman" w:cs="Times New Roman"/>
          <w:color w:val="0D0D0D"/>
          <w:sz w:val="24"/>
          <w:szCs w:val="24"/>
          <w:lang w:val="en-US"/>
        </w:rPr>
        <w:t xml:space="preserve">Rapid evolution and spread of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among Enterobacteriaceae in Europe. </w:t>
      </w:r>
      <w:r w:rsidRPr="00E73A6F">
        <w:rPr>
          <w:rFonts w:ascii="Times New Roman" w:hAnsi="Times New Roman" w:cs="Times New Roman"/>
          <w:color w:val="0D0D0D"/>
          <w:sz w:val="24"/>
          <w:szCs w:val="24"/>
          <w:lang w:val="en-US"/>
        </w:rPr>
        <w:t>Clin Microbiol Infect. 2012;18:413-31</w:t>
      </w:r>
    </w:p>
    <w:p w14:paraId="2A836418"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Vatopoulos</w:t>
      </w:r>
      <w:proofErr w:type="spellEnd"/>
      <w:r w:rsidRPr="00230090">
        <w:rPr>
          <w:rFonts w:ascii="Times New Roman" w:hAnsi="Times New Roman" w:cs="Times New Roman"/>
          <w:color w:val="0D0D0D"/>
          <w:sz w:val="24"/>
          <w:szCs w:val="24"/>
          <w:lang w:val="en-US"/>
        </w:rPr>
        <w:t xml:space="preserve"> A. High rates of </w:t>
      </w:r>
      <w:r w:rsidRPr="00230090">
        <w:rPr>
          <w:rFonts w:ascii="Times New Roman" w:hAnsi="Times New Roman" w:cs="Times New Roman"/>
          <w:color w:val="0D0D0D"/>
          <w:sz w:val="24"/>
          <w:szCs w:val="24"/>
          <w:lang w:val="de-DE" w:eastAsia="de-DE" w:bidi="de-DE"/>
        </w:rPr>
        <w:t>metallo-ß-</w:t>
      </w:r>
      <w:proofErr w:type="spellStart"/>
      <w:r w:rsidRPr="00230090">
        <w:rPr>
          <w:rFonts w:ascii="Times New Roman" w:hAnsi="Times New Roman" w:cs="Times New Roman"/>
          <w:color w:val="0D0D0D"/>
          <w:sz w:val="24"/>
          <w:szCs w:val="24"/>
          <w:lang w:val="de-DE" w:eastAsia="de-DE" w:bidi="de-DE"/>
        </w:rPr>
        <w:t>lactamase</w:t>
      </w:r>
      <w:proofErr w:type="spellEnd"/>
      <w:r w:rsidRPr="00230090">
        <w:rPr>
          <w:rFonts w:ascii="Times New Roman" w:hAnsi="Times New Roman" w:cs="Times New Roman"/>
          <w:color w:val="0D0D0D"/>
          <w:sz w:val="24"/>
          <w:szCs w:val="24"/>
          <w:lang w:val="de-DE" w:eastAsia="de-DE" w:bidi="de-DE"/>
        </w:rPr>
        <w:t>-</w:t>
      </w:r>
      <w:proofErr w:type="spellStart"/>
      <w:r w:rsidRPr="00230090">
        <w:rPr>
          <w:rFonts w:ascii="Times New Roman" w:hAnsi="Times New Roman" w:cs="Times New Roman"/>
          <w:color w:val="0D0D0D"/>
          <w:sz w:val="24"/>
          <w:szCs w:val="24"/>
          <w:lang w:val="de-DE" w:eastAsia="de-DE" w:bidi="de-DE"/>
        </w:rPr>
        <w:t>producing</w:t>
      </w:r>
      <w:proofErr w:type="spellEnd"/>
      <w:r w:rsidRPr="00230090">
        <w:rPr>
          <w:rFonts w:ascii="Times New Roman" w:hAnsi="Times New Roman" w:cs="Times New Roman"/>
          <w:color w:val="0D0D0D"/>
          <w:sz w:val="24"/>
          <w:szCs w:val="24"/>
          <w:lang w:val="de-DE" w:eastAsia="de-DE" w:bidi="de-DE"/>
        </w:rPr>
        <w:t xml:space="preserve"> </w:t>
      </w:r>
      <w:r w:rsidRPr="00230090">
        <w:rPr>
          <w:rStyle w:val="61"/>
          <w:rFonts w:ascii="Times New Roman" w:hAnsi="Times New Roman" w:cs="Times New Roman"/>
          <w:color w:val="0D0D0D"/>
          <w:sz w:val="24"/>
          <w:szCs w:val="24"/>
        </w:rPr>
        <w:t>Klebsiella pneumoniae</w:t>
      </w:r>
      <w:r w:rsidRPr="00230090">
        <w:rPr>
          <w:rFonts w:ascii="Times New Roman" w:hAnsi="Times New Roman" w:cs="Times New Roman"/>
          <w:color w:val="0D0D0D"/>
          <w:sz w:val="24"/>
          <w:szCs w:val="24"/>
          <w:lang w:val="en-US"/>
        </w:rPr>
        <w:t xml:space="preserve"> in Greece - a review of the current evidence. </w:t>
      </w:r>
      <w:r w:rsidRPr="00230090">
        <w:rPr>
          <w:rFonts w:ascii="Times New Roman" w:hAnsi="Times New Roman" w:cs="Times New Roman"/>
          <w:color w:val="0D0D0D"/>
          <w:sz w:val="24"/>
          <w:szCs w:val="24"/>
        </w:rPr>
        <w:t xml:space="preserve">Euro </w:t>
      </w:r>
      <w:proofErr w:type="spellStart"/>
      <w:r w:rsidRPr="00230090">
        <w:rPr>
          <w:rFonts w:ascii="Times New Roman" w:hAnsi="Times New Roman" w:cs="Times New Roman"/>
          <w:color w:val="0D0D0D"/>
          <w:sz w:val="24"/>
          <w:szCs w:val="24"/>
        </w:rPr>
        <w:t>Surveill</w:t>
      </w:r>
      <w:proofErr w:type="spellEnd"/>
      <w:r w:rsidRPr="00230090">
        <w:rPr>
          <w:rFonts w:ascii="Times New Roman" w:hAnsi="Times New Roman" w:cs="Times New Roman"/>
          <w:color w:val="0D0D0D"/>
          <w:sz w:val="24"/>
          <w:szCs w:val="24"/>
        </w:rPr>
        <w:t xml:space="preserve">. 2008;13 (4). </w:t>
      </w:r>
      <w:proofErr w:type="spellStart"/>
      <w:r w:rsidRPr="00230090">
        <w:rPr>
          <w:rFonts w:ascii="Times New Roman" w:hAnsi="Times New Roman" w:cs="Times New Roman"/>
          <w:color w:val="0D0D0D"/>
          <w:sz w:val="24"/>
          <w:szCs w:val="24"/>
        </w:rPr>
        <w:t>doi:pii</w:t>
      </w:r>
      <w:proofErr w:type="spellEnd"/>
      <w:r w:rsidRPr="00230090">
        <w:rPr>
          <w:rFonts w:ascii="Times New Roman" w:hAnsi="Times New Roman" w:cs="Times New Roman"/>
          <w:color w:val="0D0D0D"/>
          <w:sz w:val="24"/>
          <w:szCs w:val="24"/>
        </w:rPr>
        <w:t>: 8023</w:t>
      </w:r>
    </w:p>
    <w:p w14:paraId="0DA3C523"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Albiger</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B, </w:t>
      </w:r>
      <w:proofErr w:type="spellStart"/>
      <w:r w:rsidRPr="00230090">
        <w:rPr>
          <w:rFonts w:ascii="Times New Roman" w:hAnsi="Times New Roman" w:cs="Times New Roman"/>
          <w:color w:val="0D0D0D"/>
          <w:sz w:val="24"/>
          <w:szCs w:val="24"/>
          <w:lang w:val="en-US"/>
        </w:rPr>
        <w:t>Glasner</w:t>
      </w:r>
      <w:proofErr w:type="spellEnd"/>
      <w:r w:rsidRPr="00230090">
        <w:rPr>
          <w:rFonts w:ascii="Times New Roman" w:hAnsi="Times New Roman" w:cs="Times New Roman"/>
          <w:color w:val="0D0D0D"/>
          <w:sz w:val="24"/>
          <w:szCs w:val="24"/>
          <w:lang w:val="en-US"/>
        </w:rPr>
        <w:t xml:space="preserve"> C, </w:t>
      </w:r>
      <w:proofErr w:type="spellStart"/>
      <w:r w:rsidRPr="00230090">
        <w:rPr>
          <w:rFonts w:ascii="Times New Roman" w:hAnsi="Times New Roman" w:cs="Times New Roman"/>
          <w:color w:val="0D0D0D"/>
          <w:sz w:val="24"/>
          <w:szCs w:val="24"/>
          <w:lang w:val="en-US"/>
        </w:rPr>
        <w:t>Struelens</w:t>
      </w:r>
      <w:proofErr w:type="spellEnd"/>
      <w:r w:rsidRPr="00230090">
        <w:rPr>
          <w:rFonts w:ascii="Times New Roman" w:hAnsi="Times New Roman" w:cs="Times New Roman"/>
          <w:color w:val="0D0D0D"/>
          <w:sz w:val="24"/>
          <w:szCs w:val="24"/>
          <w:lang w:val="en-US"/>
        </w:rPr>
        <w:t xml:space="preserve"> MJ, </w:t>
      </w:r>
      <w:r w:rsidRPr="00230090">
        <w:rPr>
          <w:rFonts w:ascii="Times New Roman" w:hAnsi="Times New Roman" w:cs="Times New Roman"/>
          <w:color w:val="0D0D0D"/>
          <w:sz w:val="24"/>
          <w:szCs w:val="24"/>
          <w:lang w:val="de-DE" w:eastAsia="de-DE" w:bidi="de-DE"/>
        </w:rPr>
        <w:t xml:space="preserve">Grundmann </w:t>
      </w:r>
      <w:r w:rsidRPr="00230090">
        <w:rPr>
          <w:rFonts w:ascii="Times New Roman" w:hAnsi="Times New Roman" w:cs="Times New Roman"/>
          <w:color w:val="0D0D0D"/>
          <w:sz w:val="24"/>
          <w:szCs w:val="24"/>
          <w:lang w:val="fr-FR" w:eastAsia="fr-FR" w:bidi="fr-FR"/>
        </w:rPr>
        <w:t xml:space="preserve">H, Monnet </w:t>
      </w:r>
      <w:r w:rsidRPr="00230090">
        <w:rPr>
          <w:rFonts w:ascii="Times New Roman" w:hAnsi="Times New Roman" w:cs="Times New Roman"/>
          <w:color w:val="0D0D0D"/>
          <w:sz w:val="24"/>
          <w:szCs w:val="24"/>
          <w:lang w:val="de-DE" w:eastAsia="de-DE" w:bidi="de-DE"/>
        </w:rPr>
        <w:t xml:space="preserve">DL.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in Europe: assessment by national experts from 38 countries, May 2015. </w:t>
      </w:r>
      <w:r w:rsidRPr="00230090">
        <w:rPr>
          <w:rFonts w:ascii="Times New Roman" w:hAnsi="Times New Roman" w:cs="Times New Roman"/>
          <w:color w:val="0D0D0D"/>
          <w:sz w:val="24"/>
          <w:szCs w:val="24"/>
        </w:rPr>
        <w:t xml:space="preserve">Euro </w:t>
      </w:r>
      <w:proofErr w:type="spellStart"/>
      <w:r w:rsidRPr="00230090">
        <w:rPr>
          <w:rFonts w:ascii="Times New Roman" w:hAnsi="Times New Roman" w:cs="Times New Roman"/>
          <w:color w:val="0D0D0D"/>
          <w:sz w:val="24"/>
          <w:szCs w:val="24"/>
        </w:rPr>
        <w:t>Surveill</w:t>
      </w:r>
      <w:proofErr w:type="spellEnd"/>
      <w:r w:rsidRPr="00230090">
        <w:rPr>
          <w:rFonts w:ascii="Times New Roman" w:hAnsi="Times New Roman" w:cs="Times New Roman"/>
          <w:color w:val="0D0D0D"/>
          <w:sz w:val="24"/>
          <w:szCs w:val="24"/>
        </w:rPr>
        <w:t>. 2015;20(45).</w:t>
      </w:r>
    </w:p>
    <w:p w14:paraId="5ECE9014"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lang w:val="en-US"/>
        </w:rPr>
      </w:pPr>
      <w:r w:rsidRPr="00230090">
        <w:rPr>
          <w:rFonts w:ascii="Times New Roman" w:hAnsi="Times New Roman" w:cs="Times New Roman"/>
          <w:color w:val="0D0D0D"/>
          <w:sz w:val="24"/>
          <w:szCs w:val="24"/>
          <w:lang w:val="en-US"/>
        </w:rPr>
        <w:t xml:space="preserve">European </w:t>
      </w:r>
      <w:proofErr w:type="spellStart"/>
      <w:r w:rsidRPr="00230090">
        <w:rPr>
          <w:rFonts w:ascii="Times New Roman" w:hAnsi="Times New Roman" w:cs="Times New Roman"/>
          <w:color w:val="0D0D0D"/>
          <w:sz w:val="24"/>
          <w:szCs w:val="24"/>
          <w:lang w:val="en-US"/>
        </w:rPr>
        <w:t>Centres</w:t>
      </w:r>
      <w:proofErr w:type="spellEnd"/>
      <w:r w:rsidRPr="00230090">
        <w:rPr>
          <w:rFonts w:ascii="Times New Roman" w:hAnsi="Times New Roman" w:cs="Times New Roman"/>
          <w:color w:val="0D0D0D"/>
          <w:sz w:val="24"/>
          <w:szCs w:val="24"/>
          <w:lang w:val="en-US"/>
        </w:rPr>
        <w:t xml:space="preserve"> for Disease Prevention and Control ( ECDC). Antimicrobial resistance surveillance in Europe 2014. Annual report of the European Antimicrobial Resistance Surveillance Network ( EARS-Net)</w:t>
      </w:r>
    </w:p>
    <w:p w14:paraId="357A2A3B" w14:textId="77777777" w:rsidR="00286C06" w:rsidRPr="00E73A6F"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lang w:val="en-US"/>
        </w:rPr>
      </w:pPr>
      <w:r w:rsidRPr="00230090">
        <w:rPr>
          <w:rFonts w:ascii="Times New Roman" w:hAnsi="Times New Roman" w:cs="Times New Roman"/>
          <w:color w:val="0D0D0D"/>
          <w:sz w:val="24"/>
          <w:szCs w:val="24"/>
          <w:lang w:val="en-US"/>
        </w:rPr>
        <w:t xml:space="preserve">Baraniak A, </w:t>
      </w:r>
      <w:proofErr w:type="spellStart"/>
      <w:r w:rsidRPr="00230090">
        <w:rPr>
          <w:rFonts w:ascii="Times New Roman" w:hAnsi="Times New Roman" w:cs="Times New Roman"/>
          <w:color w:val="0D0D0D"/>
          <w:sz w:val="24"/>
          <w:szCs w:val="24"/>
          <w:lang w:val="en-US"/>
        </w:rPr>
        <w:t>Izdebski</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R, </w:t>
      </w:r>
      <w:proofErr w:type="spellStart"/>
      <w:r w:rsidRPr="00230090">
        <w:rPr>
          <w:rFonts w:ascii="Times New Roman" w:hAnsi="Times New Roman" w:cs="Times New Roman"/>
          <w:color w:val="0D0D0D"/>
          <w:sz w:val="24"/>
          <w:szCs w:val="24"/>
          <w:lang w:val="en-US"/>
        </w:rPr>
        <w:t>Fiett</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J, </w:t>
      </w:r>
      <w:proofErr w:type="spellStart"/>
      <w:r w:rsidRPr="00230090">
        <w:rPr>
          <w:rFonts w:ascii="Times New Roman" w:hAnsi="Times New Roman" w:cs="Times New Roman"/>
          <w:color w:val="0D0D0D"/>
          <w:sz w:val="24"/>
          <w:szCs w:val="24"/>
          <w:lang w:val="en-US"/>
        </w:rPr>
        <w:t>Gawryszewska</w:t>
      </w:r>
      <w:proofErr w:type="spellEnd"/>
      <w:r w:rsidRPr="00230090">
        <w:rPr>
          <w:rFonts w:ascii="Times New Roman" w:hAnsi="Times New Roman" w:cs="Times New Roman"/>
          <w:color w:val="0D0D0D"/>
          <w:sz w:val="24"/>
          <w:szCs w:val="24"/>
          <w:lang w:val="en-US"/>
        </w:rPr>
        <w:t xml:space="preserve"> I, </w:t>
      </w:r>
      <w:proofErr w:type="spellStart"/>
      <w:r w:rsidRPr="00230090">
        <w:rPr>
          <w:rFonts w:ascii="Times New Roman" w:hAnsi="Times New Roman" w:cs="Times New Roman"/>
          <w:color w:val="0D0D0D"/>
          <w:sz w:val="24"/>
          <w:szCs w:val="24"/>
          <w:lang w:val="en-US"/>
        </w:rPr>
        <w:t>Bojarska</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K, et al. </w:t>
      </w:r>
      <w:r w:rsidRPr="00230090">
        <w:rPr>
          <w:rFonts w:ascii="Times New Roman" w:hAnsi="Times New Roman" w:cs="Times New Roman"/>
          <w:color w:val="0D0D0D"/>
          <w:sz w:val="24"/>
          <w:szCs w:val="24"/>
          <w:lang w:val="en-US"/>
        </w:rPr>
        <w:t xml:space="preserve">NDM-producing Enterobacteriaceae in Poland, 2012-2014: interregional outbreak of </w:t>
      </w:r>
      <w:r w:rsidRPr="00230090">
        <w:rPr>
          <w:rStyle w:val="61"/>
          <w:rFonts w:ascii="Times New Roman" w:hAnsi="Times New Roman" w:cs="Times New Roman"/>
          <w:color w:val="0D0D0D"/>
          <w:sz w:val="24"/>
          <w:szCs w:val="24"/>
        </w:rPr>
        <w:t>Klebsiella pneumoniae</w:t>
      </w:r>
      <w:r w:rsidRPr="00230090">
        <w:rPr>
          <w:rFonts w:ascii="Times New Roman" w:hAnsi="Times New Roman" w:cs="Times New Roman"/>
          <w:color w:val="0D0D0D"/>
          <w:sz w:val="24"/>
          <w:szCs w:val="24"/>
          <w:lang w:val="en-US"/>
        </w:rPr>
        <w:t xml:space="preserve"> ST11 and sporadic cases. </w:t>
      </w:r>
      <w:r w:rsidRPr="00E73A6F">
        <w:rPr>
          <w:rFonts w:ascii="Times New Roman" w:hAnsi="Times New Roman" w:cs="Times New Roman"/>
          <w:color w:val="0D0D0D"/>
          <w:sz w:val="24"/>
          <w:szCs w:val="24"/>
          <w:lang w:val="en-US"/>
        </w:rPr>
        <w:t xml:space="preserve">J </w:t>
      </w:r>
      <w:proofErr w:type="spellStart"/>
      <w:r w:rsidRPr="00E73A6F">
        <w:rPr>
          <w:rFonts w:ascii="Times New Roman" w:hAnsi="Times New Roman" w:cs="Times New Roman"/>
          <w:color w:val="0D0D0D"/>
          <w:sz w:val="24"/>
          <w:szCs w:val="24"/>
          <w:lang w:val="en-US"/>
        </w:rPr>
        <w:t>Antimicrob</w:t>
      </w:r>
      <w:proofErr w:type="spellEnd"/>
      <w:r w:rsidRPr="00E73A6F">
        <w:rPr>
          <w:rFonts w:ascii="Times New Roman" w:hAnsi="Times New Roman" w:cs="Times New Roman"/>
          <w:color w:val="0D0D0D"/>
          <w:sz w:val="24"/>
          <w:szCs w:val="24"/>
          <w:lang w:val="en-US"/>
        </w:rPr>
        <w:t xml:space="preserve"> Chemother. 2016;71:85-91</w:t>
      </w:r>
    </w:p>
    <w:p w14:paraId="2AB2E08B"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r w:rsidRPr="00230090">
        <w:rPr>
          <w:rFonts w:ascii="Times New Roman" w:hAnsi="Times New Roman" w:cs="Times New Roman"/>
          <w:color w:val="0D0D0D"/>
          <w:sz w:val="24"/>
          <w:szCs w:val="24"/>
          <w:lang w:val="de-DE" w:eastAsia="de-DE" w:bidi="de-DE"/>
        </w:rPr>
        <w:t xml:space="preserve">Nordmann </w:t>
      </w:r>
      <w:r w:rsidRPr="00230090">
        <w:rPr>
          <w:rFonts w:ascii="Times New Roman" w:hAnsi="Times New Roman" w:cs="Times New Roman"/>
          <w:color w:val="0D0D0D"/>
          <w:sz w:val="24"/>
          <w:szCs w:val="24"/>
          <w:lang w:val="en-US"/>
        </w:rPr>
        <w:t xml:space="preserve">P, Naas </w:t>
      </w:r>
      <w:r w:rsidRPr="00230090">
        <w:rPr>
          <w:rFonts w:ascii="Times New Roman" w:hAnsi="Times New Roman" w:cs="Times New Roman"/>
          <w:color w:val="0D0D0D"/>
          <w:sz w:val="24"/>
          <w:szCs w:val="24"/>
          <w:lang w:val="fr-FR" w:eastAsia="fr-FR" w:bidi="fr-FR"/>
        </w:rPr>
        <w:t xml:space="preserve">T, </w:t>
      </w:r>
      <w:proofErr w:type="spellStart"/>
      <w:r w:rsidRPr="00230090">
        <w:rPr>
          <w:rFonts w:ascii="Times New Roman" w:hAnsi="Times New Roman" w:cs="Times New Roman"/>
          <w:color w:val="0D0D0D"/>
          <w:sz w:val="24"/>
          <w:szCs w:val="24"/>
          <w:lang w:val="en-US"/>
        </w:rPr>
        <w:t>Poirel</w:t>
      </w:r>
      <w:proofErr w:type="spellEnd"/>
      <w:r w:rsidRPr="00230090">
        <w:rPr>
          <w:rFonts w:ascii="Times New Roman" w:hAnsi="Times New Roman" w:cs="Times New Roman"/>
          <w:color w:val="0D0D0D"/>
          <w:sz w:val="24"/>
          <w:szCs w:val="24"/>
          <w:lang w:val="en-US"/>
        </w:rPr>
        <w:t xml:space="preserve"> L. Global spread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w:t>
      </w:r>
      <w:proofErr w:type="spellStart"/>
      <w:r w:rsidRPr="00230090">
        <w:rPr>
          <w:rFonts w:ascii="Times New Roman" w:hAnsi="Times New Roman" w:cs="Times New Roman"/>
          <w:color w:val="0D0D0D"/>
          <w:sz w:val="24"/>
          <w:szCs w:val="24"/>
        </w:rPr>
        <w:t>Emerg</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xml:space="preserve"> </w:t>
      </w:r>
      <w:r w:rsidRPr="00230090">
        <w:rPr>
          <w:rFonts w:ascii="Times New Roman" w:hAnsi="Times New Roman" w:cs="Times New Roman"/>
          <w:color w:val="0D0D0D"/>
          <w:sz w:val="24"/>
          <w:szCs w:val="24"/>
          <w:lang w:val="fr-FR" w:eastAsia="fr-FR" w:bidi="fr-FR"/>
        </w:rPr>
        <w:t xml:space="preserve">Dis. </w:t>
      </w:r>
      <w:r w:rsidRPr="00230090">
        <w:rPr>
          <w:rFonts w:ascii="Times New Roman" w:hAnsi="Times New Roman" w:cs="Times New Roman"/>
          <w:color w:val="0D0D0D"/>
          <w:sz w:val="24"/>
          <w:szCs w:val="24"/>
        </w:rPr>
        <w:t>2011;17 (10):1791-8.</w:t>
      </w:r>
    </w:p>
    <w:p w14:paraId="2B5CF66F"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Souli</w:t>
      </w:r>
      <w:proofErr w:type="spellEnd"/>
      <w:r w:rsidRPr="00230090">
        <w:rPr>
          <w:rFonts w:ascii="Times New Roman" w:hAnsi="Times New Roman" w:cs="Times New Roman"/>
          <w:color w:val="0D0D0D"/>
          <w:sz w:val="24"/>
          <w:szCs w:val="24"/>
          <w:lang w:val="en-US"/>
        </w:rPr>
        <w:t xml:space="preserve"> M, </w:t>
      </w:r>
      <w:proofErr w:type="spellStart"/>
      <w:r w:rsidRPr="00230090">
        <w:rPr>
          <w:rFonts w:ascii="Times New Roman" w:hAnsi="Times New Roman" w:cs="Times New Roman"/>
          <w:color w:val="0D0D0D"/>
          <w:sz w:val="24"/>
          <w:szCs w:val="24"/>
          <w:lang w:val="en-US"/>
        </w:rPr>
        <w:t>Galani</w:t>
      </w:r>
      <w:proofErr w:type="spellEnd"/>
      <w:r w:rsidRPr="00230090">
        <w:rPr>
          <w:rFonts w:ascii="Times New Roman" w:hAnsi="Times New Roman" w:cs="Times New Roman"/>
          <w:color w:val="0D0D0D"/>
          <w:sz w:val="24"/>
          <w:szCs w:val="24"/>
          <w:lang w:val="en-US"/>
        </w:rPr>
        <w:t xml:space="preserve"> I, Antoniadou A, </w:t>
      </w:r>
      <w:proofErr w:type="spellStart"/>
      <w:r w:rsidRPr="00230090">
        <w:rPr>
          <w:rFonts w:ascii="Times New Roman" w:hAnsi="Times New Roman" w:cs="Times New Roman"/>
          <w:color w:val="0D0D0D"/>
          <w:sz w:val="24"/>
          <w:szCs w:val="24"/>
          <w:lang w:val="en-US"/>
        </w:rPr>
        <w:t>Papadomichelakis</w:t>
      </w:r>
      <w:proofErr w:type="spellEnd"/>
      <w:r w:rsidRPr="00230090">
        <w:rPr>
          <w:rFonts w:ascii="Times New Roman" w:hAnsi="Times New Roman" w:cs="Times New Roman"/>
          <w:color w:val="0D0D0D"/>
          <w:sz w:val="24"/>
          <w:szCs w:val="24"/>
          <w:lang w:val="en-US"/>
        </w:rPr>
        <w:t xml:space="preserve"> E, </w:t>
      </w:r>
      <w:proofErr w:type="spellStart"/>
      <w:r w:rsidRPr="00230090">
        <w:rPr>
          <w:rFonts w:ascii="Times New Roman" w:hAnsi="Times New Roman" w:cs="Times New Roman"/>
          <w:color w:val="0D0D0D"/>
          <w:sz w:val="24"/>
          <w:szCs w:val="24"/>
          <w:lang w:val="en-US"/>
        </w:rPr>
        <w:t>Poulakou</w:t>
      </w:r>
      <w:proofErr w:type="spellEnd"/>
      <w:r w:rsidRPr="00230090">
        <w:rPr>
          <w:rFonts w:ascii="Times New Roman" w:hAnsi="Times New Roman" w:cs="Times New Roman"/>
          <w:color w:val="0D0D0D"/>
          <w:sz w:val="24"/>
          <w:szCs w:val="24"/>
          <w:lang w:val="en-US"/>
        </w:rPr>
        <w:t xml:space="preserve"> G et al. An outbreak of infection due to </w:t>
      </w:r>
      <w:r w:rsidRPr="00230090">
        <w:rPr>
          <w:rFonts w:ascii="Times New Roman" w:hAnsi="Times New Roman" w:cs="Times New Roman"/>
          <w:color w:val="0D0D0D"/>
          <w:sz w:val="24"/>
          <w:szCs w:val="24"/>
          <w:lang w:val="de-DE" w:eastAsia="de-DE" w:bidi="de-DE"/>
        </w:rPr>
        <w:t xml:space="preserve">ß- </w:t>
      </w:r>
      <w:r w:rsidRPr="00230090">
        <w:rPr>
          <w:rFonts w:ascii="Times New Roman" w:hAnsi="Times New Roman" w:cs="Times New Roman"/>
          <w:color w:val="0D0D0D"/>
          <w:sz w:val="24"/>
          <w:szCs w:val="24"/>
          <w:lang w:val="en-US"/>
        </w:rPr>
        <w:t xml:space="preserve">lactamase </w:t>
      </w:r>
      <w:r w:rsidRPr="00230090">
        <w:rPr>
          <w:rStyle w:val="61"/>
          <w:rFonts w:ascii="Times New Roman" w:hAnsi="Times New Roman" w:cs="Times New Roman"/>
          <w:color w:val="0D0D0D"/>
          <w:sz w:val="24"/>
          <w:szCs w:val="24"/>
        </w:rPr>
        <w:t>Klebsiella pneumoniae</w:t>
      </w:r>
      <w:r w:rsidRPr="00230090">
        <w:rPr>
          <w:rFonts w:ascii="Times New Roman" w:hAnsi="Times New Roman" w:cs="Times New Roman"/>
          <w:color w:val="0D0D0D"/>
          <w:sz w:val="24"/>
          <w:szCs w:val="24"/>
          <w:lang w:val="en-US"/>
        </w:rPr>
        <w:t xml:space="preserve">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2-producing </w:t>
      </w:r>
      <w:r w:rsidRPr="00230090">
        <w:rPr>
          <w:rStyle w:val="61"/>
          <w:rFonts w:ascii="Times New Roman" w:hAnsi="Times New Roman" w:cs="Times New Roman"/>
          <w:color w:val="0D0D0D"/>
          <w:sz w:val="24"/>
          <w:szCs w:val="24"/>
        </w:rPr>
        <w:t>K. pneumoniae</w:t>
      </w:r>
      <w:r w:rsidRPr="00230090">
        <w:rPr>
          <w:rFonts w:ascii="Times New Roman" w:hAnsi="Times New Roman" w:cs="Times New Roman"/>
          <w:color w:val="0D0D0D"/>
          <w:sz w:val="24"/>
          <w:szCs w:val="24"/>
          <w:lang w:val="en-US"/>
        </w:rPr>
        <w:t xml:space="preserve"> in a Greek University Hospital: molecular characterization, epidemiology, and outcomes.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Dis</w:t>
      </w:r>
      <w:proofErr w:type="spellEnd"/>
      <w:r w:rsidRPr="00230090">
        <w:rPr>
          <w:rFonts w:ascii="Times New Roman" w:hAnsi="Times New Roman" w:cs="Times New Roman"/>
          <w:color w:val="0D0D0D"/>
          <w:sz w:val="24"/>
          <w:szCs w:val="24"/>
        </w:rPr>
        <w:t xml:space="preserve"> 2010;50:364-73.</w:t>
      </w:r>
    </w:p>
    <w:p w14:paraId="2866D42C"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Bratu</w:t>
      </w:r>
      <w:proofErr w:type="spellEnd"/>
      <w:r w:rsidRPr="00230090">
        <w:rPr>
          <w:rFonts w:ascii="Times New Roman" w:hAnsi="Times New Roman" w:cs="Times New Roman"/>
          <w:color w:val="0D0D0D"/>
          <w:sz w:val="24"/>
          <w:szCs w:val="24"/>
          <w:lang w:val="en-US"/>
        </w:rPr>
        <w:t xml:space="preserve"> S, Landman D, Haag </w:t>
      </w:r>
      <w:r w:rsidRPr="00230090">
        <w:rPr>
          <w:rFonts w:ascii="Times New Roman" w:hAnsi="Times New Roman" w:cs="Times New Roman"/>
          <w:color w:val="0D0D0D"/>
          <w:sz w:val="24"/>
          <w:szCs w:val="24"/>
          <w:lang w:val="fr-FR" w:eastAsia="fr-FR" w:bidi="fr-FR"/>
        </w:rPr>
        <w:t xml:space="preserve">R, </w:t>
      </w:r>
      <w:r w:rsidRPr="00230090">
        <w:rPr>
          <w:rFonts w:ascii="Times New Roman" w:hAnsi="Times New Roman" w:cs="Times New Roman"/>
          <w:color w:val="0D0D0D"/>
          <w:sz w:val="24"/>
          <w:szCs w:val="24"/>
          <w:lang w:val="en-US"/>
        </w:rPr>
        <w:t xml:space="preserve">Recco </w:t>
      </w:r>
      <w:r w:rsidRPr="00230090">
        <w:rPr>
          <w:rFonts w:ascii="Times New Roman" w:hAnsi="Times New Roman" w:cs="Times New Roman"/>
          <w:color w:val="0D0D0D"/>
          <w:sz w:val="24"/>
          <w:szCs w:val="24"/>
          <w:lang w:val="fr-FR" w:eastAsia="fr-FR" w:bidi="fr-FR"/>
        </w:rPr>
        <w:t xml:space="preserve">R, </w:t>
      </w:r>
      <w:proofErr w:type="spellStart"/>
      <w:r w:rsidRPr="00230090">
        <w:rPr>
          <w:rFonts w:ascii="Times New Roman" w:hAnsi="Times New Roman" w:cs="Times New Roman"/>
          <w:color w:val="0D0D0D"/>
          <w:sz w:val="24"/>
          <w:szCs w:val="24"/>
          <w:lang w:val="en-US"/>
        </w:rPr>
        <w:t>Eramo</w:t>
      </w:r>
      <w:proofErr w:type="spellEnd"/>
      <w:r w:rsidRPr="00230090">
        <w:rPr>
          <w:rFonts w:ascii="Times New Roman" w:hAnsi="Times New Roman" w:cs="Times New Roman"/>
          <w:color w:val="0D0D0D"/>
          <w:sz w:val="24"/>
          <w:szCs w:val="24"/>
          <w:lang w:val="en-US"/>
        </w:rPr>
        <w:t xml:space="preserve"> A, </w:t>
      </w:r>
      <w:proofErr w:type="spellStart"/>
      <w:r w:rsidRPr="00230090">
        <w:rPr>
          <w:rFonts w:ascii="Times New Roman" w:hAnsi="Times New Roman" w:cs="Times New Roman"/>
          <w:color w:val="0D0D0D"/>
          <w:sz w:val="24"/>
          <w:szCs w:val="24"/>
          <w:lang w:val="en-US"/>
        </w:rPr>
        <w:t>Alam</w:t>
      </w:r>
      <w:proofErr w:type="spellEnd"/>
      <w:r w:rsidRPr="00230090">
        <w:rPr>
          <w:rFonts w:ascii="Times New Roman" w:hAnsi="Times New Roman" w:cs="Times New Roman"/>
          <w:color w:val="0D0D0D"/>
          <w:sz w:val="24"/>
          <w:szCs w:val="24"/>
          <w:lang w:val="en-US"/>
        </w:rPr>
        <w:t xml:space="preserve"> M, Quale J. Rapid spread of carbapenem-resistant </w:t>
      </w:r>
      <w:r w:rsidRPr="00230090">
        <w:rPr>
          <w:rStyle w:val="61"/>
          <w:rFonts w:ascii="Times New Roman" w:hAnsi="Times New Roman" w:cs="Times New Roman"/>
          <w:color w:val="0D0D0D"/>
          <w:sz w:val="24"/>
          <w:szCs w:val="24"/>
        </w:rPr>
        <w:t>Klebsiella pneumoniae</w:t>
      </w:r>
      <w:r w:rsidRPr="00230090">
        <w:rPr>
          <w:rFonts w:ascii="Times New Roman" w:hAnsi="Times New Roman" w:cs="Times New Roman"/>
          <w:color w:val="0D0D0D"/>
          <w:sz w:val="24"/>
          <w:szCs w:val="24"/>
          <w:lang w:val="en-US"/>
        </w:rPr>
        <w:t xml:space="preserve"> in New York City: a new threat to our antibiotic armamentarium. </w:t>
      </w:r>
      <w:proofErr w:type="spellStart"/>
      <w:r w:rsidRPr="00230090">
        <w:rPr>
          <w:rFonts w:ascii="Times New Roman" w:hAnsi="Times New Roman" w:cs="Times New Roman"/>
          <w:color w:val="0D0D0D"/>
          <w:sz w:val="24"/>
          <w:szCs w:val="24"/>
        </w:rPr>
        <w:t>Arch</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Intern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Med</w:t>
      </w:r>
      <w:proofErr w:type="spellEnd"/>
      <w:r w:rsidRPr="00230090">
        <w:rPr>
          <w:rFonts w:ascii="Times New Roman" w:hAnsi="Times New Roman" w:cs="Times New Roman"/>
          <w:color w:val="0D0D0D"/>
          <w:sz w:val="24"/>
          <w:szCs w:val="24"/>
        </w:rPr>
        <w:t>. 2005; 165:1430-5.</w:t>
      </w:r>
    </w:p>
    <w:p w14:paraId="0BE65947"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Marchaim</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D, </w:t>
      </w:r>
      <w:r w:rsidRPr="00230090">
        <w:rPr>
          <w:rFonts w:ascii="Times New Roman" w:hAnsi="Times New Roman" w:cs="Times New Roman"/>
          <w:color w:val="0D0D0D"/>
          <w:sz w:val="24"/>
          <w:szCs w:val="24"/>
          <w:lang w:val="en-US"/>
        </w:rPr>
        <w:t xml:space="preserve">Navon-Venezia </w:t>
      </w:r>
      <w:r w:rsidRPr="00230090">
        <w:rPr>
          <w:rFonts w:ascii="Times New Roman" w:hAnsi="Times New Roman" w:cs="Times New Roman"/>
          <w:color w:val="0D0D0D"/>
          <w:sz w:val="24"/>
          <w:szCs w:val="24"/>
          <w:lang w:val="fr-FR" w:eastAsia="fr-FR" w:bidi="fr-FR"/>
        </w:rPr>
        <w:t xml:space="preserve">S, </w:t>
      </w:r>
      <w:proofErr w:type="spellStart"/>
      <w:r w:rsidRPr="00230090">
        <w:rPr>
          <w:rFonts w:ascii="Times New Roman" w:hAnsi="Times New Roman" w:cs="Times New Roman"/>
          <w:color w:val="0D0D0D"/>
          <w:sz w:val="24"/>
          <w:szCs w:val="24"/>
          <w:lang w:val="en-US"/>
        </w:rPr>
        <w:t>Schwaber</w:t>
      </w:r>
      <w:proofErr w:type="spellEnd"/>
      <w:r w:rsidRPr="00230090">
        <w:rPr>
          <w:rFonts w:ascii="Times New Roman" w:hAnsi="Times New Roman" w:cs="Times New Roman"/>
          <w:color w:val="0D0D0D"/>
          <w:sz w:val="24"/>
          <w:szCs w:val="24"/>
          <w:lang w:val="en-US"/>
        </w:rPr>
        <w:t xml:space="preserve"> MJ, </w:t>
      </w:r>
      <w:proofErr w:type="spellStart"/>
      <w:r w:rsidRPr="00230090">
        <w:rPr>
          <w:rFonts w:ascii="Times New Roman" w:hAnsi="Times New Roman" w:cs="Times New Roman"/>
          <w:color w:val="0D0D0D"/>
          <w:sz w:val="24"/>
          <w:szCs w:val="24"/>
          <w:lang w:val="en-US"/>
        </w:rPr>
        <w:t>Carmeli</w:t>
      </w:r>
      <w:proofErr w:type="spellEnd"/>
      <w:r w:rsidRPr="00230090">
        <w:rPr>
          <w:rFonts w:ascii="Times New Roman" w:hAnsi="Times New Roman" w:cs="Times New Roman"/>
          <w:color w:val="0D0D0D"/>
          <w:sz w:val="24"/>
          <w:szCs w:val="24"/>
          <w:lang w:val="en-US"/>
        </w:rPr>
        <w:t xml:space="preserve"> Y. Isolation of imipenem-resistant </w:t>
      </w:r>
      <w:proofErr w:type="spellStart"/>
      <w:r w:rsidRPr="00230090">
        <w:rPr>
          <w:rStyle w:val="61"/>
          <w:rFonts w:ascii="Times New Roman" w:hAnsi="Times New Roman" w:cs="Times New Roman"/>
          <w:color w:val="0D0D0D"/>
          <w:sz w:val="24"/>
          <w:szCs w:val="24"/>
          <w:lang w:val="de-DE" w:eastAsia="de-DE" w:bidi="de-DE"/>
        </w:rPr>
        <w:t>Enterobacter</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species: emergence of KPC-2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molecular characterization, epidemiology, and outcomes.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Agents</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2008;52:1413-8</w:t>
      </w:r>
    </w:p>
    <w:p w14:paraId="1EFBC29A"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Queenan</w:t>
      </w:r>
      <w:proofErr w:type="spellEnd"/>
      <w:r w:rsidRPr="00230090">
        <w:rPr>
          <w:rFonts w:ascii="Times New Roman" w:hAnsi="Times New Roman" w:cs="Times New Roman"/>
          <w:color w:val="0D0D0D"/>
          <w:sz w:val="24"/>
          <w:szCs w:val="24"/>
          <w:lang w:val="en-US"/>
        </w:rPr>
        <w:t xml:space="preserve"> AM, Bush K.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the versatile </w:t>
      </w:r>
      <w:r w:rsidRPr="00230090">
        <w:rPr>
          <w:rFonts w:ascii="Times New Roman" w:hAnsi="Times New Roman" w:cs="Times New Roman"/>
          <w:color w:val="0D0D0D"/>
          <w:sz w:val="24"/>
          <w:szCs w:val="24"/>
          <w:lang w:val="de-DE" w:eastAsia="de-DE" w:bidi="de-DE"/>
        </w:rPr>
        <w:t>ß-</w:t>
      </w:r>
      <w:proofErr w:type="spellStart"/>
      <w:r w:rsidRPr="00230090">
        <w:rPr>
          <w:rFonts w:ascii="Times New Roman" w:hAnsi="Times New Roman" w:cs="Times New Roman"/>
          <w:color w:val="0D0D0D"/>
          <w:sz w:val="24"/>
          <w:szCs w:val="24"/>
          <w:lang w:val="de-DE" w:eastAsia="de-DE" w:bidi="de-DE"/>
        </w:rPr>
        <w:t>lactamases</w:t>
      </w:r>
      <w:proofErr w:type="spellEnd"/>
      <w:r w:rsidRPr="00230090">
        <w:rPr>
          <w:rFonts w:ascii="Times New Roman" w:hAnsi="Times New Roman" w:cs="Times New Roman"/>
          <w:color w:val="0D0D0D"/>
          <w:sz w:val="24"/>
          <w:szCs w:val="24"/>
          <w:lang w:val="de-DE" w:eastAsia="de-DE" w:bidi="de-DE"/>
        </w:rPr>
        <w:t xml:space="preserve">.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Rev</w:t>
      </w:r>
      <w:proofErr w:type="spellEnd"/>
      <w:r w:rsidRPr="00230090">
        <w:rPr>
          <w:rFonts w:ascii="Times New Roman" w:hAnsi="Times New Roman" w:cs="Times New Roman"/>
          <w:color w:val="0D0D0D"/>
          <w:sz w:val="24"/>
          <w:szCs w:val="24"/>
        </w:rPr>
        <w:t xml:space="preserve"> 2007;20:440-58</w:t>
      </w:r>
    </w:p>
    <w:p w14:paraId="3B653E33" w14:textId="77777777" w:rsidR="00286C06" w:rsidRPr="00E73A6F"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lang w:val="en-US"/>
        </w:rPr>
      </w:pPr>
      <w:r w:rsidRPr="00230090">
        <w:rPr>
          <w:rFonts w:ascii="Times New Roman" w:hAnsi="Times New Roman" w:cs="Times New Roman"/>
          <w:color w:val="0D0D0D"/>
          <w:sz w:val="24"/>
          <w:szCs w:val="24"/>
          <w:lang w:val="en-US"/>
        </w:rPr>
        <w:t xml:space="preserve">Falcone M, </w:t>
      </w:r>
      <w:proofErr w:type="spellStart"/>
      <w:r w:rsidRPr="00230090">
        <w:rPr>
          <w:rFonts w:ascii="Times New Roman" w:hAnsi="Times New Roman" w:cs="Times New Roman"/>
          <w:color w:val="0D0D0D"/>
          <w:sz w:val="24"/>
          <w:szCs w:val="24"/>
          <w:lang w:val="en-US"/>
        </w:rPr>
        <w:t>Mezzatesta</w:t>
      </w:r>
      <w:proofErr w:type="spellEnd"/>
      <w:r w:rsidRPr="00230090">
        <w:rPr>
          <w:rFonts w:ascii="Times New Roman" w:hAnsi="Times New Roman" w:cs="Times New Roman"/>
          <w:color w:val="0D0D0D"/>
          <w:sz w:val="24"/>
          <w:szCs w:val="24"/>
          <w:lang w:val="en-US"/>
        </w:rPr>
        <w:t xml:space="preserve"> ML, </w:t>
      </w:r>
      <w:proofErr w:type="spellStart"/>
      <w:r w:rsidRPr="00230090">
        <w:rPr>
          <w:rFonts w:ascii="Times New Roman" w:hAnsi="Times New Roman" w:cs="Times New Roman"/>
          <w:color w:val="0D0D0D"/>
          <w:sz w:val="24"/>
          <w:szCs w:val="24"/>
          <w:lang w:val="en-US"/>
        </w:rPr>
        <w:t>Perilli</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M, </w:t>
      </w:r>
      <w:proofErr w:type="spellStart"/>
      <w:r w:rsidRPr="00230090">
        <w:rPr>
          <w:rFonts w:ascii="Times New Roman" w:hAnsi="Times New Roman" w:cs="Times New Roman"/>
          <w:color w:val="0D0D0D"/>
          <w:sz w:val="24"/>
          <w:szCs w:val="24"/>
          <w:lang w:val="en-US"/>
        </w:rPr>
        <w:t>Forcella</w:t>
      </w:r>
      <w:proofErr w:type="spellEnd"/>
      <w:r w:rsidRPr="00230090">
        <w:rPr>
          <w:rFonts w:ascii="Times New Roman" w:hAnsi="Times New Roman" w:cs="Times New Roman"/>
          <w:color w:val="0D0D0D"/>
          <w:sz w:val="24"/>
          <w:szCs w:val="24"/>
          <w:lang w:val="en-US"/>
        </w:rPr>
        <w:t xml:space="preserve"> C, Giordano </w:t>
      </w:r>
      <w:r w:rsidRPr="00230090">
        <w:rPr>
          <w:rFonts w:ascii="Times New Roman" w:hAnsi="Times New Roman" w:cs="Times New Roman"/>
          <w:color w:val="0D0D0D"/>
          <w:sz w:val="24"/>
          <w:szCs w:val="24"/>
          <w:lang w:val="fr-FR" w:eastAsia="fr-FR" w:bidi="fr-FR"/>
        </w:rPr>
        <w:t xml:space="preserve">A et al. </w:t>
      </w:r>
      <w:r w:rsidRPr="00230090">
        <w:rPr>
          <w:rFonts w:ascii="Times New Roman" w:hAnsi="Times New Roman" w:cs="Times New Roman"/>
          <w:color w:val="0D0D0D"/>
          <w:sz w:val="24"/>
          <w:szCs w:val="24"/>
          <w:lang w:val="en-US"/>
        </w:rPr>
        <w:t xml:space="preserve">Infections with VIM-1 </w:t>
      </w:r>
      <w:proofErr w:type="spellStart"/>
      <w:r w:rsidRPr="00230090">
        <w:rPr>
          <w:rFonts w:ascii="Times New Roman" w:hAnsi="Times New Roman" w:cs="Times New Roman"/>
          <w:color w:val="0D0D0D"/>
          <w:sz w:val="24"/>
          <w:szCs w:val="24"/>
          <w:lang w:val="en-US"/>
        </w:rPr>
        <w:t>metallo</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de-DE" w:eastAsia="de-DE" w:bidi="de-DE"/>
        </w:rPr>
        <w:t>ß-</w:t>
      </w:r>
      <w:proofErr w:type="spellStart"/>
      <w:r w:rsidRPr="00230090">
        <w:rPr>
          <w:rFonts w:ascii="Times New Roman" w:hAnsi="Times New Roman" w:cs="Times New Roman"/>
          <w:color w:val="0D0D0D"/>
          <w:sz w:val="24"/>
          <w:szCs w:val="24"/>
          <w:lang w:val="de-DE" w:eastAsia="de-DE" w:bidi="de-DE"/>
        </w:rPr>
        <w:t>lactamase</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producing </w:t>
      </w:r>
      <w:proofErr w:type="spellStart"/>
      <w:r w:rsidRPr="00230090">
        <w:rPr>
          <w:rStyle w:val="61"/>
          <w:rFonts w:ascii="Times New Roman" w:hAnsi="Times New Roman" w:cs="Times New Roman"/>
          <w:color w:val="0D0D0D"/>
          <w:sz w:val="24"/>
          <w:szCs w:val="24"/>
          <w:lang w:val="de-DE" w:eastAsia="de-DE" w:bidi="de-DE"/>
        </w:rPr>
        <w:t>Enterobacter</w:t>
      </w:r>
      <w:proofErr w:type="spellEnd"/>
      <w:r w:rsidRPr="00230090">
        <w:rPr>
          <w:rStyle w:val="61"/>
          <w:rFonts w:ascii="Times New Roman" w:hAnsi="Times New Roman" w:cs="Times New Roman"/>
          <w:color w:val="0D0D0D"/>
          <w:sz w:val="24"/>
          <w:szCs w:val="24"/>
          <w:lang w:val="de-DE" w:eastAsia="de-DE" w:bidi="de-DE"/>
        </w:rPr>
        <w:t xml:space="preserve"> </w:t>
      </w:r>
      <w:r w:rsidRPr="00230090">
        <w:rPr>
          <w:rStyle w:val="61"/>
          <w:rFonts w:ascii="Times New Roman" w:hAnsi="Times New Roman" w:cs="Times New Roman"/>
          <w:color w:val="0D0D0D"/>
          <w:sz w:val="24"/>
          <w:szCs w:val="24"/>
        </w:rPr>
        <w:t>cloacae</w:t>
      </w:r>
      <w:r w:rsidRPr="00230090">
        <w:rPr>
          <w:rFonts w:ascii="Times New Roman" w:hAnsi="Times New Roman" w:cs="Times New Roman"/>
          <w:color w:val="0D0D0D"/>
          <w:sz w:val="24"/>
          <w:szCs w:val="24"/>
          <w:lang w:val="en-US"/>
        </w:rPr>
        <w:t xml:space="preserve"> and their correlation with clinical outcome. </w:t>
      </w:r>
      <w:r w:rsidRPr="00E73A6F">
        <w:rPr>
          <w:rFonts w:ascii="Times New Roman" w:hAnsi="Times New Roman" w:cs="Times New Roman"/>
          <w:color w:val="0D0D0D"/>
          <w:sz w:val="24"/>
          <w:szCs w:val="24"/>
          <w:lang w:val="en-US"/>
        </w:rPr>
        <w:t>J Clin Microbiol 2009;47: 3514-9.</w:t>
      </w:r>
    </w:p>
    <w:p w14:paraId="36100378" w14:textId="77777777" w:rsidR="00286C06" w:rsidRPr="00230090" w:rsidRDefault="00286C06" w:rsidP="00DC39F6">
      <w:pPr>
        <w:pStyle w:val="60"/>
        <w:numPr>
          <w:ilvl w:val="0"/>
          <w:numId w:val="3"/>
        </w:numPr>
        <w:shd w:val="clear" w:color="auto" w:fill="auto"/>
        <w:tabs>
          <w:tab w:val="left" w:pos="358"/>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Doumith</w:t>
      </w:r>
      <w:proofErr w:type="spellEnd"/>
      <w:r w:rsidRPr="00230090">
        <w:rPr>
          <w:rFonts w:ascii="Times New Roman" w:hAnsi="Times New Roman" w:cs="Times New Roman"/>
          <w:color w:val="0D0D0D"/>
          <w:sz w:val="24"/>
          <w:szCs w:val="24"/>
          <w:lang w:val="en-US"/>
        </w:rPr>
        <w:t xml:space="preserve"> M, Ellington MJ, Livermore DM, Woodford N. Molecular mechanisms disrupting porin expression in ertapenem-resistant </w:t>
      </w:r>
      <w:r w:rsidRPr="00230090">
        <w:rPr>
          <w:rStyle w:val="61"/>
          <w:rFonts w:ascii="Times New Roman" w:hAnsi="Times New Roman" w:cs="Times New Roman"/>
          <w:color w:val="0D0D0D"/>
          <w:sz w:val="24"/>
          <w:szCs w:val="24"/>
        </w:rPr>
        <w:t>Klebsiella</w:t>
      </w:r>
      <w:r w:rsidRPr="00230090">
        <w:rPr>
          <w:rFonts w:ascii="Times New Roman" w:hAnsi="Times New Roman" w:cs="Times New Roman"/>
          <w:color w:val="0D0D0D"/>
          <w:sz w:val="24"/>
          <w:szCs w:val="24"/>
          <w:lang w:val="en-US"/>
        </w:rPr>
        <w:t xml:space="preserve"> and </w:t>
      </w:r>
      <w:proofErr w:type="spellStart"/>
      <w:r w:rsidRPr="00230090">
        <w:rPr>
          <w:rStyle w:val="61"/>
          <w:rFonts w:ascii="Times New Roman" w:hAnsi="Times New Roman" w:cs="Times New Roman"/>
          <w:color w:val="0D0D0D"/>
          <w:sz w:val="24"/>
          <w:szCs w:val="24"/>
          <w:lang w:val="de-DE" w:eastAsia="de-DE" w:bidi="de-DE"/>
        </w:rPr>
        <w:t>Enterobacter</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spp. clinical isolates from the UK.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2009;63:659-67</w:t>
      </w:r>
    </w:p>
    <w:p w14:paraId="1F61DD60" w14:textId="77777777" w:rsidR="00286C06" w:rsidRPr="00230090" w:rsidRDefault="00286C06" w:rsidP="00DC39F6">
      <w:pPr>
        <w:pStyle w:val="60"/>
        <w:numPr>
          <w:ilvl w:val="0"/>
          <w:numId w:val="3"/>
        </w:numPr>
        <w:shd w:val="clear" w:color="auto" w:fill="auto"/>
        <w:tabs>
          <w:tab w:val="left" w:pos="358"/>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fr-FR" w:eastAsia="fr-FR" w:bidi="fr-FR"/>
        </w:rPr>
        <w:t>Yamachika</w:t>
      </w:r>
      <w:proofErr w:type="spellEnd"/>
      <w:r w:rsidRPr="00230090">
        <w:rPr>
          <w:rFonts w:ascii="Times New Roman" w:hAnsi="Times New Roman" w:cs="Times New Roman"/>
          <w:color w:val="0D0D0D"/>
          <w:sz w:val="24"/>
          <w:szCs w:val="24"/>
          <w:lang w:val="fr-FR" w:eastAsia="fr-FR" w:bidi="fr-FR"/>
        </w:rPr>
        <w:t xml:space="preserve"> S, </w:t>
      </w:r>
      <w:r w:rsidRPr="00230090">
        <w:rPr>
          <w:rFonts w:ascii="Times New Roman" w:hAnsi="Times New Roman" w:cs="Times New Roman"/>
          <w:color w:val="0D0D0D"/>
          <w:sz w:val="24"/>
          <w:szCs w:val="24"/>
          <w:lang w:val="en-US"/>
        </w:rPr>
        <w:t xml:space="preserve">Sugihara C, </w:t>
      </w:r>
      <w:proofErr w:type="spellStart"/>
      <w:r w:rsidRPr="00230090">
        <w:rPr>
          <w:rFonts w:ascii="Times New Roman" w:hAnsi="Times New Roman" w:cs="Times New Roman"/>
          <w:color w:val="0D0D0D"/>
          <w:sz w:val="24"/>
          <w:szCs w:val="24"/>
          <w:lang w:val="en-US"/>
        </w:rPr>
        <w:t>Kamai</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Y, </w:t>
      </w:r>
      <w:proofErr w:type="spellStart"/>
      <w:r w:rsidRPr="00230090">
        <w:rPr>
          <w:rFonts w:ascii="Times New Roman" w:hAnsi="Times New Roman" w:cs="Times New Roman"/>
          <w:color w:val="0D0D0D"/>
          <w:sz w:val="24"/>
          <w:szCs w:val="24"/>
          <w:lang w:val="fr-FR" w:eastAsia="fr-FR" w:bidi="fr-FR"/>
        </w:rPr>
        <w:t>Yamashita</w:t>
      </w:r>
      <w:proofErr w:type="spellEnd"/>
      <w:r w:rsidRPr="00230090">
        <w:rPr>
          <w:rFonts w:ascii="Times New Roman" w:hAnsi="Times New Roman" w:cs="Times New Roman"/>
          <w:color w:val="0D0D0D"/>
          <w:sz w:val="24"/>
          <w:szCs w:val="24"/>
          <w:lang w:val="fr-FR" w:eastAsia="fr-FR" w:bidi="fr-FR"/>
        </w:rPr>
        <w:t xml:space="preserve"> </w:t>
      </w:r>
      <w:r w:rsidRPr="00230090">
        <w:rPr>
          <w:rFonts w:ascii="Times New Roman" w:hAnsi="Times New Roman" w:cs="Times New Roman"/>
          <w:color w:val="0D0D0D"/>
          <w:sz w:val="24"/>
          <w:szCs w:val="24"/>
          <w:lang w:val="en-US"/>
        </w:rPr>
        <w:t xml:space="preserve">M. Correlation between penicillin-binding protein 2 mutations and carbapenem resistance in </w:t>
      </w:r>
      <w:r w:rsidRPr="00230090">
        <w:rPr>
          <w:rStyle w:val="61"/>
          <w:rFonts w:ascii="Times New Roman" w:hAnsi="Times New Roman" w:cs="Times New Roman"/>
          <w:color w:val="0D0D0D"/>
          <w:sz w:val="24"/>
          <w:szCs w:val="24"/>
        </w:rPr>
        <w:t xml:space="preserve">Escherichia </w:t>
      </w:r>
      <w:r w:rsidRPr="00230090">
        <w:rPr>
          <w:rStyle w:val="61"/>
          <w:rFonts w:ascii="Times New Roman" w:hAnsi="Times New Roman" w:cs="Times New Roman"/>
          <w:color w:val="0D0D0D"/>
          <w:sz w:val="24"/>
          <w:szCs w:val="24"/>
          <w:lang w:val="de-DE" w:eastAsia="de-DE" w:bidi="de-DE"/>
        </w:rPr>
        <w:t>coli</w:t>
      </w:r>
      <w:r w:rsidRPr="00230090">
        <w:rPr>
          <w:rStyle w:val="695pt"/>
          <w:rFonts w:ascii="Times New Roman" w:hAnsi="Times New Roman" w:cs="Times New Roman"/>
          <w:color w:val="0D0D0D"/>
          <w:sz w:val="24"/>
          <w:szCs w:val="24"/>
          <w:lang w:val="de-DE" w:eastAsia="de-DE" w:bidi="de-DE"/>
        </w:rPr>
        <w:t>.</w:t>
      </w:r>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Med</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2013;62:429-36.</w:t>
      </w:r>
    </w:p>
    <w:p w14:paraId="087669FF" w14:textId="77777777" w:rsidR="00286C06" w:rsidRPr="00230090" w:rsidRDefault="00286C06" w:rsidP="00DC39F6">
      <w:pPr>
        <w:pStyle w:val="60"/>
        <w:numPr>
          <w:ilvl w:val="0"/>
          <w:numId w:val="3"/>
        </w:numPr>
        <w:shd w:val="clear" w:color="auto" w:fill="auto"/>
        <w:tabs>
          <w:tab w:val="left" w:pos="358"/>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de-DE" w:eastAsia="de-DE" w:bidi="de-DE"/>
        </w:rPr>
        <w:lastRenderedPageBreak/>
        <w:t xml:space="preserve">Nordmann </w:t>
      </w:r>
      <w:r w:rsidRPr="00230090">
        <w:rPr>
          <w:rFonts w:ascii="Times New Roman" w:hAnsi="Times New Roman" w:cs="Times New Roman"/>
          <w:color w:val="0D0D0D"/>
          <w:sz w:val="24"/>
          <w:szCs w:val="24"/>
          <w:lang w:val="fr-FR" w:eastAsia="fr-FR" w:bidi="fr-FR"/>
        </w:rPr>
        <w:t xml:space="preserve">P, </w:t>
      </w:r>
      <w:proofErr w:type="spellStart"/>
      <w:r w:rsidRPr="00230090">
        <w:rPr>
          <w:rFonts w:ascii="Times New Roman" w:hAnsi="Times New Roman" w:cs="Times New Roman"/>
          <w:color w:val="0D0D0D"/>
          <w:sz w:val="24"/>
          <w:szCs w:val="24"/>
          <w:lang w:val="en-US"/>
        </w:rPr>
        <w:t>Gniadkowski</w:t>
      </w:r>
      <w:proofErr w:type="spellEnd"/>
      <w:r w:rsidRPr="00230090">
        <w:rPr>
          <w:rFonts w:ascii="Times New Roman" w:hAnsi="Times New Roman" w:cs="Times New Roman"/>
          <w:color w:val="0D0D0D"/>
          <w:sz w:val="24"/>
          <w:szCs w:val="24"/>
          <w:lang w:val="en-US"/>
        </w:rPr>
        <w:t xml:space="preserve"> M, </w:t>
      </w:r>
      <w:proofErr w:type="spellStart"/>
      <w:r w:rsidRPr="00230090">
        <w:rPr>
          <w:rFonts w:ascii="Times New Roman" w:hAnsi="Times New Roman" w:cs="Times New Roman"/>
          <w:color w:val="0D0D0D"/>
          <w:sz w:val="24"/>
          <w:szCs w:val="24"/>
          <w:lang w:val="de-DE" w:eastAsia="de-DE" w:bidi="de-DE"/>
        </w:rPr>
        <w:t>Giske</w:t>
      </w:r>
      <w:proofErr w:type="spellEnd"/>
      <w:r w:rsidRPr="00230090">
        <w:rPr>
          <w:rFonts w:ascii="Times New Roman" w:hAnsi="Times New Roman" w:cs="Times New Roman"/>
          <w:color w:val="0D0D0D"/>
          <w:sz w:val="24"/>
          <w:szCs w:val="24"/>
          <w:lang w:val="de-DE" w:eastAsia="de-DE" w:bidi="de-DE"/>
        </w:rPr>
        <w:t xml:space="preserve"> CG, </w:t>
      </w:r>
      <w:proofErr w:type="spellStart"/>
      <w:r w:rsidRPr="00230090">
        <w:rPr>
          <w:rFonts w:ascii="Times New Roman" w:hAnsi="Times New Roman" w:cs="Times New Roman"/>
          <w:color w:val="0D0D0D"/>
          <w:sz w:val="24"/>
          <w:szCs w:val="24"/>
          <w:lang w:val="en-US"/>
        </w:rPr>
        <w:t>Poirel</w:t>
      </w:r>
      <w:proofErr w:type="spellEnd"/>
      <w:r w:rsidRPr="00230090">
        <w:rPr>
          <w:rFonts w:ascii="Times New Roman" w:hAnsi="Times New Roman" w:cs="Times New Roman"/>
          <w:color w:val="0D0D0D"/>
          <w:sz w:val="24"/>
          <w:szCs w:val="24"/>
          <w:lang w:val="en-US"/>
        </w:rPr>
        <w:t xml:space="preserve"> L, Woodford </w:t>
      </w:r>
      <w:r w:rsidRPr="00230090">
        <w:rPr>
          <w:rFonts w:ascii="Times New Roman" w:hAnsi="Times New Roman" w:cs="Times New Roman"/>
          <w:color w:val="0D0D0D"/>
          <w:sz w:val="24"/>
          <w:szCs w:val="24"/>
          <w:lang w:val="fr-FR" w:eastAsia="fr-FR" w:bidi="fr-FR"/>
        </w:rPr>
        <w:t xml:space="preserve">N, </w:t>
      </w:r>
      <w:proofErr w:type="spellStart"/>
      <w:r w:rsidRPr="00230090">
        <w:rPr>
          <w:rFonts w:ascii="Times New Roman" w:hAnsi="Times New Roman" w:cs="Times New Roman"/>
          <w:color w:val="0D0D0D"/>
          <w:sz w:val="24"/>
          <w:szCs w:val="24"/>
          <w:lang w:val="en-US"/>
        </w:rPr>
        <w:t>Miriagou</w:t>
      </w:r>
      <w:proofErr w:type="spellEnd"/>
      <w:r w:rsidRPr="00230090">
        <w:rPr>
          <w:rFonts w:ascii="Times New Roman" w:hAnsi="Times New Roman" w:cs="Times New Roman"/>
          <w:color w:val="0D0D0D"/>
          <w:sz w:val="24"/>
          <w:szCs w:val="24"/>
          <w:lang w:val="en-US"/>
        </w:rPr>
        <w:t xml:space="preserve"> V. Identification and screening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2012;18:432-8.</w:t>
      </w:r>
    </w:p>
    <w:p w14:paraId="41CCFF01" w14:textId="77777777" w:rsidR="00286C06" w:rsidRPr="00230090" w:rsidRDefault="00286C06" w:rsidP="00DC39F6">
      <w:pPr>
        <w:pStyle w:val="60"/>
        <w:numPr>
          <w:ilvl w:val="0"/>
          <w:numId w:val="3"/>
        </w:numPr>
        <w:shd w:val="clear" w:color="auto" w:fill="auto"/>
        <w:tabs>
          <w:tab w:val="left" w:pos="358"/>
        </w:tabs>
        <w:spacing w:before="0" w:line="240" w:lineRule="auto"/>
        <w:ind w:left="380" w:hanging="380"/>
        <w:rPr>
          <w:rFonts w:ascii="Times New Roman" w:hAnsi="Times New Roman" w:cs="Times New Roman"/>
          <w:color w:val="0D0D0D"/>
          <w:sz w:val="24"/>
          <w:szCs w:val="24"/>
          <w:lang w:val="en-US"/>
        </w:rPr>
      </w:pPr>
      <w:r w:rsidRPr="00230090">
        <w:rPr>
          <w:rFonts w:ascii="Times New Roman" w:hAnsi="Times New Roman" w:cs="Times New Roman"/>
          <w:color w:val="0D0D0D"/>
          <w:sz w:val="24"/>
          <w:szCs w:val="24"/>
          <w:lang w:val="en-US"/>
        </w:rPr>
        <w:t xml:space="preserve">European Committee on Antimicrobial </w:t>
      </w:r>
      <w:proofErr w:type="spellStart"/>
      <w:r w:rsidRPr="00230090">
        <w:rPr>
          <w:rFonts w:ascii="Times New Roman" w:hAnsi="Times New Roman" w:cs="Times New Roman"/>
          <w:color w:val="0D0D0D"/>
          <w:sz w:val="24"/>
          <w:szCs w:val="24"/>
          <w:lang w:val="en-US"/>
        </w:rPr>
        <w:t>Susceptibilty</w:t>
      </w:r>
      <w:proofErr w:type="spellEnd"/>
      <w:r w:rsidRPr="00230090">
        <w:rPr>
          <w:rFonts w:ascii="Times New Roman" w:hAnsi="Times New Roman" w:cs="Times New Roman"/>
          <w:color w:val="0D0D0D"/>
          <w:sz w:val="24"/>
          <w:szCs w:val="24"/>
          <w:lang w:val="en-US"/>
        </w:rPr>
        <w:t xml:space="preserve"> Testing ( EUCAST). Website with MIC-distributions. (</w:t>
      </w:r>
      <w:hyperlink r:id="rId11" w:history="1">
        <w:r w:rsidRPr="00230090">
          <w:rPr>
            <w:rStyle w:val="a9"/>
            <w:rFonts w:ascii="Times New Roman" w:hAnsi="Times New Roman" w:cs="Times New Roman"/>
            <w:color w:val="0D0D0D"/>
            <w:sz w:val="24"/>
            <w:szCs w:val="24"/>
            <w:lang w:val="en-US"/>
          </w:rPr>
          <w:t>http://mic.eucast.org/</w:t>
        </w:r>
      </w:hyperlink>
      <w:r w:rsidRPr="00230090">
        <w:rPr>
          <w:rFonts w:ascii="Times New Roman" w:hAnsi="Times New Roman" w:cs="Times New Roman"/>
          <w:color w:val="0D0D0D"/>
          <w:sz w:val="24"/>
          <w:szCs w:val="24"/>
          <w:lang w:val="en-US"/>
        </w:rPr>
        <w:t>, accessed on 23 December 2012)</w:t>
      </w:r>
    </w:p>
    <w:p w14:paraId="705F9902" w14:textId="77777777" w:rsidR="00286C06" w:rsidRPr="00E73A6F" w:rsidRDefault="00286C06" w:rsidP="00DC39F6">
      <w:pPr>
        <w:pStyle w:val="60"/>
        <w:numPr>
          <w:ilvl w:val="0"/>
          <w:numId w:val="3"/>
        </w:numPr>
        <w:shd w:val="clear" w:color="auto" w:fill="auto"/>
        <w:tabs>
          <w:tab w:val="left" w:pos="358"/>
        </w:tabs>
        <w:spacing w:before="0" w:line="240" w:lineRule="auto"/>
        <w:ind w:left="380" w:hanging="380"/>
        <w:rPr>
          <w:rFonts w:ascii="Times New Roman" w:hAnsi="Times New Roman" w:cs="Times New Roman"/>
          <w:color w:val="0D0D0D"/>
          <w:sz w:val="24"/>
          <w:szCs w:val="24"/>
          <w:lang w:val="en-US"/>
        </w:rPr>
      </w:pPr>
      <w:proofErr w:type="spellStart"/>
      <w:r w:rsidRPr="00230090">
        <w:rPr>
          <w:rFonts w:ascii="Times New Roman" w:hAnsi="Times New Roman" w:cs="Times New Roman"/>
          <w:color w:val="0D0D0D"/>
          <w:sz w:val="24"/>
          <w:szCs w:val="24"/>
          <w:lang w:val="en-US"/>
        </w:rPr>
        <w:t>Glupczynski</w:t>
      </w:r>
      <w:proofErr w:type="spellEnd"/>
      <w:r w:rsidRPr="00230090">
        <w:rPr>
          <w:rFonts w:ascii="Times New Roman" w:hAnsi="Times New Roman" w:cs="Times New Roman"/>
          <w:color w:val="0D0D0D"/>
          <w:sz w:val="24"/>
          <w:szCs w:val="24"/>
          <w:lang w:val="en-US"/>
        </w:rPr>
        <w:t xml:space="preserve"> Y, Huang </w:t>
      </w:r>
      <w:r w:rsidRPr="00230090">
        <w:rPr>
          <w:rFonts w:ascii="Times New Roman" w:hAnsi="Times New Roman" w:cs="Times New Roman"/>
          <w:color w:val="0D0D0D"/>
          <w:sz w:val="24"/>
          <w:szCs w:val="24"/>
          <w:lang w:val="de-DE" w:eastAsia="de-DE" w:bidi="de-DE"/>
        </w:rPr>
        <w:t xml:space="preserve">TD, </w:t>
      </w:r>
      <w:proofErr w:type="spellStart"/>
      <w:r w:rsidRPr="00230090">
        <w:rPr>
          <w:rFonts w:ascii="Times New Roman" w:hAnsi="Times New Roman" w:cs="Times New Roman"/>
          <w:color w:val="0D0D0D"/>
          <w:sz w:val="24"/>
          <w:szCs w:val="24"/>
          <w:lang w:val="en-US"/>
        </w:rPr>
        <w:t>Bouchahrouf</w:t>
      </w:r>
      <w:proofErr w:type="spellEnd"/>
      <w:r w:rsidRPr="00230090">
        <w:rPr>
          <w:rFonts w:ascii="Times New Roman" w:hAnsi="Times New Roman" w:cs="Times New Roman"/>
          <w:color w:val="0D0D0D"/>
          <w:sz w:val="24"/>
          <w:szCs w:val="24"/>
          <w:lang w:val="en-US"/>
        </w:rPr>
        <w:t xml:space="preserve"> W, Rezende </w:t>
      </w:r>
      <w:r w:rsidRPr="00230090">
        <w:rPr>
          <w:rFonts w:ascii="Times New Roman" w:hAnsi="Times New Roman" w:cs="Times New Roman"/>
          <w:color w:val="0D0D0D"/>
          <w:sz w:val="24"/>
          <w:szCs w:val="24"/>
          <w:lang w:val="de-DE" w:eastAsia="de-DE" w:bidi="de-DE"/>
        </w:rPr>
        <w:t xml:space="preserve">de </w:t>
      </w:r>
      <w:r w:rsidRPr="00230090">
        <w:rPr>
          <w:rFonts w:ascii="Times New Roman" w:hAnsi="Times New Roman" w:cs="Times New Roman"/>
          <w:color w:val="0D0D0D"/>
          <w:sz w:val="24"/>
          <w:szCs w:val="24"/>
          <w:lang w:val="en-US"/>
        </w:rPr>
        <w:t xml:space="preserve">Castro </w:t>
      </w:r>
      <w:r w:rsidRPr="00230090">
        <w:rPr>
          <w:rFonts w:ascii="Times New Roman" w:hAnsi="Times New Roman" w:cs="Times New Roman"/>
          <w:color w:val="0D0D0D"/>
          <w:sz w:val="24"/>
          <w:szCs w:val="24"/>
          <w:lang w:val="fr-FR" w:eastAsia="fr-FR" w:bidi="fr-FR"/>
        </w:rPr>
        <w:t xml:space="preserve">R, </w:t>
      </w:r>
      <w:proofErr w:type="spellStart"/>
      <w:r w:rsidRPr="00230090">
        <w:rPr>
          <w:rFonts w:ascii="Times New Roman" w:hAnsi="Times New Roman" w:cs="Times New Roman"/>
          <w:color w:val="0D0D0D"/>
          <w:sz w:val="24"/>
          <w:szCs w:val="24"/>
          <w:lang w:val="en-US"/>
        </w:rPr>
        <w:t>Bauraing</w:t>
      </w:r>
      <w:proofErr w:type="spellEnd"/>
      <w:r w:rsidRPr="00230090">
        <w:rPr>
          <w:rFonts w:ascii="Times New Roman" w:hAnsi="Times New Roman" w:cs="Times New Roman"/>
          <w:color w:val="0D0D0D"/>
          <w:sz w:val="24"/>
          <w:szCs w:val="24"/>
          <w:lang w:val="en-US"/>
        </w:rPr>
        <w:t xml:space="preserve"> C </w:t>
      </w:r>
      <w:r w:rsidRPr="00230090">
        <w:rPr>
          <w:rFonts w:ascii="Times New Roman" w:hAnsi="Times New Roman" w:cs="Times New Roman"/>
          <w:color w:val="0D0D0D"/>
          <w:sz w:val="24"/>
          <w:szCs w:val="24"/>
          <w:lang w:val="fr-FR" w:eastAsia="fr-FR" w:bidi="fr-FR"/>
        </w:rPr>
        <w:t xml:space="preserve">et al. </w:t>
      </w:r>
      <w:r w:rsidRPr="00230090">
        <w:rPr>
          <w:rFonts w:ascii="Times New Roman" w:hAnsi="Times New Roman" w:cs="Times New Roman"/>
          <w:color w:val="0D0D0D"/>
          <w:sz w:val="24"/>
          <w:szCs w:val="24"/>
          <w:lang w:val="en-US"/>
        </w:rPr>
        <w:t xml:space="preserve">Rapid emergence and spread of OXA-48-producing carbapenem-resistant Enterobacteriaceae isolates in Belgian hospitals. </w:t>
      </w:r>
      <w:r w:rsidRPr="00230090">
        <w:rPr>
          <w:rFonts w:ascii="Times New Roman" w:hAnsi="Times New Roman" w:cs="Times New Roman"/>
          <w:color w:val="0D0D0D"/>
          <w:sz w:val="24"/>
          <w:szCs w:val="24"/>
          <w:lang w:val="fr-FR" w:eastAsia="fr-FR" w:bidi="fr-FR"/>
        </w:rPr>
        <w:t xml:space="preserve">Int </w:t>
      </w:r>
      <w:r w:rsidRPr="00E73A6F">
        <w:rPr>
          <w:rFonts w:ascii="Times New Roman" w:hAnsi="Times New Roman" w:cs="Times New Roman"/>
          <w:color w:val="0D0D0D"/>
          <w:sz w:val="24"/>
          <w:szCs w:val="24"/>
          <w:lang w:val="en-US"/>
        </w:rPr>
        <w:t xml:space="preserve">J </w:t>
      </w:r>
      <w:proofErr w:type="spellStart"/>
      <w:r w:rsidRPr="00E73A6F">
        <w:rPr>
          <w:rFonts w:ascii="Times New Roman" w:hAnsi="Times New Roman" w:cs="Times New Roman"/>
          <w:color w:val="0D0D0D"/>
          <w:sz w:val="24"/>
          <w:szCs w:val="24"/>
          <w:lang w:val="en-US"/>
        </w:rPr>
        <w:t>Antimicrob</w:t>
      </w:r>
      <w:proofErr w:type="spellEnd"/>
      <w:r w:rsidRPr="00E73A6F">
        <w:rPr>
          <w:rFonts w:ascii="Times New Roman" w:hAnsi="Times New Roman" w:cs="Times New Roman"/>
          <w:color w:val="0D0D0D"/>
          <w:sz w:val="24"/>
          <w:szCs w:val="24"/>
          <w:lang w:val="en-US"/>
        </w:rPr>
        <w:t xml:space="preserve"> Agents. 2012;39:168-72</w:t>
      </w:r>
    </w:p>
    <w:p w14:paraId="1E7DE527" w14:textId="77777777" w:rsidR="00286C06" w:rsidRPr="00E73A6F" w:rsidRDefault="00286C06" w:rsidP="00DC39F6">
      <w:pPr>
        <w:pStyle w:val="60"/>
        <w:numPr>
          <w:ilvl w:val="0"/>
          <w:numId w:val="3"/>
        </w:numPr>
        <w:shd w:val="clear" w:color="auto" w:fill="auto"/>
        <w:tabs>
          <w:tab w:val="left" w:pos="358"/>
        </w:tabs>
        <w:spacing w:before="0" w:line="240" w:lineRule="auto"/>
        <w:ind w:left="380" w:hanging="380"/>
        <w:rPr>
          <w:rFonts w:ascii="Times New Roman" w:hAnsi="Times New Roman" w:cs="Times New Roman"/>
          <w:color w:val="0D0D0D"/>
          <w:sz w:val="24"/>
          <w:szCs w:val="24"/>
          <w:lang w:val="en-US"/>
        </w:rPr>
      </w:pPr>
      <w:proofErr w:type="spellStart"/>
      <w:r w:rsidRPr="00230090">
        <w:rPr>
          <w:rFonts w:ascii="Times New Roman" w:hAnsi="Times New Roman" w:cs="Times New Roman"/>
          <w:color w:val="0D0D0D"/>
          <w:sz w:val="24"/>
          <w:szCs w:val="24"/>
          <w:lang w:val="de-DE" w:eastAsia="de-DE" w:bidi="de-DE"/>
        </w:rPr>
        <w:t>Tato</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fr-FR" w:eastAsia="fr-FR" w:bidi="fr-FR"/>
        </w:rPr>
        <w:t xml:space="preserve">M, Coque TM, </w:t>
      </w:r>
      <w:r w:rsidRPr="00230090">
        <w:rPr>
          <w:rFonts w:ascii="Times New Roman" w:hAnsi="Times New Roman" w:cs="Times New Roman"/>
          <w:color w:val="0D0D0D"/>
          <w:sz w:val="24"/>
          <w:szCs w:val="24"/>
          <w:lang w:val="en-US"/>
        </w:rPr>
        <w:t xml:space="preserve">Ruiz-Garbajosa P, Pintado </w:t>
      </w:r>
      <w:r w:rsidRPr="00230090">
        <w:rPr>
          <w:rFonts w:ascii="Times New Roman" w:hAnsi="Times New Roman" w:cs="Times New Roman"/>
          <w:color w:val="0D0D0D"/>
          <w:sz w:val="24"/>
          <w:szCs w:val="24"/>
          <w:lang w:val="fr-FR" w:eastAsia="fr-FR" w:bidi="fr-FR"/>
        </w:rPr>
        <w:t xml:space="preserve">V, </w:t>
      </w:r>
      <w:proofErr w:type="spellStart"/>
      <w:r w:rsidRPr="00230090">
        <w:rPr>
          <w:rFonts w:ascii="Times New Roman" w:hAnsi="Times New Roman" w:cs="Times New Roman"/>
          <w:color w:val="0D0D0D"/>
          <w:sz w:val="24"/>
          <w:szCs w:val="24"/>
          <w:lang w:val="fr-FR" w:eastAsia="fr-FR" w:bidi="fr-FR"/>
        </w:rPr>
        <w:t>Cobo</w:t>
      </w:r>
      <w:proofErr w:type="spellEnd"/>
      <w:r w:rsidRPr="00230090">
        <w:rPr>
          <w:rFonts w:ascii="Times New Roman" w:hAnsi="Times New Roman" w:cs="Times New Roman"/>
          <w:color w:val="0D0D0D"/>
          <w:sz w:val="24"/>
          <w:szCs w:val="24"/>
          <w:lang w:val="fr-FR" w:eastAsia="fr-FR" w:bidi="fr-FR"/>
        </w:rPr>
        <w:t xml:space="preserve"> J et al. </w:t>
      </w:r>
      <w:r w:rsidRPr="00230090">
        <w:rPr>
          <w:rFonts w:ascii="Times New Roman" w:hAnsi="Times New Roman" w:cs="Times New Roman"/>
          <w:color w:val="0D0D0D"/>
          <w:sz w:val="24"/>
          <w:szCs w:val="24"/>
          <w:lang w:val="en-US"/>
        </w:rPr>
        <w:t xml:space="preserve">Complex </w:t>
      </w:r>
      <w:r w:rsidRPr="00230090">
        <w:rPr>
          <w:rFonts w:ascii="Times New Roman" w:hAnsi="Times New Roman" w:cs="Times New Roman"/>
          <w:color w:val="0D0D0D"/>
          <w:sz w:val="24"/>
          <w:szCs w:val="24"/>
          <w:lang w:val="fr-FR" w:eastAsia="fr-FR" w:bidi="fr-FR"/>
        </w:rPr>
        <w:t xml:space="preserve">clonal </w:t>
      </w:r>
      <w:r w:rsidRPr="00230090">
        <w:rPr>
          <w:rFonts w:ascii="Times New Roman" w:hAnsi="Times New Roman" w:cs="Times New Roman"/>
          <w:color w:val="0D0D0D"/>
          <w:sz w:val="24"/>
          <w:szCs w:val="24"/>
          <w:lang w:val="en-US"/>
        </w:rPr>
        <w:t xml:space="preserve">and plasmid epidemiology in the first outbreak of Enterobacteriaceae infection involving VIM-1 </w:t>
      </w:r>
      <w:r w:rsidRPr="00230090">
        <w:rPr>
          <w:rFonts w:ascii="Times New Roman" w:hAnsi="Times New Roman" w:cs="Times New Roman"/>
          <w:color w:val="0D0D0D"/>
          <w:sz w:val="24"/>
          <w:szCs w:val="24"/>
          <w:lang w:val="de-DE" w:eastAsia="de-DE" w:bidi="de-DE"/>
        </w:rPr>
        <w:t>metallo-ß-</w:t>
      </w:r>
      <w:proofErr w:type="spellStart"/>
      <w:r w:rsidRPr="00230090">
        <w:rPr>
          <w:rFonts w:ascii="Times New Roman" w:hAnsi="Times New Roman" w:cs="Times New Roman"/>
          <w:color w:val="0D0D0D"/>
          <w:sz w:val="24"/>
          <w:szCs w:val="24"/>
          <w:lang w:val="de-DE" w:eastAsia="de-DE" w:bidi="de-DE"/>
        </w:rPr>
        <w:t>lactamase</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in Spain: toward endemicity? </w:t>
      </w:r>
      <w:r w:rsidRPr="00E73A6F">
        <w:rPr>
          <w:rFonts w:ascii="Times New Roman" w:hAnsi="Times New Roman" w:cs="Times New Roman"/>
          <w:color w:val="0D0D0D"/>
          <w:sz w:val="24"/>
          <w:szCs w:val="24"/>
          <w:lang w:val="en-US"/>
        </w:rPr>
        <w:t xml:space="preserve">Clin Infect </w:t>
      </w:r>
      <w:r w:rsidRPr="00230090">
        <w:rPr>
          <w:rFonts w:ascii="Times New Roman" w:hAnsi="Times New Roman" w:cs="Times New Roman"/>
          <w:color w:val="0D0D0D"/>
          <w:sz w:val="24"/>
          <w:szCs w:val="24"/>
          <w:lang w:val="fr-FR" w:eastAsia="fr-FR" w:bidi="fr-FR"/>
        </w:rPr>
        <w:t xml:space="preserve">Dis. </w:t>
      </w:r>
      <w:r w:rsidRPr="00E73A6F">
        <w:rPr>
          <w:rFonts w:ascii="Times New Roman" w:hAnsi="Times New Roman" w:cs="Times New Roman"/>
          <w:color w:val="0D0D0D"/>
          <w:sz w:val="24"/>
          <w:szCs w:val="24"/>
          <w:lang w:val="en-US"/>
        </w:rPr>
        <w:t>2007;45 ( 9):1171-8.</w:t>
      </w:r>
    </w:p>
    <w:p w14:paraId="5ECCD3B8" w14:textId="77777777" w:rsidR="00286C06" w:rsidRPr="00230090" w:rsidRDefault="00286C06" w:rsidP="00DC39F6">
      <w:pPr>
        <w:pStyle w:val="60"/>
        <w:numPr>
          <w:ilvl w:val="0"/>
          <w:numId w:val="3"/>
        </w:numPr>
        <w:shd w:val="clear" w:color="auto" w:fill="auto"/>
        <w:tabs>
          <w:tab w:val="left" w:pos="358"/>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Vading</w:t>
      </w:r>
      <w:proofErr w:type="spellEnd"/>
      <w:r w:rsidRPr="00230090">
        <w:rPr>
          <w:rFonts w:ascii="Times New Roman" w:hAnsi="Times New Roman" w:cs="Times New Roman"/>
          <w:color w:val="0D0D0D"/>
          <w:sz w:val="24"/>
          <w:szCs w:val="24"/>
          <w:lang w:val="en-US"/>
        </w:rPr>
        <w:t xml:space="preserve"> M, </w:t>
      </w:r>
      <w:proofErr w:type="spellStart"/>
      <w:r w:rsidRPr="00230090">
        <w:rPr>
          <w:rFonts w:ascii="Times New Roman" w:hAnsi="Times New Roman" w:cs="Times New Roman"/>
          <w:color w:val="0D0D0D"/>
          <w:sz w:val="24"/>
          <w:szCs w:val="24"/>
          <w:lang w:val="en-US"/>
        </w:rPr>
        <w:t>Samuelsen</w:t>
      </w:r>
      <w:proofErr w:type="spellEnd"/>
      <w:r w:rsidRPr="00230090">
        <w:rPr>
          <w:rFonts w:ascii="Times New Roman" w:hAnsi="Times New Roman" w:cs="Times New Roman"/>
          <w:color w:val="0D0D0D"/>
          <w:sz w:val="24"/>
          <w:szCs w:val="24"/>
          <w:lang w:val="en-US"/>
        </w:rPr>
        <w:t xml:space="preserve"> 0, </w:t>
      </w:r>
      <w:proofErr w:type="spellStart"/>
      <w:r w:rsidRPr="00230090">
        <w:rPr>
          <w:rFonts w:ascii="Times New Roman" w:hAnsi="Times New Roman" w:cs="Times New Roman"/>
          <w:color w:val="0D0D0D"/>
          <w:sz w:val="24"/>
          <w:szCs w:val="24"/>
          <w:lang w:val="en-US"/>
        </w:rPr>
        <w:t>Haldorsen</w:t>
      </w:r>
      <w:proofErr w:type="spellEnd"/>
      <w:r w:rsidRPr="00230090">
        <w:rPr>
          <w:rFonts w:ascii="Times New Roman" w:hAnsi="Times New Roman" w:cs="Times New Roman"/>
          <w:color w:val="0D0D0D"/>
          <w:sz w:val="24"/>
          <w:szCs w:val="24"/>
          <w:lang w:val="en-US"/>
        </w:rPr>
        <w:t xml:space="preserve"> B, </w:t>
      </w:r>
      <w:proofErr w:type="spellStart"/>
      <w:r w:rsidRPr="00230090">
        <w:rPr>
          <w:rFonts w:ascii="Times New Roman" w:hAnsi="Times New Roman" w:cs="Times New Roman"/>
          <w:color w:val="0D0D0D"/>
          <w:sz w:val="24"/>
          <w:szCs w:val="24"/>
          <w:lang w:val="de-DE" w:eastAsia="de-DE" w:bidi="de-DE"/>
        </w:rPr>
        <w:t>Sundsfjord</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AS, </w:t>
      </w:r>
      <w:proofErr w:type="spellStart"/>
      <w:r w:rsidRPr="00230090">
        <w:rPr>
          <w:rFonts w:ascii="Times New Roman" w:hAnsi="Times New Roman" w:cs="Times New Roman"/>
          <w:color w:val="0D0D0D"/>
          <w:sz w:val="24"/>
          <w:szCs w:val="24"/>
          <w:lang w:val="en-US"/>
        </w:rPr>
        <w:t>Giske</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de-DE" w:eastAsia="de-DE" w:bidi="de-DE"/>
        </w:rPr>
        <w:t xml:space="preserve">CG. </w:t>
      </w:r>
      <w:r w:rsidRPr="00230090">
        <w:rPr>
          <w:rFonts w:ascii="Times New Roman" w:hAnsi="Times New Roman" w:cs="Times New Roman"/>
          <w:color w:val="0D0D0D"/>
          <w:sz w:val="24"/>
          <w:szCs w:val="24"/>
          <w:lang w:val="en-US"/>
        </w:rPr>
        <w:t xml:space="preserve">Comparison of disk diffusion, </w:t>
      </w:r>
      <w:proofErr w:type="spellStart"/>
      <w:r w:rsidRPr="00230090">
        <w:rPr>
          <w:rFonts w:ascii="Times New Roman" w:hAnsi="Times New Roman" w:cs="Times New Roman"/>
          <w:color w:val="0D0D0D"/>
          <w:sz w:val="24"/>
          <w:szCs w:val="24"/>
          <w:lang w:val="en-US"/>
        </w:rPr>
        <w:t>Etest</w:t>
      </w:r>
      <w:proofErr w:type="spellEnd"/>
      <w:r w:rsidRPr="00230090">
        <w:rPr>
          <w:rFonts w:ascii="Times New Roman" w:hAnsi="Times New Roman" w:cs="Times New Roman"/>
          <w:color w:val="0D0D0D"/>
          <w:sz w:val="24"/>
          <w:szCs w:val="24"/>
          <w:lang w:val="en-US"/>
        </w:rPr>
        <w:t xml:space="preserve">® and VITEK2 for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w:t>
      </w:r>
      <w:r w:rsidRPr="00230090">
        <w:rPr>
          <w:rStyle w:val="61"/>
          <w:rFonts w:ascii="Times New Roman" w:hAnsi="Times New Roman" w:cs="Times New Roman"/>
          <w:color w:val="0D0D0D"/>
          <w:sz w:val="24"/>
          <w:szCs w:val="24"/>
        </w:rPr>
        <w:t>Klebsiella pneumoniae</w:t>
      </w:r>
      <w:r w:rsidRPr="00230090">
        <w:rPr>
          <w:rFonts w:ascii="Times New Roman" w:hAnsi="Times New Roman" w:cs="Times New Roman"/>
          <w:color w:val="0D0D0D"/>
          <w:sz w:val="24"/>
          <w:szCs w:val="24"/>
          <w:lang w:val="en-US"/>
        </w:rPr>
        <w:t xml:space="preserve"> with the EUCAST and CLSI breakpoint systems.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2011;17:668-74.</w:t>
      </w:r>
    </w:p>
    <w:p w14:paraId="72E32FC7" w14:textId="77777777" w:rsidR="00286C06" w:rsidRPr="00230090" w:rsidRDefault="00286C06" w:rsidP="00DC39F6">
      <w:pPr>
        <w:pStyle w:val="60"/>
        <w:numPr>
          <w:ilvl w:val="0"/>
          <w:numId w:val="3"/>
        </w:numPr>
        <w:shd w:val="clear" w:color="auto" w:fill="auto"/>
        <w:tabs>
          <w:tab w:val="left" w:pos="358"/>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Giske</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de-DE" w:eastAsia="de-DE" w:bidi="de-DE"/>
        </w:rPr>
        <w:t xml:space="preserve">CG, </w:t>
      </w:r>
      <w:proofErr w:type="spellStart"/>
      <w:r w:rsidRPr="00230090">
        <w:rPr>
          <w:rFonts w:ascii="Times New Roman" w:hAnsi="Times New Roman" w:cs="Times New Roman"/>
          <w:color w:val="0D0D0D"/>
          <w:sz w:val="24"/>
          <w:szCs w:val="24"/>
          <w:lang w:val="en-US"/>
        </w:rPr>
        <w:t>Gezelius</w:t>
      </w:r>
      <w:proofErr w:type="spellEnd"/>
      <w:r w:rsidRPr="00230090">
        <w:rPr>
          <w:rFonts w:ascii="Times New Roman" w:hAnsi="Times New Roman" w:cs="Times New Roman"/>
          <w:color w:val="0D0D0D"/>
          <w:sz w:val="24"/>
          <w:szCs w:val="24"/>
          <w:lang w:val="en-US"/>
        </w:rPr>
        <w:t xml:space="preserve"> L, </w:t>
      </w:r>
      <w:proofErr w:type="spellStart"/>
      <w:r w:rsidRPr="00230090">
        <w:rPr>
          <w:rFonts w:ascii="Times New Roman" w:hAnsi="Times New Roman" w:cs="Times New Roman"/>
          <w:color w:val="0D0D0D"/>
          <w:sz w:val="24"/>
          <w:szCs w:val="24"/>
          <w:lang w:val="en-US"/>
        </w:rPr>
        <w:t>Samuelsen</w:t>
      </w:r>
      <w:proofErr w:type="spellEnd"/>
      <w:r w:rsidRPr="00230090">
        <w:rPr>
          <w:rFonts w:ascii="Times New Roman" w:hAnsi="Times New Roman" w:cs="Times New Roman"/>
          <w:color w:val="0D0D0D"/>
          <w:sz w:val="24"/>
          <w:szCs w:val="24"/>
          <w:lang w:val="en-US"/>
        </w:rPr>
        <w:t xml:space="preserve"> 0, Warner M, </w:t>
      </w:r>
      <w:proofErr w:type="spellStart"/>
      <w:r w:rsidRPr="00230090">
        <w:rPr>
          <w:rFonts w:ascii="Times New Roman" w:hAnsi="Times New Roman" w:cs="Times New Roman"/>
          <w:color w:val="0D0D0D"/>
          <w:sz w:val="24"/>
          <w:szCs w:val="24"/>
          <w:lang w:val="de-DE" w:eastAsia="de-DE" w:bidi="de-DE"/>
        </w:rPr>
        <w:t>Sundsfjord</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A, Woodford N. A sensitive and specific phenotypic assay for detection of </w:t>
      </w:r>
      <w:r w:rsidRPr="00230090">
        <w:rPr>
          <w:rFonts w:ascii="Times New Roman" w:hAnsi="Times New Roman" w:cs="Times New Roman"/>
          <w:color w:val="0D0D0D"/>
          <w:sz w:val="24"/>
          <w:szCs w:val="24"/>
          <w:lang w:val="de-DE" w:eastAsia="de-DE" w:bidi="de-DE"/>
        </w:rPr>
        <w:t>metallo-ß-</w:t>
      </w:r>
      <w:proofErr w:type="spellStart"/>
      <w:r w:rsidRPr="00230090">
        <w:rPr>
          <w:rFonts w:ascii="Times New Roman" w:hAnsi="Times New Roman" w:cs="Times New Roman"/>
          <w:color w:val="0D0D0D"/>
          <w:sz w:val="24"/>
          <w:szCs w:val="24"/>
          <w:lang w:val="de-DE" w:eastAsia="de-DE" w:bidi="de-DE"/>
        </w:rPr>
        <w:t>lactamases</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and KPC in </w:t>
      </w:r>
      <w:r w:rsidRPr="00230090">
        <w:rPr>
          <w:rStyle w:val="61"/>
          <w:rFonts w:ascii="Times New Roman" w:hAnsi="Times New Roman" w:cs="Times New Roman"/>
          <w:color w:val="0D0D0D"/>
          <w:sz w:val="24"/>
          <w:szCs w:val="24"/>
        </w:rPr>
        <w:t>Klebsiella pneumoniae</w:t>
      </w:r>
      <w:r w:rsidRPr="00230090">
        <w:rPr>
          <w:rFonts w:ascii="Times New Roman" w:hAnsi="Times New Roman" w:cs="Times New Roman"/>
          <w:color w:val="0D0D0D"/>
          <w:sz w:val="24"/>
          <w:szCs w:val="24"/>
          <w:lang w:val="en-US"/>
        </w:rPr>
        <w:t xml:space="preserve"> with the use of meropenem disks supplemented with </w:t>
      </w:r>
      <w:proofErr w:type="spellStart"/>
      <w:r w:rsidRPr="00230090">
        <w:rPr>
          <w:rFonts w:ascii="Times New Roman" w:hAnsi="Times New Roman" w:cs="Times New Roman"/>
          <w:color w:val="0D0D0D"/>
          <w:sz w:val="24"/>
          <w:szCs w:val="24"/>
          <w:lang w:val="en-US"/>
        </w:rPr>
        <w:t>aminophenylboronic</w:t>
      </w:r>
      <w:proofErr w:type="spellEnd"/>
      <w:r w:rsidRPr="00230090">
        <w:rPr>
          <w:rFonts w:ascii="Times New Roman" w:hAnsi="Times New Roman" w:cs="Times New Roman"/>
          <w:color w:val="0D0D0D"/>
          <w:sz w:val="24"/>
          <w:szCs w:val="24"/>
          <w:lang w:val="en-US"/>
        </w:rPr>
        <w:t xml:space="preserve"> acid, </w:t>
      </w:r>
      <w:proofErr w:type="spellStart"/>
      <w:r w:rsidRPr="00230090">
        <w:rPr>
          <w:rFonts w:ascii="Times New Roman" w:hAnsi="Times New Roman" w:cs="Times New Roman"/>
          <w:color w:val="0D0D0D"/>
          <w:sz w:val="24"/>
          <w:szCs w:val="24"/>
          <w:lang w:val="en-US"/>
        </w:rPr>
        <w:t>dipicolinic</w:t>
      </w:r>
      <w:proofErr w:type="spellEnd"/>
      <w:r w:rsidRPr="00230090">
        <w:rPr>
          <w:rFonts w:ascii="Times New Roman" w:hAnsi="Times New Roman" w:cs="Times New Roman"/>
          <w:color w:val="0D0D0D"/>
          <w:sz w:val="24"/>
          <w:szCs w:val="24"/>
          <w:lang w:val="en-US"/>
        </w:rPr>
        <w:t xml:space="preserve"> acid and cloxacillin.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2011;17:552-6.</w:t>
      </w:r>
    </w:p>
    <w:p w14:paraId="10ACE1C1"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 xml:space="preserve">Doyle D, </w:t>
      </w:r>
      <w:proofErr w:type="spellStart"/>
      <w:r w:rsidRPr="00230090">
        <w:rPr>
          <w:rFonts w:ascii="Times New Roman" w:hAnsi="Times New Roman" w:cs="Times New Roman"/>
          <w:color w:val="0D0D0D"/>
          <w:sz w:val="24"/>
          <w:szCs w:val="24"/>
          <w:lang w:val="en-US"/>
        </w:rPr>
        <w:t>Peirano</w:t>
      </w:r>
      <w:proofErr w:type="spellEnd"/>
      <w:r w:rsidRPr="00230090">
        <w:rPr>
          <w:rFonts w:ascii="Times New Roman" w:hAnsi="Times New Roman" w:cs="Times New Roman"/>
          <w:color w:val="0D0D0D"/>
          <w:sz w:val="24"/>
          <w:szCs w:val="24"/>
          <w:lang w:val="en-US"/>
        </w:rPr>
        <w:t xml:space="preserve"> G, </w:t>
      </w:r>
      <w:proofErr w:type="spellStart"/>
      <w:r w:rsidRPr="00230090">
        <w:rPr>
          <w:rFonts w:ascii="Times New Roman" w:hAnsi="Times New Roman" w:cs="Times New Roman"/>
          <w:color w:val="0D0D0D"/>
          <w:sz w:val="24"/>
          <w:szCs w:val="24"/>
          <w:lang w:val="en-US"/>
        </w:rPr>
        <w:t>Lascols</w:t>
      </w:r>
      <w:proofErr w:type="spellEnd"/>
      <w:r w:rsidRPr="00230090">
        <w:rPr>
          <w:rFonts w:ascii="Times New Roman" w:hAnsi="Times New Roman" w:cs="Times New Roman"/>
          <w:color w:val="0D0D0D"/>
          <w:sz w:val="24"/>
          <w:szCs w:val="24"/>
          <w:lang w:val="en-US"/>
        </w:rPr>
        <w:t xml:space="preserve"> C, Lloyd T, Church DL, </w:t>
      </w:r>
      <w:proofErr w:type="spellStart"/>
      <w:r w:rsidRPr="00230090">
        <w:rPr>
          <w:rFonts w:ascii="Times New Roman" w:hAnsi="Times New Roman" w:cs="Times New Roman"/>
          <w:color w:val="0D0D0D"/>
          <w:sz w:val="24"/>
          <w:szCs w:val="24"/>
          <w:lang w:val="en-US"/>
        </w:rPr>
        <w:t>Pitout</w:t>
      </w:r>
      <w:proofErr w:type="spellEnd"/>
      <w:r w:rsidRPr="00230090">
        <w:rPr>
          <w:rFonts w:ascii="Times New Roman" w:hAnsi="Times New Roman" w:cs="Times New Roman"/>
          <w:color w:val="0D0D0D"/>
          <w:sz w:val="24"/>
          <w:szCs w:val="24"/>
          <w:lang w:val="en-US"/>
        </w:rPr>
        <w:t xml:space="preserve"> JD. Laboratory detection of Enterobacteriaceae that produce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2012;50:3877-80.</w:t>
      </w:r>
    </w:p>
    <w:p w14:paraId="535D5159"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Porres-Osante</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N, </w:t>
      </w:r>
      <w:r w:rsidRPr="00230090">
        <w:rPr>
          <w:rFonts w:ascii="Times New Roman" w:hAnsi="Times New Roman" w:cs="Times New Roman"/>
          <w:color w:val="0D0D0D"/>
          <w:sz w:val="24"/>
          <w:szCs w:val="24"/>
          <w:lang w:val="de-DE" w:eastAsia="de-DE" w:bidi="de-DE"/>
        </w:rPr>
        <w:t xml:space="preserve">de </w:t>
      </w:r>
      <w:r w:rsidRPr="00230090">
        <w:rPr>
          <w:rFonts w:ascii="Times New Roman" w:hAnsi="Times New Roman" w:cs="Times New Roman"/>
          <w:color w:val="0D0D0D"/>
          <w:sz w:val="24"/>
          <w:szCs w:val="24"/>
          <w:lang w:val="en-US"/>
        </w:rPr>
        <w:t xml:space="preserve">Champs C, Dupont H, Torres C, </w:t>
      </w:r>
      <w:proofErr w:type="spellStart"/>
      <w:r w:rsidRPr="00230090">
        <w:rPr>
          <w:rFonts w:ascii="Times New Roman" w:hAnsi="Times New Roman" w:cs="Times New Roman"/>
          <w:color w:val="0D0D0D"/>
          <w:sz w:val="24"/>
          <w:szCs w:val="24"/>
          <w:lang w:val="en-US"/>
        </w:rPr>
        <w:t>Mammeri</w:t>
      </w:r>
      <w:proofErr w:type="spellEnd"/>
      <w:r w:rsidRPr="00230090">
        <w:rPr>
          <w:rFonts w:ascii="Times New Roman" w:hAnsi="Times New Roman" w:cs="Times New Roman"/>
          <w:color w:val="0D0D0D"/>
          <w:sz w:val="24"/>
          <w:szCs w:val="24"/>
          <w:lang w:val="en-US"/>
        </w:rPr>
        <w:t xml:space="preserve"> H. Use of avibactam to detect Ambler class A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and OXA-48 </w:t>
      </w:r>
      <w:r w:rsidRPr="00230090">
        <w:rPr>
          <w:rFonts w:ascii="Times New Roman" w:hAnsi="Times New Roman" w:cs="Times New Roman"/>
          <w:color w:val="0D0D0D"/>
          <w:sz w:val="24"/>
          <w:szCs w:val="24"/>
          <w:lang w:val="de-DE" w:eastAsia="de-DE" w:bidi="de-DE"/>
        </w:rPr>
        <w:t>ß-</w:t>
      </w:r>
      <w:proofErr w:type="spellStart"/>
      <w:r w:rsidRPr="00230090">
        <w:rPr>
          <w:rFonts w:ascii="Times New Roman" w:hAnsi="Times New Roman" w:cs="Times New Roman"/>
          <w:color w:val="0D0D0D"/>
          <w:sz w:val="24"/>
          <w:szCs w:val="24"/>
          <w:lang w:val="de-DE" w:eastAsia="de-DE" w:bidi="de-DE"/>
        </w:rPr>
        <w:t>lactamases</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in Enterobacteriaceae. </w:t>
      </w:r>
      <w:proofErr w:type="spellStart"/>
      <w:r w:rsidRPr="00230090">
        <w:rPr>
          <w:rFonts w:ascii="Times New Roman" w:hAnsi="Times New Roman" w:cs="Times New Roman"/>
          <w:color w:val="0D0D0D"/>
          <w:sz w:val="24"/>
          <w:szCs w:val="24"/>
        </w:rPr>
        <w:t>Diagn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xml:space="preserve"> </w:t>
      </w:r>
      <w:r w:rsidRPr="00230090">
        <w:rPr>
          <w:rFonts w:ascii="Times New Roman" w:hAnsi="Times New Roman" w:cs="Times New Roman"/>
          <w:color w:val="0D0D0D"/>
          <w:sz w:val="24"/>
          <w:szCs w:val="24"/>
          <w:lang w:val="fr-FR" w:eastAsia="fr-FR" w:bidi="fr-FR"/>
        </w:rPr>
        <w:t xml:space="preserve">Dis. </w:t>
      </w:r>
      <w:r w:rsidRPr="00230090">
        <w:rPr>
          <w:rFonts w:ascii="Times New Roman" w:hAnsi="Times New Roman" w:cs="Times New Roman"/>
          <w:color w:val="0D0D0D"/>
          <w:sz w:val="24"/>
          <w:szCs w:val="24"/>
        </w:rPr>
        <w:t>2014; 79:399-400.</w:t>
      </w:r>
    </w:p>
    <w:p w14:paraId="3E06B1ED"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 xml:space="preserve">Huang TD, </w:t>
      </w:r>
      <w:proofErr w:type="spellStart"/>
      <w:r w:rsidRPr="00230090">
        <w:rPr>
          <w:rFonts w:ascii="Times New Roman" w:hAnsi="Times New Roman" w:cs="Times New Roman"/>
          <w:color w:val="0D0D0D"/>
          <w:sz w:val="24"/>
          <w:szCs w:val="24"/>
          <w:lang w:val="en-US"/>
        </w:rPr>
        <w:t>Berhin</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C, </w:t>
      </w:r>
      <w:r w:rsidRPr="00230090">
        <w:rPr>
          <w:rFonts w:ascii="Times New Roman" w:hAnsi="Times New Roman" w:cs="Times New Roman"/>
          <w:color w:val="0D0D0D"/>
          <w:sz w:val="24"/>
          <w:szCs w:val="24"/>
          <w:lang w:val="en-US"/>
        </w:rPr>
        <w:t xml:space="preserve">Bogaerts P, </w:t>
      </w:r>
      <w:proofErr w:type="spellStart"/>
      <w:r w:rsidRPr="00230090">
        <w:rPr>
          <w:rFonts w:ascii="Times New Roman" w:hAnsi="Times New Roman" w:cs="Times New Roman"/>
          <w:color w:val="0D0D0D"/>
          <w:sz w:val="24"/>
          <w:szCs w:val="24"/>
          <w:lang w:val="en-US"/>
        </w:rPr>
        <w:t>Glupczynski</w:t>
      </w:r>
      <w:proofErr w:type="spellEnd"/>
      <w:r w:rsidRPr="00230090">
        <w:rPr>
          <w:rFonts w:ascii="Times New Roman" w:hAnsi="Times New Roman" w:cs="Times New Roman"/>
          <w:color w:val="0D0D0D"/>
          <w:sz w:val="24"/>
          <w:szCs w:val="24"/>
          <w:lang w:val="en-US"/>
        </w:rPr>
        <w:t xml:space="preserve"> Y. Evaluation of avibactam-supplemented combination disk tests for the detection of OXA-48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w:t>
      </w:r>
      <w:proofErr w:type="spellStart"/>
      <w:r w:rsidRPr="00230090">
        <w:rPr>
          <w:rFonts w:ascii="Times New Roman" w:hAnsi="Times New Roman" w:cs="Times New Roman"/>
          <w:color w:val="0D0D0D"/>
          <w:sz w:val="24"/>
          <w:szCs w:val="24"/>
        </w:rPr>
        <w:t>Diagn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xml:space="preserve"> </w:t>
      </w:r>
      <w:r w:rsidRPr="00230090">
        <w:rPr>
          <w:rFonts w:ascii="Times New Roman" w:hAnsi="Times New Roman" w:cs="Times New Roman"/>
          <w:color w:val="0D0D0D"/>
          <w:sz w:val="24"/>
          <w:szCs w:val="24"/>
          <w:lang w:val="fr-FR" w:eastAsia="fr-FR" w:bidi="fr-FR"/>
        </w:rPr>
        <w:t xml:space="preserve">Dis. </w:t>
      </w:r>
      <w:r w:rsidRPr="00230090">
        <w:rPr>
          <w:rFonts w:ascii="Times New Roman" w:hAnsi="Times New Roman" w:cs="Times New Roman"/>
          <w:color w:val="0D0D0D"/>
          <w:sz w:val="24"/>
          <w:szCs w:val="24"/>
        </w:rPr>
        <w:t>2014;79:252- 4.</w:t>
      </w:r>
    </w:p>
    <w:p w14:paraId="21E4AED6"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 xml:space="preserve">van </w:t>
      </w:r>
      <w:r w:rsidRPr="00230090">
        <w:rPr>
          <w:rFonts w:ascii="Times New Roman" w:hAnsi="Times New Roman" w:cs="Times New Roman"/>
          <w:color w:val="0D0D0D"/>
          <w:sz w:val="24"/>
          <w:szCs w:val="24"/>
          <w:lang w:val="fr-FR" w:eastAsia="fr-FR" w:bidi="fr-FR"/>
        </w:rPr>
        <w:t xml:space="preserve">Dijk K, </w:t>
      </w:r>
      <w:proofErr w:type="spellStart"/>
      <w:r w:rsidRPr="00230090">
        <w:rPr>
          <w:rFonts w:ascii="Times New Roman" w:hAnsi="Times New Roman" w:cs="Times New Roman"/>
          <w:color w:val="0D0D0D"/>
          <w:sz w:val="24"/>
          <w:szCs w:val="24"/>
          <w:lang w:val="en-US"/>
        </w:rPr>
        <w:t>Voets</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G, </w:t>
      </w:r>
      <w:proofErr w:type="spellStart"/>
      <w:r w:rsidRPr="00230090">
        <w:rPr>
          <w:rFonts w:ascii="Times New Roman" w:hAnsi="Times New Roman" w:cs="Times New Roman"/>
          <w:color w:val="0D0D0D"/>
          <w:sz w:val="24"/>
          <w:szCs w:val="24"/>
          <w:lang w:val="en-US"/>
        </w:rPr>
        <w:t>Scharringa</w:t>
      </w:r>
      <w:proofErr w:type="spellEnd"/>
      <w:r w:rsidRPr="00230090">
        <w:rPr>
          <w:rFonts w:ascii="Times New Roman" w:hAnsi="Times New Roman" w:cs="Times New Roman"/>
          <w:color w:val="0D0D0D"/>
          <w:sz w:val="24"/>
          <w:szCs w:val="24"/>
          <w:lang w:val="en-US"/>
        </w:rPr>
        <w:t xml:space="preserve"> J, </w:t>
      </w:r>
      <w:proofErr w:type="spellStart"/>
      <w:r w:rsidRPr="00230090">
        <w:rPr>
          <w:rFonts w:ascii="Times New Roman" w:hAnsi="Times New Roman" w:cs="Times New Roman"/>
          <w:color w:val="0D0D0D"/>
          <w:sz w:val="24"/>
          <w:szCs w:val="24"/>
          <w:lang w:val="en-US"/>
        </w:rPr>
        <w:t>Voskuil</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S, </w:t>
      </w:r>
      <w:proofErr w:type="spellStart"/>
      <w:r w:rsidRPr="00230090">
        <w:rPr>
          <w:rFonts w:ascii="Times New Roman" w:hAnsi="Times New Roman" w:cs="Times New Roman"/>
          <w:color w:val="0D0D0D"/>
          <w:sz w:val="24"/>
          <w:szCs w:val="24"/>
          <w:lang w:val="en-US"/>
        </w:rPr>
        <w:t>Fluit</w:t>
      </w:r>
      <w:proofErr w:type="spellEnd"/>
      <w:r w:rsidRPr="00230090">
        <w:rPr>
          <w:rFonts w:ascii="Times New Roman" w:hAnsi="Times New Roman" w:cs="Times New Roman"/>
          <w:color w:val="0D0D0D"/>
          <w:sz w:val="24"/>
          <w:szCs w:val="24"/>
          <w:lang w:val="en-US"/>
        </w:rPr>
        <w:t xml:space="preserve"> A, </w:t>
      </w:r>
      <w:proofErr w:type="spellStart"/>
      <w:r w:rsidRPr="00230090">
        <w:rPr>
          <w:rFonts w:ascii="Times New Roman" w:hAnsi="Times New Roman" w:cs="Times New Roman"/>
          <w:color w:val="0D0D0D"/>
          <w:sz w:val="24"/>
          <w:szCs w:val="24"/>
          <w:lang w:val="en-US"/>
        </w:rPr>
        <w:t>Rottier</w:t>
      </w:r>
      <w:proofErr w:type="spellEnd"/>
      <w:r w:rsidRPr="00230090">
        <w:rPr>
          <w:rFonts w:ascii="Times New Roman" w:hAnsi="Times New Roman" w:cs="Times New Roman"/>
          <w:color w:val="0D0D0D"/>
          <w:sz w:val="24"/>
          <w:szCs w:val="24"/>
          <w:lang w:val="en-US"/>
        </w:rPr>
        <w:t xml:space="preserve"> W, </w:t>
      </w:r>
      <w:proofErr w:type="spellStart"/>
      <w:r w:rsidRPr="00230090">
        <w:rPr>
          <w:rFonts w:ascii="Times New Roman" w:hAnsi="Times New Roman" w:cs="Times New Roman"/>
          <w:color w:val="0D0D0D"/>
          <w:sz w:val="24"/>
          <w:szCs w:val="24"/>
          <w:lang w:val="en-US"/>
        </w:rPr>
        <w:t>Leverstein</w:t>
      </w:r>
      <w:proofErr w:type="spellEnd"/>
      <w:r w:rsidRPr="00230090">
        <w:rPr>
          <w:rFonts w:ascii="Times New Roman" w:hAnsi="Times New Roman" w:cs="Times New Roman"/>
          <w:color w:val="0D0D0D"/>
          <w:sz w:val="24"/>
          <w:szCs w:val="24"/>
          <w:lang w:val="en-US"/>
        </w:rPr>
        <w:t xml:space="preserve">-Van Hall M, Cohen Stuart J. A disc diffusion assay for detection of class A, B and OXA-48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in Enterobacteriaceae using phenyl boronic acid, </w:t>
      </w:r>
      <w:proofErr w:type="spellStart"/>
      <w:r w:rsidRPr="00230090">
        <w:rPr>
          <w:rFonts w:ascii="Times New Roman" w:hAnsi="Times New Roman" w:cs="Times New Roman"/>
          <w:color w:val="0D0D0D"/>
          <w:sz w:val="24"/>
          <w:szCs w:val="24"/>
          <w:lang w:val="en-US"/>
        </w:rPr>
        <w:t>dipicolinic</w:t>
      </w:r>
      <w:proofErr w:type="spellEnd"/>
      <w:r w:rsidRPr="00230090">
        <w:rPr>
          <w:rFonts w:ascii="Times New Roman" w:hAnsi="Times New Roman" w:cs="Times New Roman"/>
          <w:color w:val="0D0D0D"/>
          <w:sz w:val="24"/>
          <w:szCs w:val="24"/>
          <w:lang w:val="en-US"/>
        </w:rPr>
        <w:t xml:space="preserve"> acid, and temocillin.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xml:space="preserve"> 2013. In </w:t>
      </w:r>
      <w:proofErr w:type="spellStart"/>
      <w:r w:rsidRPr="00230090">
        <w:rPr>
          <w:rFonts w:ascii="Times New Roman" w:hAnsi="Times New Roman" w:cs="Times New Roman"/>
          <w:color w:val="0D0D0D"/>
          <w:sz w:val="24"/>
          <w:szCs w:val="24"/>
        </w:rPr>
        <w:t>press</w:t>
      </w:r>
      <w:proofErr w:type="spellEnd"/>
    </w:p>
    <w:p w14:paraId="5D140422"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de-DE" w:eastAsia="de-DE" w:bidi="de-DE"/>
        </w:rPr>
        <w:t xml:space="preserve">Hartl </w:t>
      </w:r>
      <w:r w:rsidRPr="00230090">
        <w:rPr>
          <w:rFonts w:ascii="Times New Roman" w:hAnsi="Times New Roman" w:cs="Times New Roman"/>
          <w:color w:val="0D0D0D"/>
          <w:sz w:val="24"/>
          <w:szCs w:val="24"/>
          <w:lang w:val="fr-FR" w:eastAsia="fr-FR" w:bidi="fr-FR"/>
        </w:rPr>
        <w:t xml:space="preserve">R, </w:t>
      </w:r>
      <w:proofErr w:type="spellStart"/>
      <w:r w:rsidRPr="00230090">
        <w:rPr>
          <w:rFonts w:ascii="Times New Roman" w:hAnsi="Times New Roman" w:cs="Times New Roman"/>
          <w:color w:val="0D0D0D"/>
          <w:sz w:val="24"/>
          <w:szCs w:val="24"/>
          <w:lang w:val="en-US"/>
        </w:rPr>
        <w:t>Widhalm</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S, </w:t>
      </w:r>
      <w:proofErr w:type="spellStart"/>
      <w:r w:rsidRPr="00230090">
        <w:rPr>
          <w:rFonts w:ascii="Times New Roman" w:hAnsi="Times New Roman" w:cs="Times New Roman"/>
          <w:color w:val="0D0D0D"/>
          <w:sz w:val="24"/>
          <w:szCs w:val="24"/>
          <w:lang w:val="en-US"/>
        </w:rPr>
        <w:t>Kerschner</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H, </w:t>
      </w:r>
      <w:proofErr w:type="spellStart"/>
      <w:r w:rsidRPr="00230090">
        <w:rPr>
          <w:rFonts w:ascii="Times New Roman" w:hAnsi="Times New Roman" w:cs="Times New Roman"/>
          <w:color w:val="0D0D0D"/>
          <w:sz w:val="24"/>
          <w:szCs w:val="24"/>
          <w:lang w:val="en-US"/>
        </w:rPr>
        <w:t>Apfalter</w:t>
      </w:r>
      <w:proofErr w:type="spellEnd"/>
      <w:r w:rsidRPr="00230090">
        <w:rPr>
          <w:rFonts w:ascii="Times New Roman" w:hAnsi="Times New Roman" w:cs="Times New Roman"/>
          <w:color w:val="0D0D0D"/>
          <w:sz w:val="24"/>
          <w:szCs w:val="24"/>
          <w:lang w:val="en-US"/>
        </w:rPr>
        <w:t xml:space="preserve"> P. Temocillin and meropenem to discriminate resistance mechanisms leading to decreased carbapenem susceptibility with focus on OXA-48 in Enterobacteriaceae.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2013;19:E230-2.</w:t>
      </w:r>
    </w:p>
    <w:p w14:paraId="63EF75A0"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Miriagou</w:t>
      </w:r>
      <w:proofErr w:type="spellEnd"/>
      <w:r w:rsidRPr="00230090">
        <w:rPr>
          <w:rFonts w:ascii="Times New Roman" w:hAnsi="Times New Roman" w:cs="Times New Roman"/>
          <w:color w:val="0D0D0D"/>
          <w:sz w:val="24"/>
          <w:szCs w:val="24"/>
          <w:lang w:val="en-US"/>
        </w:rPr>
        <w:t xml:space="preserve"> V, </w:t>
      </w:r>
      <w:proofErr w:type="spellStart"/>
      <w:r w:rsidRPr="00230090">
        <w:rPr>
          <w:rFonts w:ascii="Times New Roman" w:hAnsi="Times New Roman" w:cs="Times New Roman"/>
          <w:color w:val="0D0D0D"/>
          <w:sz w:val="24"/>
          <w:szCs w:val="24"/>
          <w:lang w:val="en-US"/>
        </w:rPr>
        <w:t>Tzelepi</w:t>
      </w:r>
      <w:proofErr w:type="spellEnd"/>
      <w:r w:rsidRPr="00230090">
        <w:rPr>
          <w:rFonts w:ascii="Times New Roman" w:hAnsi="Times New Roman" w:cs="Times New Roman"/>
          <w:color w:val="0D0D0D"/>
          <w:sz w:val="24"/>
          <w:szCs w:val="24"/>
          <w:lang w:val="en-US"/>
        </w:rPr>
        <w:t xml:space="preserve"> E, </w:t>
      </w:r>
      <w:proofErr w:type="spellStart"/>
      <w:r w:rsidRPr="00230090">
        <w:rPr>
          <w:rFonts w:ascii="Times New Roman" w:hAnsi="Times New Roman" w:cs="Times New Roman"/>
          <w:color w:val="0D0D0D"/>
          <w:sz w:val="24"/>
          <w:szCs w:val="24"/>
          <w:lang w:val="en-US"/>
        </w:rPr>
        <w:t>Kotsakis</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SD, </w:t>
      </w:r>
      <w:proofErr w:type="spellStart"/>
      <w:r w:rsidRPr="00230090">
        <w:rPr>
          <w:rFonts w:ascii="Times New Roman" w:hAnsi="Times New Roman" w:cs="Times New Roman"/>
          <w:color w:val="0D0D0D"/>
          <w:sz w:val="24"/>
          <w:szCs w:val="24"/>
          <w:lang w:val="en-US"/>
        </w:rPr>
        <w:t>Daikos</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de-DE" w:eastAsia="de-DE" w:bidi="de-DE"/>
        </w:rPr>
        <w:t xml:space="preserve">GL, </w:t>
      </w:r>
      <w:proofErr w:type="spellStart"/>
      <w:r w:rsidRPr="00230090">
        <w:rPr>
          <w:rFonts w:ascii="Times New Roman" w:hAnsi="Times New Roman" w:cs="Times New Roman"/>
          <w:color w:val="0D0D0D"/>
          <w:sz w:val="24"/>
          <w:szCs w:val="24"/>
          <w:lang w:val="en-US"/>
        </w:rPr>
        <w:t>Bou</w:t>
      </w:r>
      <w:proofErr w:type="spellEnd"/>
      <w:r w:rsidRPr="00230090">
        <w:rPr>
          <w:rFonts w:ascii="Times New Roman" w:hAnsi="Times New Roman" w:cs="Times New Roman"/>
          <w:color w:val="0D0D0D"/>
          <w:sz w:val="24"/>
          <w:szCs w:val="24"/>
          <w:lang w:val="en-US"/>
        </w:rPr>
        <w:t xml:space="preserve"> Casals J, </w:t>
      </w:r>
      <w:proofErr w:type="spellStart"/>
      <w:r w:rsidRPr="00230090">
        <w:rPr>
          <w:rFonts w:ascii="Times New Roman" w:hAnsi="Times New Roman" w:cs="Times New Roman"/>
          <w:color w:val="0D0D0D"/>
          <w:sz w:val="24"/>
          <w:szCs w:val="24"/>
          <w:lang w:val="en-US"/>
        </w:rPr>
        <w:t>Tzouvelekis</w:t>
      </w:r>
      <w:proofErr w:type="spellEnd"/>
      <w:r w:rsidRPr="00230090">
        <w:rPr>
          <w:rFonts w:ascii="Times New Roman" w:hAnsi="Times New Roman" w:cs="Times New Roman"/>
          <w:color w:val="0D0D0D"/>
          <w:sz w:val="24"/>
          <w:szCs w:val="24"/>
          <w:lang w:val="en-US"/>
        </w:rPr>
        <w:t xml:space="preserve"> LS. Combined disc methods for the detection of KPC- and/or VIM-positive </w:t>
      </w:r>
      <w:r w:rsidRPr="00230090">
        <w:rPr>
          <w:rStyle w:val="61"/>
          <w:rFonts w:ascii="Times New Roman" w:hAnsi="Times New Roman" w:cs="Times New Roman"/>
          <w:color w:val="0D0D0D"/>
          <w:sz w:val="24"/>
          <w:szCs w:val="24"/>
        </w:rPr>
        <w:t>Klebsiella pneumoniae</w:t>
      </w:r>
      <w:r w:rsidRPr="00230090">
        <w:rPr>
          <w:rFonts w:ascii="Times New Roman" w:hAnsi="Times New Roman" w:cs="Times New Roman"/>
          <w:color w:val="0D0D0D"/>
          <w:sz w:val="24"/>
          <w:szCs w:val="24"/>
          <w:lang w:val="en-US"/>
        </w:rPr>
        <w:t xml:space="preserve">: improving reliability for the double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producers.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2013;19:E412-5</w:t>
      </w:r>
    </w:p>
    <w:p w14:paraId="74805CD4"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 xml:space="preserve">Nordmann P, </w:t>
      </w:r>
      <w:proofErr w:type="spellStart"/>
      <w:r w:rsidRPr="00230090">
        <w:rPr>
          <w:rFonts w:ascii="Times New Roman" w:hAnsi="Times New Roman" w:cs="Times New Roman"/>
          <w:color w:val="0D0D0D"/>
          <w:sz w:val="24"/>
          <w:szCs w:val="24"/>
          <w:lang w:val="en-US"/>
        </w:rPr>
        <w:t>Poirel</w:t>
      </w:r>
      <w:proofErr w:type="spellEnd"/>
      <w:r w:rsidRPr="00230090">
        <w:rPr>
          <w:rFonts w:ascii="Times New Roman" w:hAnsi="Times New Roman" w:cs="Times New Roman"/>
          <w:color w:val="0D0D0D"/>
          <w:sz w:val="24"/>
          <w:szCs w:val="24"/>
          <w:lang w:val="en-US"/>
        </w:rPr>
        <w:t xml:space="preserve"> L, </w:t>
      </w:r>
      <w:proofErr w:type="spellStart"/>
      <w:r w:rsidRPr="00230090">
        <w:rPr>
          <w:rFonts w:ascii="Times New Roman" w:hAnsi="Times New Roman" w:cs="Times New Roman"/>
          <w:color w:val="0D0D0D"/>
          <w:sz w:val="24"/>
          <w:szCs w:val="24"/>
          <w:lang w:val="en-US"/>
        </w:rPr>
        <w:t>Dortet</w:t>
      </w:r>
      <w:proofErr w:type="spellEnd"/>
      <w:r w:rsidRPr="00230090">
        <w:rPr>
          <w:rFonts w:ascii="Times New Roman" w:hAnsi="Times New Roman" w:cs="Times New Roman"/>
          <w:color w:val="0D0D0D"/>
          <w:sz w:val="24"/>
          <w:szCs w:val="24"/>
          <w:lang w:val="en-US"/>
        </w:rPr>
        <w:t xml:space="preserve"> L. Rapid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w:t>
      </w:r>
      <w:proofErr w:type="spellStart"/>
      <w:r w:rsidRPr="00230090">
        <w:rPr>
          <w:rFonts w:ascii="Times New Roman" w:hAnsi="Times New Roman" w:cs="Times New Roman"/>
          <w:color w:val="0D0D0D"/>
          <w:sz w:val="24"/>
          <w:szCs w:val="24"/>
        </w:rPr>
        <w:t>Emerg</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Infect</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Dis</w:t>
      </w:r>
      <w:proofErr w:type="spellEnd"/>
      <w:r w:rsidRPr="00230090">
        <w:rPr>
          <w:rFonts w:ascii="Times New Roman" w:hAnsi="Times New Roman" w:cs="Times New Roman"/>
          <w:color w:val="0D0D0D"/>
          <w:sz w:val="24"/>
          <w:szCs w:val="24"/>
        </w:rPr>
        <w:t>. 2012;18:1503-7.</w:t>
      </w:r>
    </w:p>
    <w:p w14:paraId="7B762BD2"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Dortet</w:t>
      </w:r>
      <w:proofErr w:type="spellEnd"/>
      <w:r w:rsidRPr="00230090">
        <w:rPr>
          <w:rFonts w:ascii="Times New Roman" w:hAnsi="Times New Roman" w:cs="Times New Roman"/>
          <w:color w:val="0D0D0D"/>
          <w:sz w:val="24"/>
          <w:szCs w:val="24"/>
          <w:lang w:val="en-US"/>
        </w:rPr>
        <w:t xml:space="preserve"> L, </w:t>
      </w:r>
      <w:proofErr w:type="spellStart"/>
      <w:r w:rsidRPr="00230090">
        <w:rPr>
          <w:rFonts w:ascii="Times New Roman" w:hAnsi="Times New Roman" w:cs="Times New Roman"/>
          <w:color w:val="0D0D0D"/>
          <w:sz w:val="24"/>
          <w:szCs w:val="24"/>
          <w:lang w:val="en-US"/>
        </w:rPr>
        <w:t>Poirel</w:t>
      </w:r>
      <w:proofErr w:type="spellEnd"/>
      <w:r w:rsidRPr="00230090">
        <w:rPr>
          <w:rFonts w:ascii="Times New Roman" w:hAnsi="Times New Roman" w:cs="Times New Roman"/>
          <w:color w:val="0D0D0D"/>
          <w:sz w:val="24"/>
          <w:szCs w:val="24"/>
          <w:lang w:val="en-US"/>
        </w:rPr>
        <w:t xml:space="preserve"> L, Nordmann P. Rapid Identification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types in Enterobacteriaceae and </w:t>
      </w:r>
      <w:r w:rsidRPr="00230090">
        <w:rPr>
          <w:rStyle w:val="61"/>
          <w:rFonts w:ascii="Times New Roman" w:hAnsi="Times New Roman" w:cs="Times New Roman"/>
          <w:color w:val="0D0D0D"/>
          <w:sz w:val="24"/>
          <w:szCs w:val="24"/>
        </w:rPr>
        <w:t>Pseudomonas</w:t>
      </w:r>
      <w:r w:rsidRPr="00230090">
        <w:rPr>
          <w:rFonts w:ascii="Times New Roman" w:hAnsi="Times New Roman" w:cs="Times New Roman"/>
          <w:color w:val="0D0D0D"/>
          <w:sz w:val="24"/>
          <w:szCs w:val="24"/>
          <w:lang w:val="en-US"/>
        </w:rPr>
        <w:t xml:space="preserve"> spp. by using a biochemical test.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Agents</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2012;56:6437-40.</w:t>
      </w:r>
    </w:p>
    <w:p w14:paraId="7F7C0C66"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Vasoo</w:t>
      </w:r>
      <w:proofErr w:type="spellEnd"/>
      <w:r w:rsidRPr="00230090">
        <w:rPr>
          <w:rFonts w:ascii="Times New Roman" w:hAnsi="Times New Roman" w:cs="Times New Roman"/>
          <w:color w:val="0D0D0D"/>
          <w:sz w:val="24"/>
          <w:szCs w:val="24"/>
          <w:lang w:val="en-US"/>
        </w:rPr>
        <w:t xml:space="preserve"> S, Cunningham </w:t>
      </w:r>
      <w:r w:rsidRPr="00230090">
        <w:rPr>
          <w:rFonts w:ascii="Times New Roman" w:hAnsi="Times New Roman" w:cs="Times New Roman"/>
          <w:color w:val="0D0D0D"/>
          <w:sz w:val="24"/>
          <w:szCs w:val="24"/>
          <w:lang w:val="fr-FR" w:eastAsia="fr-FR" w:bidi="fr-FR"/>
        </w:rPr>
        <w:t xml:space="preserve">SA, </w:t>
      </w:r>
      <w:proofErr w:type="spellStart"/>
      <w:r w:rsidRPr="00230090">
        <w:rPr>
          <w:rFonts w:ascii="Times New Roman" w:hAnsi="Times New Roman" w:cs="Times New Roman"/>
          <w:color w:val="0D0D0D"/>
          <w:sz w:val="24"/>
          <w:szCs w:val="24"/>
          <w:lang w:val="en-US"/>
        </w:rPr>
        <w:t>Kohner</w:t>
      </w:r>
      <w:proofErr w:type="spellEnd"/>
      <w:r w:rsidRPr="00230090">
        <w:rPr>
          <w:rFonts w:ascii="Times New Roman" w:hAnsi="Times New Roman" w:cs="Times New Roman"/>
          <w:color w:val="0D0D0D"/>
          <w:sz w:val="24"/>
          <w:szCs w:val="24"/>
          <w:lang w:val="en-US"/>
        </w:rPr>
        <w:t xml:space="preserve"> PC, </w:t>
      </w:r>
      <w:proofErr w:type="spellStart"/>
      <w:r w:rsidRPr="00230090">
        <w:rPr>
          <w:rFonts w:ascii="Times New Roman" w:hAnsi="Times New Roman" w:cs="Times New Roman"/>
          <w:color w:val="0D0D0D"/>
          <w:sz w:val="24"/>
          <w:szCs w:val="24"/>
          <w:lang w:val="en-US"/>
        </w:rPr>
        <w:t>Simner</w:t>
      </w:r>
      <w:proofErr w:type="spellEnd"/>
      <w:r w:rsidRPr="00230090">
        <w:rPr>
          <w:rFonts w:ascii="Times New Roman" w:hAnsi="Times New Roman" w:cs="Times New Roman"/>
          <w:color w:val="0D0D0D"/>
          <w:sz w:val="24"/>
          <w:szCs w:val="24"/>
          <w:lang w:val="en-US"/>
        </w:rPr>
        <w:t xml:space="preserve"> PJ, </w:t>
      </w:r>
      <w:proofErr w:type="spellStart"/>
      <w:r w:rsidRPr="00230090">
        <w:rPr>
          <w:rFonts w:ascii="Times New Roman" w:hAnsi="Times New Roman" w:cs="Times New Roman"/>
          <w:color w:val="0D0D0D"/>
          <w:sz w:val="24"/>
          <w:szCs w:val="24"/>
          <w:lang w:val="en-US"/>
        </w:rPr>
        <w:t>Mandrekar</w:t>
      </w:r>
      <w:proofErr w:type="spellEnd"/>
      <w:r w:rsidRPr="00230090">
        <w:rPr>
          <w:rFonts w:ascii="Times New Roman" w:hAnsi="Times New Roman" w:cs="Times New Roman"/>
          <w:color w:val="0D0D0D"/>
          <w:sz w:val="24"/>
          <w:szCs w:val="24"/>
          <w:lang w:val="en-US"/>
        </w:rPr>
        <w:t xml:space="preserve"> JN, </w:t>
      </w:r>
      <w:proofErr w:type="spellStart"/>
      <w:r w:rsidRPr="00230090">
        <w:rPr>
          <w:rFonts w:ascii="Times New Roman" w:hAnsi="Times New Roman" w:cs="Times New Roman"/>
          <w:color w:val="0D0D0D"/>
          <w:sz w:val="24"/>
          <w:szCs w:val="24"/>
          <w:lang w:val="en-US"/>
        </w:rPr>
        <w:t>Lolans</w:t>
      </w:r>
      <w:proofErr w:type="spellEnd"/>
      <w:r w:rsidRPr="00230090">
        <w:rPr>
          <w:rFonts w:ascii="Times New Roman" w:hAnsi="Times New Roman" w:cs="Times New Roman"/>
          <w:color w:val="0D0D0D"/>
          <w:sz w:val="24"/>
          <w:szCs w:val="24"/>
          <w:lang w:val="en-US"/>
        </w:rPr>
        <w:t xml:space="preserve"> K, Hayden MK, Patel R. Comparison of a novel, rapid chromogenic biochemical assay, the </w:t>
      </w:r>
      <w:proofErr w:type="spellStart"/>
      <w:r w:rsidRPr="00230090">
        <w:rPr>
          <w:rFonts w:ascii="Times New Roman" w:hAnsi="Times New Roman" w:cs="Times New Roman"/>
          <w:color w:val="0D0D0D"/>
          <w:sz w:val="24"/>
          <w:szCs w:val="24"/>
          <w:lang w:val="de-DE" w:eastAsia="de-DE" w:bidi="de-DE"/>
        </w:rPr>
        <w:t>Carba</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NP test, with the modified Hodge test for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Gram-negative bacilli.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2013;51:3097-101.</w:t>
      </w:r>
    </w:p>
    <w:p w14:paraId="54F4A1A9"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Tijet</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N, </w:t>
      </w:r>
      <w:r w:rsidRPr="00230090">
        <w:rPr>
          <w:rFonts w:ascii="Times New Roman" w:hAnsi="Times New Roman" w:cs="Times New Roman"/>
          <w:color w:val="0D0D0D"/>
          <w:sz w:val="24"/>
          <w:szCs w:val="24"/>
          <w:lang w:val="en-US"/>
        </w:rPr>
        <w:t xml:space="preserve">Boyd D, Patel SN, Mulvey MR, </w:t>
      </w:r>
      <w:proofErr w:type="spellStart"/>
      <w:r w:rsidRPr="00230090">
        <w:rPr>
          <w:rFonts w:ascii="Times New Roman" w:hAnsi="Times New Roman" w:cs="Times New Roman"/>
          <w:color w:val="0D0D0D"/>
          <w:sz w:val="24"/>
          <w:szCs w:val="24"/>
          <w:lang w:val="en-US"/>
        </w:rPr>
        <w:t>Melano</w:t>
      </w:r>
      <w:proofErr w:type="spellEnd"/>
      <w:r w:rsidRPr="00230090">
        <w:rPr>
          <w:rFonts w:ascii="Times New Roman" w:hAnsi="Times New Roman" w:cs="Times New Roman"/>
          <w:color w:val="0D0D0D"/>
          <w:sz w:val="24"/>
          <w:szCs w:val="24"/>
          <w:lang w:val="en-US"/>
        </w:rPr>
        <w:t xml:space="preserve"> RG. Evaluation of the </w:t>
      </w:r>
      <w:proofErr w:type="spellStart"/>
      <w:r w:rsidRPr="00230090">
        <w:rPr>
          <w:rFonts w:ascii="Times New Roman" w:hAnsi="Times New Roman" w:cs="Times New Roman"/>
          <w:color w:val="0D0D0D"/>
          <w:sz w:val="24"/>
          <w:szCs w:val="24"/>
          <w:lang w:val="de-DE" w:eastAsia="de-DE" w:bidi="de-DE"/>
        </w:rPr>
        <w:t>Carba</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NP test for rapid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and </w:t>
      </w:r>
      <w:r w:rsidRPr="00230090">
        <w:rPr>
          <w:rStyle w:val="61"/>
          <w:rFonts w:ascii="Times New Roman" w:hAnsi="Times New Roman" w:cs="Times New Roman"/>
          <w:color w:val="0D0D0D"/>
          <w:sz w:val="24"/>
          <w:szCs w:val="24"/>
        </w:rPr>
        <w:t>Pseudomonas aeruginosa</w:t>
      </w:r>
      <w:r w:rsidRPr="00230090">
        <w:rPr>
          <w:rStyle w:val="695pt"/>
          <w:rFonts w:ascii="Times New Roman" w:hAnsi="Times New Roman" w:cs="Times New Roman"/>
          <w:color w:val="0D0D0D"/>
          <w:sz w:val="24"/>
          <w:szCs w:val="24"/>
        </w:rPr>
        <w:t>.</w:t>
      </w:r>
      <w:r w:rsidRPr="00230090">
        <w:rPr>
          <w:rFonts w:ascii="Times New Roman" w:hAnsi="Times New Roman" w:cs="Times New Roman"/>
          <w:color w:val="0D0D0D"/>
          <w:sz w:val="24"/>
          <w:szCs w:val="24"/>
          <w:lang w:val="en-US"/>
        </w:rPr>
        <w:t xml:space="preserve">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Agents</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2013;57:4578-80.</w:t>
      </w:r>
    </w:p>
    <w:p w14:paraId="47EAACEE"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Dortet</w:t>
      </w:r>
      <w:proofErr w:type="spellEnd"/>
      <w:r w:rsidRPr="00230090">
        <w:rPr>
          <w:rFonts w:ascii="Times New Roman" w:hAnsi="Times New Roman" w:cs="Times New Roman"/>
          <w:color w:val="0D0D0D"/>
          <w:sz w:val="24"/>
          <w:szCs w:val="24"/>
          <w:lang w:val="en-US"/>
        </w:rPr>
        <w:t xml:space="preserve"> L, </w:t>
      </w:r>
      <w:proofErr w:type="spellStart"/>
      <w:r w:rsidRPr="00230090">
        <w:rPr>
          <w:rFonts w:ascii="Times New Roman" w:hAnsi="Times New Roman" w:cs="Times New Roman"/>
          <w:color w:val="0D0D0D"/>
          <w:sz w:val="24"/>
          <w:szCs w:val="24"/>
          <w:lang w:val="en-US"/>
        </w:rPr>
        <w:t>Agathine</w:t>
      </w:r>
      <w:proofErr w:type="spellEnd"/>
      <w:r w:rsidRPr="00230090">
        <w:rPr>
          <w:rFonts w:ascii="Times New Roman" w:hAnsi="Times New Roman" w:cs="Times New Roman"/>
          <w:color w:val="0D0D0D"/>
          <w:sz w:val="24"/>
          <w:szCs w:val="24"/>
          <w:lang w:val="en-US"/>
        </w:rPr>
        <w:t xml:space="preserve"> A, Naas T, </w:t>
      </w:r>
      <w:proofErr w:type="spellStart"/>
      <w:r w:rsidRPr="00230090">
        <w:rPr>
          <w:rFonts w:ascii="Times New Roman" w:hAnsi="Times New Roman" w:cs="Times New Roman"/>
          <w:color w:val="0D0D0D"/>
          <w:sz w:val="24"/>
          <w:szCs w:val="24"/>
          <w:lang w:val="en-US"/>
        </w:rPr>
        <w:t>Cuzon</w:t>
      </w:r>
      <w:proofErr w:type="spellEnd"/>
      <w:r w:rsidRPr="00230090">
        <w:rPr>
          <w:rFonts w:ascii="Times New Roman" w:hAnsi="Times New Roman" w:cs="Times New Roman"/>
          <w:color w:val="0D0D0D"/>
          <w:sz w:val="24"/>
          <w:szCs w:val="24"/>
          <w:lang w:val="en-US"/>
        </w:rPr>
        <w:t xml:space="preserve"> G, </w:t>
      </w:r>
      <w:proofErr w:type="spellStart"/>
      <w:r w:rsidRPr="00230090">
        <w:rPr>
          <w:rFonts w:ascii="Times New Roman" w:hAnsi="Times New Roman" w:cs="Times New Roman"/>
          <w:color w:val="0D0D0D"/>
          <w:sz w:val="24"/>
          <w:szCs w:val="24"/>
          <w:lang w:val="en-US"/>
        </w:rPr>
        <w:t>Poirel</w:t>
      </w:r>
      <w:proofErr w:type="spellEnd"/>
      <w:r w:rsidRPr="00230090">
        <w:rPr>
          <w:rFonts w:ascii="Times New Roman" w:hAnsi="Times New Roman" w:cs="Times New Roman"/>
          <w:color w:val="0D0D0D"/>
          <w:sz w:val="24"/>
          <w:szCs w:val="24"/>
          <w:lang w:val="en-US"/>
        </w:rPr>
        <w:t xml:space="preserve"> L, </w:t>
      </w:r>
      <w:r w:rsidRPr="00230090">
        <w:rPr>
          <w:rFonts w:ascii="Times New Roman" w:hAnsi="Times New Roman" w:cs="Times New Roman"/>
          <w:color w:val="0D0D0D"/>
          <w:sz w:val="24"/>
          <w:szCs w:val="24"/>
          <w:lang w:val="de-DE" w:eastAsia="de-DE" w:bidi="de-DE"/>
        </w:rPr>
        <w:t xml:space="preserve">Nordmann </w:t>
      </w:r>
      <w:r w:rsidRPr="00230090">
        <w:rPr>
          <w:rFonts w:ascii="Times New Roman" w:hAnsi="Times New Roman" w:cs="Times New Roman"/>
          <w:color w:val="0D0D0D"/>
          <w:sz w:val="24"/>
          <w:szCs w:val="24"/>
          <w:lang w:val="en-US"/>
        </w:rPr>
        <w:t xml:space="preserve">P. Evaluation of the RAPIDEC® CARBA </w:t>
      </w:r>
      <w:r w:rsidRPr="00230090">
        <w:rPr>
          <w:rFonts w:ascii="Times New Roman" w:hAnsi="Times New Roman" w:cs="Times New Roman"/>
          <w:color w:val="0D0D0D"/>
          <w:sz w:val="24"/>
          <w:szCs w:val="24"/>
          <w:lang w:val="de-DE" w:eastAsia="de-DE" w:bidi="de-DE"/>
        </w:rPr>
        <w:t xml:space="preserve">NP, </w:t>
      </w:r>
      <w:r w:rsidRPr="00230090">
        <w:rPr>
          <w:rFonts w:ascii="Times New Roman" w:hAnsi="Times New Roman" w:cs="Times New Roman"/>
          <w:color w:val="0D0D0D"/>
          <w:sz w:val="24"/>
          <w:szCs w:val="24"/>
          <w:lang w:val="en-US"/>
        </w:rPr>
        <w:t xml:space="preserve">the Rapid CARB Screen® and the </w:t>
      </w:r>
      <w:proofErr w:type="spellStart"/>
      <w:r w:rsidRPr="00230090">
        <w:rPr>
          <w:rFonts w:ascii="Times New Roman" w:hAnsi="Times New Roman" w:cs="Times New Roman"/>
          <w:color w:val="0D0D0D"/>
          <w:sz w:val="24"/>
          <w:szCs w:val="24"/>
          <w:lang w:val="de-DE" w:eastAsia="de-DE" w:bidi="de-DE"/>
        </w:rPr>
        <w:t>Carba</w:t>
      </w:r>
      <w:proofErr w:type="spellEnd"/>
      <w:r w:rsidRPr="00230090">
        <w:rPr>
          <w:rFonts w:ascii="Times New Roman" w:hAnsi="Times New Roman" w:cs="Times New Roman"/>
          <w:color w:val="0D0D0D"/>
          <w:sz w:val="24"/>
          <w:szCs w:val="24"/>
          <w:lang w:val="de-DE" w:eastAsia="de-DE" w:bidi="de-DE"/>
        </w:rPr>
        <w:t xml:space="preserve"> </w:t>
      </w:r>
      <w:r w:rsidRPr="00230090">
        <w:rPr>
          <w:rFonts w:ascii="Times New Roman" w:hAnsi="Times New Roman" w:cs="Times New Roman"/>
          <w:color w:val="0D0D0D"/>
          <w:sz w:val="24"/>
          <w:szCs w:val="24"/>
          <w:lang w:val="en-US"/>
        </w:rPr>
        <w:t xml:space="preserve">NP test for biochemical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2015 ; 70):3014-22.</w:t>
      </w:r>
    </w:p>
    <w:p w14:paraId="10F90CD1"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 xml:space="preserve">Kabir </w:t>
      </w:r>
      <w:r w:rsidRPr="00230090">
        <w:rPr>
          <w:rFonts w:ascii="Times New Roman" w:hAnsi="Times New Roman" w:cs="Times New Roman"/>
          <w:color w:val="0D0D0D"/>
          <w:sz w:val="24"/>
          <w:szCs w:val="24"/>
          <w:lang w:val="fr-FR" w:eastAsia="fr-FR" w:bidi="fr-FR"/>
        </w:rPr>
        <w:t xml:space="preserve">MH, </w:t>
      </w:r>
      <w:r w:rsidRPr="00230090">
        <w:rPr>
          <w:rFonts w:ascii="Times New Roman" w:hAnsi="Times New Roman" w:cs="Times New Roman"/>
          <w:color w:val="0D0D0D"/>
          <w:sz w:val="24"/>
          <w:szCs w:val="24"/>
          <w:lang w:val="en-US"/>
        </w:rPr>
        <w:t xml:space="preserve">Meunier D, Hopkins KL, </w:t>
      </w:r>
      <w:proofErr w:type="spellStart"/>
      <w:r w:rsidRPr="00230090">
        <w:rPr>
          <w:rFonts w:ascii="Times New Roman" w:hAnsi="Times New Roman" w:cs="Times New Roman"/>
          <w:color w:val="0D0D0D"/>
          <w:sz w:val="24"/>
          <w:szCs w:val="24"/>
          <w:lang w:val="en-US"/>
        </w:rPr>
        <w:t>Giske</w:t>
      </w:r>
      <w:proofErr w:type="spellEnd"/>
      <w:r w:rsidRPr="00230090">
        <w:rPr>
          <w:rFonts w:ascii="Times New Roman" w:hAnsi="Times New Roman" w:cs="Times New Roman"/>
          <w:color w:val="0D0D0D"/>
          <w:sz w:val="24"/>
          <w:szCs w:val="24"/>
          <w:lang w:val="en-US"/>
        </w:rPr>
        <w:t xml:space="preserve"> CG, Woodford N. A two-</w:t>
      </w:r>
      <w:proofErr w:type="spellStart"/>
      <w:r w:rsidRPr="00230090">
        <w:rPr>
          <w:rFonts w:ascii="Times New Roman" w:hAnsi="Times New Roman" w:cs="Times New Roman"/>
          <w:color w:val="0D0D0D"/>
          <w:sz w:val="24"/>
          <w:szCs w:val="24"/>
          <w:lang w:val="en-US"/>
        </w:rPr>
        <w:t>centre</w:t>
      </w:r>
      <w:proofErr w:type="spellEnd"/>
      <w:r w:rsidRPr="00230090">
        <w:rPr>
          <w:rFonts w:ascii="Times New Roman" w:hAnsi="Times New Roman" w:cs="Times New Roman"/>
          <w:color w:val="0D0D0D"/>
          <w:sz w:val="24"/>
          <w:szCs w:val="24"/>
          <w:lang w:val="en-US"/>
        </w:rPr>
        <w:t xml:space="preserve"> evaluation of RAPIDEC® CARBA NP for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detection in Enterobacteriaceae, </w:t>
      </w:r>
      <w:r w:rsidRPr="00230090">
        <w:rPr>
          <w:rStyle w:val="61"/>
          <w:rFonts w:ascii="Times New Roman" w:hAnsi="Times New Roman" w:cs="Times New Roman"/>
          <w:color w:val="0D0D0D"/>
          <w:sz w:val="24"/>
          <w:szCs w:val="24"/>
        </w:rPr>
        <w:t>Pseudomonas aeruginosa</w:t>
      </w:r>
      <w:r w:rsidRPr="00230090">
        <w:rPr>
          <w:rFonts w:ascii="Times New Roman" w:hAnsi="Times New Roman" w:cs="Times New Roman"/>
          <w:color w:val="0D0D0D"/>
          <w:sz w:val="24"/>
          <w:szCs w:val="24"/>
          <w:lang w:val="en-US"/>
        </w:rPr>
        <w:t xml:space="preserve"> and </w:t>
      </w:r>
      <w:r w:rsidRPr="00230090">
        <w:rPr>
          <w:rStyle w:val="61"/>
          <w:rFonts w:ascii="Times New Roman" w:hAnsi="Times New Roman" w:cs="Times New Roman"/>
          <w:color w:val="0D0D0D"/>
          <w:sz w:val="24"/>
          <w:szCs w:val="24"/>
        </w:rPr>
        <w:t>Acinetobacter</w:t>
      </w:r>
      <w:r w:rsidRPr="00230090">
        <w:rPr>
          <w:rFonts w:ascii="Times New Roman" w:hAnsi="Times New Roman" w:cs="Times New Roman"/>
          <w:color w:val="0D0D0D"/>
          <w:sz w:val="24"/>
          <w:szCs w:val="24"/>
          <w:lang w:val="en-US"/>
        </w:rPr>
        <w:t xml:space="preserve"> spp.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2016 ;71:1213-6.</w:t>
      </w:r>
    </w:p>
    <w:p w14:paraId="3D6D660C"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lastRenderedPageBreak/>
        <w:t xml:space="preserve">Huang TD, </w:t>
      </w:r>
      <w:proofErr w:type="spellStart"/>
      <w:r w:rsidRPr="00230090">
        <w:rPr>
          <w:rFonts w:ascii="Times New Roman" w:hAnsi="Times New Roman" w:cs="Times New Roman"/>
          <w:color w:val="0D0D0D"/>
          <w:sz w:val="24"/>
          <w:szCs w:val="24"/>
          <w:lang w:val="en-US"/>
        </w:rPr>
        <w:t>Berhin</w:t>
      </w:r>
      <w:proofErr w:type="spellEnd"/>
      <w:r w:rsidRPr="00230090">
        <w:rPr>
          <w:rFonts w:ascii="Times New Roman" w:hAnsi="Times New Roman" w:cs="Times New Roman"/>
          <w:color w:val="0D0D0D"/>
          <w:sz w:val="24"/>
          <w:szCs w:val="24"/>
          <w:lang w:val="en-US"/>
        </w:rPr>
        <w:t xml:space="preserve"> C, Bogaerts P, </w:t>
      </w:r>
      <w:proofErr w:type="spellStart"/>
      <w:r w:rsidRPr="00230090">
        <w:rPr>
          <w:rFonts w:ascii="Times New Roman" w:hAnsi="Times New Roman" w:cs="Times New Roman"/>
          <w:color w:val="0D0D0D"/>
          <w:sz w:val="24"/>
          <w:szCs w:val="24"/>
          <w:lang w:val="en-US"/>
        </w:rPr>
        <w:t>Glupczynski</w:t>
      </w:r>
      <w:proofErr w:type="spellEnd"/>
      <w:r w:rsidRPr="00230090">
        <w:rPr>
          <w:rFonts w:ascii="Times New Roman" w:hAnsi="Times New Roman" w:cs="Times New Roman"/>
          <w:color w:val="0D0D0D"/>
          <w:sz w:val="24"/>
          <w:szCs w:val="24"/>
          <w:lang w:val="en-US"/>
        </w:rPr>
        <w:t xml:space="preserve"> Y. Comparative evaluation of two chromogenic tests for rapid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in Enterobacteriaceae and in </w:t>
      </w:r>
      <w:r w:rsidRPr="00230090">
        <w:rPr>
          <w:rStyle w:val="61"/>
          <w:rFonts w:ascii="Times New Roman" w:hAnsi="Times New Roman" w:cs="Times New Roman"/>
          <w:color w:val="0D0D0D"/>
          <w:sz w:val="24"/>
          <w:szCs w:val="24"/>
        </w:rPr>
        <w:t>Pseudomonas aeruginosa</w:t>
      </w:r>
      <w:r w:rsidRPr="00230090">
        <w:rPr>
          <w:rFonts w:ascii="Times New Roman" w:hAnsi="Times New Roman" w:cs="Times New Roman"/>
          <w:color w:val="0D0D0D"/>
          <w:sz w:val="24"/>
          <w:szCs w:val="24"/>
          <w:lang w:val="en-US"/>
        </w:rPr>
        <w:t xml:space="preserve"> isolates.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2014;52 8):3060-3.</w:t>
      </w:r>
    </w:p>
    <w:p w14:paraId="28F0B613" w14:textId="77777777" w:rsidR="00286C06" w:rsidRPr="00230090"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rPr>
      </w:pPr>
      <w:r w:rsidRPr="00230090">
        <w:rPr>
          <w:rFonts w:ascii="Times New Roman" w:hAnsi="Times New Roman" w:cs="Times New Roman"/>
          <w:color w:val="0D0D0D"/>
          <w:sz w:val="24"/>
          <w:szCs w:val="24"/>
          <w:lang w:val="fr-FR" w:eastAsia="fr-FR" w:bidi="fr-FR"/>
        </w:rPr>
        <w:t xml:space="preserve">Noël </w:t>
      </w:r>
      <w:r w:rsidRPr="00230090">
        <w:rPr>
          <w:rFonts w:ascii="Times New Roman" w:hAnsi="Times New Roman" w:cs="Times New Roman"/>
          <w:color w:val="0D0D0D"/>
          <w:sz w:val="24"/>
          <w:szCs w:val="24"/>
          <w:lang w:val="en-US"/>
        </w:rPr>
        <w:t xml:space="preserve">A, Huang TD, </w:t>
      </w:r>
      <w:proofErr w:type="spellStart"/>
      <w:r w:rsidRPr="00230090">
        <w:rPr>
          <w:rFonts w:ascii="Times New Roman" w:hAnsi="Times New Roman" w:cs="Times New Roman"/>
          <w:color w:val="0D0D0D"/>
          <w:sz w:val="24"/>
          <w:szCs w:val="24"/>
          <w:lang w:val="en-US"/>
        </w:rPr>
        <w:t>Berhin</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C, </w:t>
      </w:r>
      <w:proofErr w:type="spellStart"/>
      <w:r w:rsidRPr="00230090">
        <w:rPr>
          <w:rFonts w:ascii="Times New Roman" w:hAnsi="Times New Roman" w:cs="Times New Roman"/>
          <w:color w:val="0D0D0D"/>
          <w:sz w:val="24"/>
          <w:szCs w:val="24"/>
          <w:lang w:val="en-US"/>
        </w:rPr>
        <w:t>Hoebeke</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M, et al. </w:t>
      </w:r>
      <w:r w:rsidRPr="00230090">
        <w:rPr>
          <w:rFonts w:ascii="Times New Roman" w:hAnsi="Times New Roman" w:cs="Times New Roman"/>
          <w:color w:val="0D0D0D"/>
          <w:sz w:val="24"/>
          <w:szCs w:val="24"/>
          <w:lang w:val="en-US"/>
        </w:rPr>
        <w:t xml:space="preserve">Comparative Evaluation of Four Phenotypic Tests for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Gram-Negative Bacteria.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2017 Feb;55 ( 2):510-518</w:t>
      </w:r>
    </w:p>
    <w:p w14:paraId="3585B6F8" w14:textId="77777777" w:rsidR="00286C06" w:rsidRPr="00E73A6F" w:rsidRDefault="00286C06" w:rsidP="00DC39F6">
      <w:pPr>
        <w:pStyle w:val="60"/>
        <w:numPr>
          <w:ilvl w:val="0"/>
          <w:numId w:val="3"/>
        </w:numPr>
        <w:shd w:val="clear" w:color="auto" w:fill="auto"/>
        <w:tabs>
          <w:tab w:val="left" w:pos="366"/>
        </w:tabs>
        <w:spacing w:before="0" w:line="240" w:lineRule="auto"/>
        <w:ind w:left="380" w:hanging="380"/>
        <w:rPr>
          <w:rFonts w:ascii="Times New Roman" w:hAnsi="Times New Roman" w:cs="Times New Roman"/>
          <w:color w:val="0D0D0D"/>
          <w:sz w:val="24"/>
          <w:szCs w:val="24"/>
          <w:lang w:val="en-US"/>
        </w:rPr>
      </w:pPr>
      <w:proofErr w:type="spellStart"/>
      <w:r w:rsidRPr="00230090">
        <w:rPr>
          <w:rFonts w:ascii="Times New Roman" w:hAnsi="Times New Roman" w:cs="Times New Roman"/>
          <w:color w:val="0D0D0D"/>
          <w:sz w:val="24"/>
          <w:szCs w:val="24"/>
          <w:lang w:val="en-US"/>
        </w:rPr>
        <w:t>Pasteran</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F, </w:t>
      </w:r>
      <w:proofErr w:type="spellStart"/>
      <w:r w:rsidRPr="00230090">
        <w:rPr>
          <w:rFonts w:ascii="Times New Roman" w:hAnsi="Times New Roman" w:cs="Times New Roman"/>
          <w:color w:val="0D0D0D"/>
          <w:sz w:val="24"/>
          <w:szCs w:val="24"/>
          <w:lang w:val="en-US"/>
        </w:rPr>
        <w:t>Veliz</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O, </w:t>
      </w:r>
      <w:proofErr w:type="spellStart"/>
      <w:r w:rsidRPr="00230090">
        <w:rPr>
          <w:rFonts w:ascii="Times New Roman" w:hAnsi="Times New Roman" w:cs="Times New Roman"/>
          <w:color w:val="0D0D0D"/>
          <w:sz w:val="24"/>
          <w:szCs w:val="24"/>
          <w:lang w:val="en-US"/>
        </w:rPr>
        <w:t>Ceriana</w:t>
      </w:r>
      <w:proofErr w:type="spellEnd"/>
      <w:r w:rsidRPr="00230090">
        <w:rPr>
          <w:rFonts w:ascii="Times New Roman" w:hAnsi="Times New Roman" w:cs="Times New Roman"/>
          <w:color w:val="0D0D0D"/>
          <w:sz w:val="24"/>
          <w:szCs w:val="24"/>
          <w:lang w:val="en-US"/>
        </w:rPr>
        <w:t xml:space="preserve"> P, Lucero </w:t>
      </w:r>
      <w:r w:rsidRPr="00230090">
        <w:rPr>
          <w:rFonts w:ascii="Times New Roman" w:hAnsi="Times New Roman" w:cs="Times New Roman"/>
          <w:color w:val="0D0D0D"/>
          <w:sz w:val="24"/>
          <w:szCs w:val="24"/>
          <w:lang w:val="fr-FR" w:eastAsia="fr-FR" w:bidi="fr-FR"/>
        </w:rPr>
        <w:t xml:space="preserve">C, </w:t>
      </w:r>
      <w:r w:rsidRPr="00230090">
        <w:rPr>
          <w:rFonts w:ascii="Times New Roman" w:hAnsi="Times New Roman" w:cs="Times New Roman"/>
          <w:color w:val="0D0D0D"/>
          <w:sz w:val="24"/>
          <w:szCs w:val="24"/>
          <w:lang w:val="en-US"/>
        </w:rPr>
        <w:t xml:space="preserve">Rapoport </w:t>
      </w:r>
      <w:r w:rsidRPr="00230090">
        <w:rPr>
          <w:rFonts w:ascii="Times New Roman" w:hAnsi="Times New Roman" w:cs="Times New Roman"/>
          <w:color w:val="0D0D0D"/>
          <w:sz w:val="24"/>
          <w:szCs w:val="24"/>
          <w:lang w:val="fr-FR" w:eastAsia="fr-FR" w:bidi="fr-FR"/>
        </w:rPr>
        <w:t xml:space="preserve">M, et al. </w:t>
      </w:r>
      <w:r w:rsidRPr="00230090">
        <w:rPr>
          <w:rFonts w:ascii="Times New Roman" w:hAnsi="Times New Roman" w:cs="Times New Roman"/>
          <w:color w:val="0D0D0D"/>
          <w:sz w:val="24"/>
          <w:szCs w:val="24"/>
          <w:lang w:val="en-US"/>
        </w:rPr>
        <w:t>Evaluation of the Blue-</w:t>
      </w:r>
      <w:proofErr w:type="spellStart"/>
      <w:r w:rsidRPr="00230090">
        <w:rPr>
          <w:rFonts w:ascii="Times New Roman" w:hAnsi="Times New Roman" w:cs="Times New Roman"/>
          <w:color w:val="0D0D0D"/>
          <w:sz w:val="24"/>
          <w:szCs w:val="24"/>
          <w:lang w:val="en-US"/>
        </w:rPr>
        <w:t>Carba</w:t>
      </w:r>
      <w:proofErr w:type="spellEnd"/>
      <w:r w:rsidRPr="00230090">
        <w:rPr>
          <w:rFonts w:ascii="Times New Roman" w:hAnsi="Times New Roman" w:cs="Times New Roman"/>
          <w:color w:val="0D0D0D"/>
          <w:sz w:val="24"/>
          <w:szCs w:val="24"/>
          <w:lang w:val="en-US"/>
        </w:rPr>
        <w:t xml:space="preserve"> test for rapid detection of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in gram-negative bacilli. </w:t>
      </w:r>
      <w:r w:rsidRPr="00E73A6F">
        <w:rPr>
          <w:rFonts w:ascii="Times New Roman" w:hAnsi="Times New Roman" w:cs="Times New Roman"/>
          <w:color w:val="0D0D0D"/>
          <w:sz w:val="24"/>
          <w:szCs w:val="24"/>
          <w:lang w:val="en-US"/>
        </w:rPr>
        <w:t>J Clin Microbiol. 2015 ;53 (6):1996-8.</w:t>
      </w:r>
    </w:p>
    <w:p w14:paraId="65C9072E" w14:textId="77777777" w:rsidR="00286C06" w:rsidRPr="00230090" w:rsidRDefault="00286C06" w:rsidP="00DC39F6">
      <w:pPr>
        <w:pStyle w:val="60"/>
        <w:numPr>
          <w:ilvl w:val="0"/>
          <w:numId w:val="3"/>
        </w:numPr>
        <w:shd w:val="clear" w:color="auto" w:fill="auto"/>
        <w:tabs>
          <w:tab w:val="left" w:pos="366"/>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fr-FR" w:eastAsia="fr-FR" w:bidi="fr-FR"/>
        </w:rPr>
        <w:t>Compain</w:t>
      </w:r>
      <w:proofErr w:type="spellEnd"/>
      <w:r w:rsidRPr="00230090">
        <w:rPr>
          <w:rFonts w:ascii="Times New Roman" w:hAnsi="Times New Roman" w:cs="Times New Roman"/>
          <w:color w:val="0D0D0D"/>
          <w:sz w:val="24"/>
          <w:szCs w:val="24"/>
          <w:lang w:val="fr-FR" w:eastAsia="fr-FR" w:bidi="fr-FR"/>
        </w:rPr>
        <w:t xml:space="preserve"> F, </w:t>
      </w:r>
      <w:proofErr w:type="spellStart"/>
      <w:r w:rsidRPr="00230090">
        <w:rPr>
          <w:rFonts w:ascii="Times New Roman" w:hAnsi="Times New Roman" w:cs="Times New Roman"/>
          <w:color w:val="0D0D0D"/>
          <w:sz w:val="24"/>
          <w:szCs w:val="24"/>
          <w:lang w:val="en-US"/>
        </w:rPr>
        <w:t>Gallah</w:t>
      </w:r>
      <w:proofErr w:type="spellEnd"/>
      <w:r w:rsidRPr="00230090">
        <w:rPr>
          <w:rFonts w:ascii="Times New Roman" w:hAnsi="Times New Roman" w:cs="Times New Roman"/>
          <w:color w:val="0D0D0D"/>
          <w:sz w:val="24"/>
          <w:szCs w:val="24"/>
          <w:lang w:val="en-US"/>
        </w:rPr>
        <w:t xml:space="preserve"> S, Eckert C, </w:t>
      </w:r>
      <w:proofErr w:type="spellStart"/>
      <w:r w:rsidRPr="00230090">
        <w:rPr>
          <w:rFonts w:ascii="Times New Roman" w:hAnsi="Times New Roman" w:cs="Times New Roman"/>
          <w:color w:val="0D0D0D"/>
          <w:sz w:val="24"/>
          <w:szCs w:val="24"/>
          <w:lang w:val="en-US"/>
        </w:rPr>
        <w:t>Arlet</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G, </w:t>
      </w:r>
      <w:proofErr w:type="spellStart"/>
      <w:r w:rsidRPr="00230090">
        <w:rPr>
          <w:rFonts w:ascii="Times New Roman" w:hAnsi="Times New Roman" w:cs="Times New Roman"/>
          <w:color w:val="0D0D0D"/>
          <w:sz w:val="24"/>
          <w:szCs w:val="24"/>
          <w:lang w:val="en-US"/>
        </w:rPr>
        <w:t>Ramahefasolo</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A, et al. </w:t>
      </w:r>
      <w:r w:rsidRPr="00230090">
        <w:rPr>
          <w:rFonts w:ascii="Times New Roman" w:hAnsi="Times New Roman" w:cs="Times New Roman"/>
          <w:color w:val="0D0D0D"/>
          <w:sz w:val="24"/>
          <w:szCs w:val="24"/>
          <w:lang w:val="en-US"/>
        </w:rPr>
        <w:t>Assessment of Carbapenem Resistance in Enterobacteriaceae with the Rapid and Easy-to-Use Chromogenic P-</w:t>
      </w:r>
      <w:proofErr w:type="spellStart"/>
      <w:r w:rsidRPr="00230090">
        <w:rPr>
          <w:rFonts w:ascii="Times New Roman" w:hAnsi="Times New Roman" w:cs="Times New Roman"/>
          <w:color w:val="0D0D0D"/>
          <w:sz w:val="24"/>
          <w:szCs w:val="24"/>
          <w:lang w:val="en-US"/>
        </w:rPr>
        <w:t>Carba</w:t>
      </w:r>
      <w:proofErr w:type="spellEnd"/>
      <w:r w:rsidRPr="00230090">
        <w:rPr>
          <w:rFonts w:ascii="Times New Roman" w:hAnsi="Times New Roman" w:cs="Times New Roman"/>
          <w:color w:val="0D0D0D"/>
          <w:sz w:val="24"/>
          <w:szCs w:val="24"/>
          <w:lang w:val="en-US"/>
        </w:rPr>
        <w:t xml:space="preserve"> Test.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2016;54(12):3065-3068</w:t>
      </w:r>
    </w:p>
    <w:p w14:paraId="6C256DAA" w14:textId="77777777" w:rsidR="00286C06" w:rsidRPr="00230090" w:rsidRDefault="00286C06" w:rsidP="00DC39F6">
      <w:pPr>
        <w:pStyle w:val="60"/>
        <w:numPr>
          <w:ilvl w:val="0"/>
          <w:numId w:val="3"/>
        </w:numPr>
        <w:shd w:val="clear" w:color="auto" w:fill="auto"/>
        <w:tabs>
          <w:tab w:val="left" w:pos="366"/>
        </w:tabs>
        <w:spacing w:before="0" w:line="240" w:lineRule="auto"/>
        <w:ind w:left="40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 xml:space="preserve">van der </w:t>
      </w:r>
      <w:proofErr w:type="spellStart"/>
      <w:r w:rsidRPr="00230090">
        <w:rPr>
          <w:rFonts w:ascii="Times New Roman" w:hAnsi="Times New Roman" w:cs="Times New Roman"/>
          <w:color w:val="0D0D0D"/>
          <w:sz w:val="24"/>
          <w:szCs w:val="24"/>
          <w:lang w:val="en-US"/>
        </w:rPr>
        <w:t>Zwaluw</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K, de </w:t>
      </w:r>
      <w:proofErr w:type="spellStart"/>
      <w:r w:rsidRPr="00230090">
        <w:rPr>
          <w:rFonts w:ascii="Times New Roman" w:hAnsi="Times New Roman" w:cs="Times New Roman"/>
          <w:color w:val="0D0D0D"/>
          <w:sz w:val="24"/>
          <w:szCs w:val="24"/>
          <w:lang w:val="en-US"/>
        </w:rPr>
        <w:t>Haan</w:t>
      </w:r>
      <w:proofErr w:type="spellEnd"/>
      <w:r w:rsidRPr="00230090">
        <w:rPr>
          <w:rFonts w:ascii="Times New Roman" w:hAnsi="Times New Roman" w:cs="Times New Roman"/>
          <w:color w:val="0D0D0D"/>
          <w:sz w:val="24"/>
          <w:szCs w:val="24"/>
          <w:lang w:val="en-US"/>
        </w:rPr>
        <w:t xml:space="preserve"> A, </w:t>
      </w:r>
      <w:proofErr w:type="spellStart"/>
      <w:r w:rsidRPr="00230090">
        <w:rPr>
          <w:rFonts w:ascii="Times New Roman" w:hAnsi="Times New Roman" w:cs="Times New Roman"/>
          <w:color w:val="0D0D0D"/>
          <w:sz w:val="24"/>
          <w:szCs w:val="24"/>
          <w:lang w:val="en-US"/>
        </w:rPr>
        <w:t>Pluister</w:t>
      </w:r>
      <w:proofErr w:type="spellEnd"/>
      <w:r w:rsidRPr="00230090">
        <w:rPr>
          <w:rFonts w:ascii="Times New Roman" w:hAnsi="Times New Roman" w:cs="Times New Roman"/>
          <w:color w:val="0D0D0D"/>
          <w:sz w:val="24"/>
          <w:szCs w:val="24"/>
          <w:lang w:val="en-US"/>
        </w:rPr>
        <w:t xml:space="preserve"> GN, Bootsma </w:t>
      </w:r>
      <w:r w:rsidRPr="00230090">
        <w:rPr>
          <w:rFonts w:ascii="Times New Roman" w:hAnsi="Times New Roman" w:cs="Times New Roman"/>
          <w:color w:val="0D0D0D"/>
          <w:sz w:val="24"/>
          <w:szCs w:val="24"/>
          <w:lang w:val="fr-FR" w:eastAsia="fr-FR" w:bidi="fr-FR"/>
        </w:rPr>
        <w:t xml:space="preserve">HJ, de </w:t>
      </w:r>
      <w:proofErr w:type="spellStart"/>
      <w:r w:rsidRPr="00230090">
        <w:rPr>
          <w:rFonts w:ascii="Times New Roman" w:hAnsi="Times New Roman" w:cs="Times New Roman"/>
          <w:color w:val="0D0D0D"/>
          <w:sz w:val="24"/>
          <w:szCs w:val="24"/>
          <w:lang w:val="en-US"/>
        </w:rPr>
        <w:t>Neeling</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AJ, et al. </w:t>
      </w:r>
      <w:r w:rsidRPr="00230090">
        <w:rPr>
          <w:rFonts w:ascii="Times New Roman" w:hAnsi="Times New Roman" w:cs="Times New Roman"/>
          <w:color w:val="0D0D0D"/>
          <w:sz w:val="24"/>
          <w:szCs w:val="24"/>
          <w:lang w:val="en-US"/>
        </w:rPr>
        <w:t xml:space="preserve">The carbapenem inactivation method (CIM), a simple and low-cost alternative for the </w:t>
      </w:r>
      <w:proofErr w:type="spellStart"/>
      <w:r w:rsidRPr="00230090">
        <w:rPr>
          <w:rFonts w:ascii="Times New Roman" w:hAnsi="Times New Roman" w:cs="Times New Roman"/>
          <w:color w:val="0D0D0D"/>
          <w:sz w:val="24"/>
          <w:szCs w:val="24"/>
          <w:lang w:val="en-US"/>
        </w:rPr>
        <w:t>Carba</w:t>
      </w:r>
      <w:proofErr w:type="spellEnd"/>
      <w:r w:rsidRPr="00230090">
        <w:rPr>
          <w:rFonts w:ascii="Times New Roman" w:hAnsi="Times New Roman" w:cs="Times New Roman"/>
          <w:color w:val="0D0D0D"/>
          <w:sz w:val="24"/>
          <w:szCs w:val="24"/>
          <w:lang w:val="en-US"/>
        </w:rPr>
        <w:t xml:space="preserve"> NP test to assess phenotypic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activity in gram-negative rods. </w:t>
      </w:r>
      <w:proofErr w:type="spellStart"/>
      <w:r w:rsidRPr="00230090">
        <w:rPr>
          <w:rFonts w:ascii="Times New Roman" w:hAnsi="Times New Roman" w:cs="Times New Roman"/>
          <w:color w:val="0D0D0D"/>
          <w:sz w:val="24"/>
          <w:szCs w:val="24"/>
        </w:rPr>
        <w:t>PLoS</w:t>
      </w:r>
      <w:proofErr w:type="spellEnd"/>
      <w:r w:rsidRPr="00230090">
        <w:rPr>
          <w:rFonts w:ascii="Times New Roman" w:hAnsi="Times New Roman" w:cs="Times New Roman"/>
          <w:color w:val="0D0D0D"/>
          <w:sz w:val="24"/>
          <w:szCs w:val="24"/>
        </w:rPr>
        <w:t xml:space="preserve"> One. 2015;10 ( 3):e0123690</w:t>
      </w:r>
    </w:p>
    <w:p w14:paraId="72ECF98F" w14:textId="77777777" w:rsidR="00286C06" w:rsidRPr="00230090" w:rsidRDefault="00286C06" w:rsidP="00DC39F6">
      <w:pPr>
        <w:pStyle w:val="60"/>
        <w:numPr>
          <w:ilvl w:val="0"/>
          <w:numId w:val="3"/>
        </w:numPr>
        <w:shd w:val="clear" w:color="auto" w:fill="auto"/>
        <w:tabs>
          <w:tab w:val="left" w:pos="366"/>
        </w:tabs>
        <w:spacing w:before="0" w:line="240" w:lineRule="auto"/>
        <w:ind w:left="400"/>
        <w:rPr>
          <w:rFonts w:ascii="Times New Roman" w:hAnsi="Times New Roman" w:cs="Times New Roman"/>
          <w:color w:val="0D0D0D"/>
          <w:sz w:val="24"/>
          <w:szCs w:val="24"/>
        </w:rPr>
      </w:pPr>
      <w:r w:rsidRPr="00230090">
        <w:rPr>
          <w:rFonts w:ascii="Times New Roman" w:hAnsi="Times New Roman" w:cs="Times New Roman"/>
          <w:color w:val="0D0D0D"/>
          <w:sz w:val="24"/>
          <w:szCs w:val="24"/>
          <w:lang w:val="fr-FR" w:eastAsia="fr-FR" w:bidi="fr-FR"/>
        </w:rPr>
        <w:t xml:space="preserve">Yamada K, </w:t>
      </w:r>
      <w:r w:rsidRPr="00230090">
        <w:rPr>
          <w:rFonts w:ascii="Times New Roman" w:hAnsi="Times New Roman" w:cs="Times New Roman"/>
          <w:color w:val="0D0D0D"/>
          <w:sz w:val="24"/>
          <w:szCs w:val="24"/>
          <w:lang w:val="en-US"/>
        </w:rPr>
        <w:t xml:space="preserve">Kashiwa M, Arai K, Nagano </w:t>
      </w:r>
      <w:r w:rsidRPr="00230090">
        <w:rPr>
          <w:rFonts w:ascii="Times New Roman" w:hAnsi="Times New Roman" w:cs="Times New Roman"/>
          <w:color w:val="0D0D0D"/>
          <w:sz w:val="24"/>
          <w:szCs w:val="24"/>
          <w:lang w:val="fr-FR" w:eastAsia="fr-FR" w:bidi="fr-FR"/>
        </w:rPr>
        <w:t xml:space="preserve">N, </w:t>
      </w:r>
      <w:r w:rsidRPr="00230090">
        <w:rPr>
          <w:rFonts w:ascii="Times New Roman" w:hAnsi="Times New Roman" w:cs="Times New Roman"/>
          <w:color w:val="0D0D0D"/>
          <w:sz w:val="24"/>
          <w:szCs w:val="24"/>
          <w:lang w:val="en-US"/>
        </w:rPr>
        <w:t xml:space="preserve">Saito R. Comparison of the Modified-Hodge test, </w:t>
      </w:r>
      <w:proofErr w:type="spellStart"/>
      <w:r w:rsidRPr="00230090">
        <w:rPr>
          <w:rFonts w:ascii="Times New Roman" w:hAnsi="Times New Roman" w:cs="Times New Roman"/>
          <w:color w:val="0D0D0D"/>
          <w:sz w:val="24"/>
          <w:szCs w:val="24"/>
          <w:lang w:val="en-US"/>
        </w:rPr>
        <w:t>Carba</w:t>
      </w:r>
      <w:proofErr w:type="spellEnd"/>
      <w:r w:rsidRPr="00230090">
        <w:rPr>
          <w:rFonts w:ascii="Times New Roman" w:hAnsi="Times New Roman" w:cs="Times New Roman"/>
          <w:color w:val="0D0D0D"/>
          <w:sz w:val="24"/>
          <w:szCs w:val="24"/>
          <w:lang w:val="en-US"/>
        </w:rPr>
        <w:t xml:space="preserve"> NP test, and carbapenem inactivation method as screening methods for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-producing Enterobacteriaceae.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Methods</w:t>
      </w:r>
      <w:proofErr w:type="spellEnd"/>
      <w:r w:rsidRPr="00230090">
        <w:rPr>
          <w:rFonts w:ascii="Times New Roman" w:hAnsi="Times New Roman" w:cs="Times New Roman"/>
          <w:color w:val="0D0D0D"/>
          <w:sz w:val="24"/>
          <w:szCs w:val="24"/>
        </w:rPr>
        <w:t>. 2016;128:48-51.</w:t>
      </w:r>
    </w:p>
    <w:p w14:paraId="082EC4E2" w14:textId="77777777" w:rsidR="00286C06" w:rsidRPr="00230090" w:rsidRDefault="00286C06" w:rsidP="00DC39F6">
      <w:pPr>
        <w:pStyle w:val="60"/>
        <w:numPr>
          <w:ilvl w:val="0"/>
          <w:numId w:val="3"/>
        </w:numPr>
        <w:shd w:val="clear" w:color="auto" w:fill="auto"/>
        <w:tabs>
          <w:tab w:val="left" w:pos="366"/>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Tijet</w:t>
      </w:r>
      <w:proofErr w:type="spellEnd"/>
      <w:r w:rsidRPr="00230090">
        <w:rPr>
          <w:rFonts w:ascii="Times New Roman" w:hAnsi="Times New Roman" w:cs="Times New Roman"/>
          <w:color w:val="0D0D0D"/>
          <w:sz w:val="24"/>
          <w:szCs w:val="24"/>
          <w:lang w:val="en-US"/>
        </w:rPr>
        <w:t xml:space="preserve"> N, Patel SN, </w:t>
      </w:r>
      <w:proofErr w:type="spellStart"/>
      <w:r w:rsidRPr="00230090">
        <w:rPr>
          <w:rFonts w:ascii="Times New Roman" w:hAnsi="Times New Roman" w:cs="Times New Roman"/>
          <w:color w:val="0D0D0D"/>
          <w:sz w:val="24"/>
          <w:szCs w:val="24"/>
          <w:lang w:val="en-US"/>
        </w:rPr>
        <w:t>Melano</w:t>
      </w:r>
      <w:proofErr w:type="spellEnd"/>
      <w:r w:rsidRPr="00230090">
        <w:rPr>
          <w:rFonts w:ascii="Times New Roman" w:hAnsi="Times New Roman" w:cs="Times New Roman"/>
          <w:color w:val="0D0D0D"/>
          <w:sz w:val="24"/>
          <w:szCs w:val="24"/>
          <w:lang w:val="en-US"/>
        </w:rPr>
        <w:t xml:space="preserve"> RG.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activity in Enterobacteriaceae: comparison of the carbapenem inactivation method versus the </w:t>
      </w:r>
      <w:proofErr w:type="spellStart"/>
      <w:r w:rsidRPr="00230090">
        <w:rPr>
          <w:rFonts w:ascii="Times New Roman" w:hAnsi="Times New Roman" w:cs="Times New Roman"/>
          <w:color w:val="0D0D0D"/>
          <w:sz w:val="24"/>
          <w:szCs w:val="24"/>
          <w:lang w:val="en-US"/>
        </w:rPr>
        <w:t>Carba</w:t>
      </w:r>
      <w:proofErr w:type="spellEnd"/>
      <w:r w:rsidRPr="00230090">
        <w:rPr>
          <w:rFonts w:ascii="Times New Roman" w:hAnsi="Times New Roman" w:cs="Times New Roman"/>
          <w:color w:val="0D0D0D"/>
          <w:sz w:val="24"/>
          <w:szCs w:val="24"/>
          <w:lang w:val="en-US"/>
        </w:rPr>
        <w:t xml:space="preserve"> NP test J </w:t>
      </w:r>
      <w:proofErr w:type="spellStart"/>
      <w:r w:rsidRPr="00230090">
        <w:rPr>
          <w:rFonts w:ascii="Times New Roman" w:hAnsi="Times New Roman" w:cs="Times New Roman"/>
          <w:color w:val="0D0D0D"/>
          <w:sz w:val="24"/>
          <w:szCs w:val="24"/>
          <w:lang w:val="en-US"/>
        </w:rPr>
        <w:t>Antimicrob</w:t>
      </w:r>
      <w:proofErr w:type="spellEnd"/>
      <w:r w:rsidRPr="00230090">
        <w:rPr>
          <w:rFonts w:ascii="Times New Roman" w:hAnsi="Times New Roman" w:cs="Times New Roman"/>
          <w:color w:val="0D0D0D"/>
          <w:sz w:val="24"/>
          <w:szCs w:val="24"/>
          <w:lang w:val="en-US"/>
        </w:rPr>
        <w:t xml:space="preserve"> Chemother. </w:t>
      </w:r>
      <w:r w:rsidRPr="00230090">
        <w:rPr>
          <w:rFonts w:ascii="Times New Roman" w:hAnsi="Times New Roman" w:cs="Times New Roman"/>
          <w:color w:val="0D0D0D"/>
          <w:sz w:val="24"/>
          <w:szCs w:val="24"/>
        </w:rPr>
        <w:t>2016 ;71(1):274-6.</w:t>
      </w:r>
    </w:p>
    <w:p w14:paraId="0543D52B" w14:textId="77777777" w:rsidR="00286C06" w:rsidRPr="00E73A6F" w:rsidRDefault="00286C06" w:rsidP="00DC39F6">
      <w:pPr>
        <w:pStyle w:val="60"/>
        <w:numPr>
          <w:ilvl w:val="0"/>
          <w:numId w:val="3"/>
        </w:numPr>
        <w:shd w:val="clear" w:color="auto" w:fill="auto"/>
        <w:tabs>
          <w:tab w:val="left" w:pos="366"/>
        </w:tabs>
        <w:spacing w:before="0" w:line="240" w:lineRule="auto"/>
        <w:ind w:left="400"/>
        <w:rPr>
          <w:rFonts w:ascii="Times New Roman" w:hAnsi="Times New Roman" w:cs="Times New Roman"/>
          <w:color w:val="0D0D0D"/>
          <w:sz w:val="24"/>
          <w:szCs w:val="24"/>
          <w:lang w:val="en-US"/>
        </w:rPr>
      </w:pPr>
      <w:proofErr w:type="spellStart"/>
      <w:r w:rsidRPr="00230090">
        <w:rPr>
          <w:rFonts w:ascii="Times New Roman" w:hAnsi="Times New Roman" w:cs="Times New Roman"/>
          <w:color w:val="0D0D0D"/>
          <w:sz w:val="24"/>
          <w:szCs w:val="24"/>
          <w:lang w:val="en-US"/>
        </w:rPr>
        <w:t>Hrabak</w:t>
      </w:r>
      <w:proofErr w:type="spellEnd"/>
      <w:r w:rsidRPr="00230090">
        <w:rPr>
          <w:rFonts w:ascii="Times New Roman" w:hAnsi="Times New Roman" w:cs="Times New Roman"/>
          <w:color w:val="0D0D0D"/>
          <w:sz w:val="24"/>
          <w:szCs w:val="24"/>
          <w:lang w:val="en-US"/>
        </w:rPr>
        <w:t xml:space="preserve"> J, </w:t>
      </w:r>
      <w:proofErr w:type="spellStart"/>
      <w:r w:rsidRPr="00230090">
        <w:rPr>
          <w:rFonts w:ascii="Times New Roman" w:hAnsi="Times New Roman" w:cs="Times New Roman"/>
          <w:color w:val="0D0D0D"/>
          <w:sz w:val="24"/>
          <w:szCs w:val="24"/>
          <w:lang w:val="en-US"/>
        </w:rPr>
        <w:t>Studentova</w:t>
      </w:r>
      <w:proofErr w:type="spellEnd"/>
      <w:r w:rsidRPr="00230090">
        <w:rPr>
          <w:rFonts w:ascii="Times New Roman" w:hAnsi="Times New Roman" w:cs="Times New Roman"/>
          <w:color w:val="0D0D0D"/>
          <w:sz w:val="24"/>
          <w:szCs w:val="24"/>
          <w:lang w:val="en-US"/>
        </w:rPr>
        <w:t xml:space="preserve"> V, </w:t>
      </w:r>
      <w:proofErr w:type="spellStart"/>
      <w:r w:rsidRPr="00230090">
        <w:rPr>
          <w:rFonts w:ascii="Times New Roman" w:hAnsi="Times New Roman" w:cs="Times New Roman"/>
          <w:color w:val="0D0D0D"/>
          <w:sz w:val="24"/>
          <w:szCs w:val="24"/>
          <w:lang w:val="en-US"/>
        </w:rPr>
        <w:t>Walkova</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R, </w:t>
      </w:r>
      <w:proofErr w:type="spellStart"/>
      <w:r w:rsidRPr="00230090">
        <w:rPr>
          <w:rFonts w:ascii="Times New Roman" w:hAnsi="Times New Roman" w:cs="Times New Roman"/>
          <w:color w:val="0D0D0D"/>
          <w:sz w:val="24"/>
          <w:szCs w:val="24"/>
          <w:lang w:val="en-US"/>
        </w:rPr>
        <w:t>Zemlickova</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H, </w:t>
      </w:r>
      <w:proofErr w:type="spellStart"/>
      <w:r w:rsidRPr="00230090">
        <w:rPr>
          <w:rFonts w:ascii="Times New Roman" w:hAnsi="Times New Roman" w:cs="Times New Roman"/>
          <w:color w:val="0D0D0D"/>
          <w:sz w:val="24"/>
          <w:szCs w:val="24"/>
          <w:lang w:val="fr-FR" w:eastAsia="fr-FR" w:bidi="fr-FR"/>
        </w:rPr>
        <w:t>Jakubu</w:t>
      </w:r>
      <w:proofErr w:type="spellEnd"/>
      <w:r w:rsidRPr="00230090">
        <w:rPr>
          <w:rFonts w:ascii="Times New Roman" w:hAnsi="Times New Roman" w:cs="Times New Roman"/>
          <w:color w:val="0D0D0D"/>
          <w:sz w:val="24"/>
          <w:szCs w:val="24"/>
          <w:lang w:val="fr-FR" w:eastAsia="fr-FR" w:bidi="fr-FR"/>
        </w:rPr>
        <w:t xml:space="preserve"> </w:t>
      </w:r>
      <w:r w:rsidRPr="00230090">
        <w:rPr>
          <w:rFonts w:ascii="Times New Roman" w:hAnsi="Times New Roman" w:cs="Times New Roman"/>
          <w:color w:val="0D0D0D"/>
          <w:sz w:val="24"/>
          <w:szCs w:val="24"/>
          <w:lang w:val="en-US"/>
        </w:rPr>
        <w:t xml:space="preserve">V </w:t>
      </w:r>
      <w:r w:rsidRPr="00230090">
        <w:rPr>
          <w:rFonts w:ascii="Times New Roman" w:hAnsi="Times New Roman" w:cs="Times New Roman"/>
          <w:color w:val="0D0D0D"/>
          <w:sz w:val="24"/>
          <w:szCs w:val="24"/>
          <w:lang w:val="fr-FR" w:eastAsia="fr-FR" w:bidi="fr-FR"/>
        </w:rPr>
        <w:t xml:space="preserve">et al. </w:t>
      </w:r>
      <w:r w:rsidRPr="00230090">
        <w:rPr>
          <w:rFonts w:ascii="Times New Roman" w:hAnsi="Times New Roman" w:cs="Times New Roman"/>
          <w:color w:val="0D0D0D"/>
          <w:sz w:val="24"/>
          <w:szCs w:val="24"/>
          <w:lang w:val="en-US"/>
        </w:rPr>
        <w:t xml:space="preserve">Detection of NDM-1, VIM-1, KPC, OXA-48, and OXA-162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by matrix-assisted laser desorption ionization-time of flight mass spectrometry. </w:t>
      </w:r>
      <w:r w:rsidRPr="00E73A6F">
        <w:rPr>
          <w:rFonts w:ascii="Times New Roman" w:hAnsi="Times New Roman" w:cs="Times New Roman"/>
          <w:color w:val="0D0D0D"/>
          <w:sz w:val="24"/>
          <w:szCs w:val="24"/>
          <w:lang w:val="en-US"/>
        </w:rPr>
        <w:t>J Clin Microbiol. 2012;50:2441-3</w:t>
      </w:r>
    </w:p>
    <w:p w14:paraId="1655758A" w14:textId="77777777" w:rsidR="00286C06" w:rsidRPr="00230090"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rPr>
      </w:pPr>
      <w:r w:rsidRPr="00230090">
        <w:rPr>
          <w:rFonts w:ascii="Times New Roman" w:hAnsi="Times New Roman" w:cs="Times New Roman"/>
          <w:color w:val="0D0D0D"/>
          <w:sz w:val="24"/>
          <w:szCs w:val="24"/>
          <w:lang w:val="fr-FR" w:eastAsia="fr-FR" w:bidi="fr-FR"/>
        </w:rPr>
        <w:t xml:space="preserve">Lasserre C, De </w:t>
      </w:r>
      <w:r w:rsidRPr="00230090">
        <w:rPr>
          <w:rFonts w:ascii="Times New Roman" w:hAnsi="Times New Roman" w:cs="Times New Roman"/>
          <w:color w:val="0D0D0D"/>
          <w:sz w:val="24"/>
          <w:szCs w:val="24"/>
          <w:lang w:val="en-US"/>
        </w:rPr>
        <w:t xml:space="preserve">Saint Martin L, </w:t>
      </w:r>
      <w:proofErr w:type="spellStart"/>
      <w:r w:rsidRPr="00230090">
        <w:rPr>
          <w:rFonts w:ascii="Times New Roman" w:hAnsi="Times New Roman" w:cs="Times New Roman"/>
          <w:color w:val="0D0D0D"/>
          <w:sz w:val="24"/>
          <w:szCs w:val="24"/>
          <w:lang w:val="en-US"/>
        </w:rPr>
        <w:t>Cuzon</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G, </w:t>
      </w:r>
      <w:r w:rsidRPr="00230090">
        <w:rPr>
          <w:rFonts w:ascii="Times New Roman" w:hAnsi="Times New Roman" w:cs="Times New Roman"/>
          <w:color w:val="0D0D0D"/>
          <w:sz w:val="24"/>
          <w:szCs w:val="24"/>
          <w:lang w:val="en-US"/>
        </w:rPr>
        <w:t xml:space="preserve">Bogaerts P, Lamar E, </w:t>
      </w:r>
      <w:r w:rsidRPr="00230090">
        <w:rPr>
          <w:rFonts w:ascii="Times New Roman" w:hAnsi="Times New Roman" w:cs="Times New Roman"/>
          <w:color w:val="0D0D0D"/>
          <w:sz w:val="24"/>
          <w:szCs w:val="24"/>
          <w:lang w:val="fr-FR" w:eastAsia="fr-FR" w:bidi="fr-FR"/>
        </w:rPr>
        <w:t xml:space="preserve">et al. </w:t>
      </w:r>
      <w:r w:rsidRPr="00230090">
        <w:rPr>
          <w:rFonts w:ascii="Times New Roman" w:hAnsi="Times New Roman" w:cs="Times New Roman"/>
          <w:color w:val="0D0D0D"/>
          <w:sz w:val="24"/>
          <w:szCs w:val="24"/>
          <w:lang w:val="en-US"/>
        </w:rPr>
        <w:t xml:space="preserve">Efficient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Activity in Enterobacteriaceae by Matrix-Assisted Laser Desorption Ionization-Time of Flight Mass Spectrometry in Less Than 30 Minutes.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2015; 53:2163-71.</w:t>
      </w:r>
    </w:p>
    <w:p w14:paraId="678AFB55" w14:textId="77777777" w:rsidR="00286C06" w:rsidRPr="00E73A6F"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lang w:val="en-US"/>
        </w:rPr>
      </w:pPr>
      <w:proofErr w:type="spellStart"/>
      <w:r w:rsidRPr="00230090">
        <w:rPr>
          <w:rFonts w:ascii="Times New Roman" w:hAnsi="Times New Roman" w:cs="Times New Roman"/>
          <w:color w:val="0D0D0D"/>
          <w:sz w:val="24"/>
          <w:szCs w:val="24"/>
          <w:lang w:val="en-US"/>
        </w:rPr>
        <w:t>Papagiannitsis</w:t>
      </w:r>
      <w:proofErr w:type="spellEnd"/>
      <w:r w:rsidRPr="00230090">
        <w:rPr>
          <w:rFonts w:ascii="Times New Roman" w:hAnsi="Times New Roman" w:cs="Times New Roman"/>
          <w:color w:val="0D0D0D"/>
          <w:sz w:val="24"/>
          <w:szCs w:val="24"/>
          <w:lang w:val="en-US"/>
        </w:rPr>
        <w:t xml:space="preserve"> CC, </w:t>
      </w:r>
      <w:proofErr w:type="spellStart"/>
      <w:r w:rsidRPr="00230090">
        <w:rPr>
          <w:rFonts w:ascii="Times New Roman" w:hAnsi="Times New Roman" w:cs="Times New Roman"/>
          <w:color w:val="0D0D0D"/>
          <w:sz w:val="24"/>
          <w:szCs w:val="24"/>
          <w:lang w:val="en-US"/>
        </w:rPr>
        <w:t>Studentova</w:t>
      </w:r>
      <w:proofErr w:type="spellEnd"/>
      <w:r w:rsidRPr="00230090">
        <w:rPr>
          <w:rFonts w:ascii="Times New Roman" w:hAnsi="Times New Roman" w:cs="Times New Roman"/>
          <w:color w:val="0D0D0D"/>
          <w:sz w:val="24"/>
          <w:szCs w:val="24"/>
          <w:lang w:val="en-US"/>
        </w:rPr>
        <w:t xml:space="preserve"> V, </w:t>
      </w:r>
      <w:proofErr w:type="spellStart"/>
      <w:r w:rsidRPr="00230090">
        <w:rPr>
          <w:rFonts w:ascii="Times New Roman" w:hAnsi="Times New Roman" w:cs="Times New Roman"/>
          <w:color w:val="0D0D0D"/>
          <w:sz w:val="24"/>
          <w:szCs w:val="24"/>
          <w:lang w:val="en-US"/>
        </w:rPr>
        <w:t>Izdebski</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R, </w:t>
      </w:r>
      <w:proofErr w:type="spellStart"/>
      <w:r w:rsidRPr="00230090">
        <w:rPr>
          <w:rFonts w:ascii="Times New Roman" w:hAnsi="Times New Roman" w:cs="Times New Roman"/>
          <w:color w:val="0D0D0D"/>
          <w:sz w:val="24"/>
          <w:szCs w:val="24"/>
          <w:lang w:val="en-US"/>
        </w:rPr>
        <w:t>Oikonomou</w:t>
      </w:r>
      <w:proofErr w:type="spellEnd"/>
      <w:r w:rsidRPr="00230090">
        <w:rPr>
          <w:rFonts w:ascii="Times New Roman" w:hAnsi="Times New Roman" w:cs="Times New Roman"/>
          <w:color w:val="0D0D0D"/>
          <w:sz w:val="24"/>
          <w:szCs w:val="24"/>
          <w:lang w:val="en-US"/>
        </w:rPr>
        <w:t xml:space="preserve"> O, Pfeifer </w:t>
      </w:r>
      <w:r w:rsidRPr="00230090">
        <w:rPr>
          <w:rFonts w:ascii="Times New Roman" w:hAnsi="Times New Roman" w:cs="Times New Roman"/>
          <w:color w:val="0D0D0D"/>
          <w:sz w:val="24"/>
          <w:szCs w:val="24"/>
          <w:lang w:val="fr-FR" w:eastAsia="fr-FR" w:bidi="fr-FR"/>
        </w:rPr>
        <w:t xml:space="preserve">Y, et al. </w:t>
      </w:r>
      <w:r w:rsidRPr="00230090">
        <w:rPr>
          <w:rFonts w:ascii="Times New Roman" w:hAnsi="Times New Roman" w:cs="Times New Roman"/>
          <w:color w:val="0D0D0D"/>
          <w:sz w:val="24"/>
          <w:szCs w:val="24"/>
          <w:lang w:val="en-US"/>
        </w:rPr>
        <w:t xml:space="preserve">Matrix-assisted laser desorption ionization-time of flight mass spectrometry meropenem hydrolysis assay with NH4HCO3, a reliable tool for direct detection of </w:t>
      </w:r>
      <w:proofErr w:type="spellStart"/>
      <w:r w:rsidRPr="00230090">
        <w:rPr>
          <w:rFonts w:ascii="Times New Roman" w:hAnsi="Times New Roman" w:cs="Times New Roman"/>
          <w:color w:val="0D0D0D"/>
          <w:sz w:val="24"/>
          <w:szCs w:val="24"/>
          <w:lang w:val="en-US"/>
        </w:rPr>
        <w:t>carbapenemase</w:t>
      </w:r>
      <w:proofErr w:type="spellEnd"/>
      <w:r w:rsidRPr="00230090">
        <w:rPr>
          <w:rFonts w:ascii="Times New Roman" w:hAnsi="Times New Roman" w:cs="Times New Roman"/>
          <w:color w:val="0D0D0D"/>
          <w:sz w:val="24"/>
          <w:szCs w:val="24"/>
          <w:lang w:val="en-US"/>
        </w:rPr>
        <w:t xml:space="preserve"> activity. </w:t>
      </w:r>
      <w:r w:rsidRPr="00E73A6F">
        <w:rPr>
          <w:rFonts w:ascii="Times New Roman" w:hAnsi="Times New Roman" w:cs="Times New Roman"/>
          <w:color w:val="0D0D0D"/>
          <w:sz w:val="24"/>
          <w:szCs w:val="24"/>
          <w:lang w:val="en-US"/>
        </w:rPr>
        <w:t>J Clin Microbiol. 2015;53 (5):1731</w:t>
      </w:r>
    </w:p>
    <w:p w14:paraId="59D8E1AA" w14:textId="77777777" w:rsidR="00286C06" w:rsidRPr="00230090"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Pasteran</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F, </w:t>
      </w:r>
      <w:proofErr w:type="spellStart"/>
      <w:r w:rsidRPr="00230090">
        <w:rPr>
          <w:rFonts w:ascii="Times New Roman" w:hAnsi="Times New Roman" w:cs="Times New Roman"/>
          <w:color w:val="0D0D0D"/>
          <w:sz w:val="24"/>
          <w:szCs w:val="24"/>
          <w:lang w:val="en-US"/>
        </w:rPr>
        <w:t>Denorme</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L, Ote </w:t>
      </w:r>
      <w:r w:rsidRPr="00230090">
        <w:rPr>
          <w:rFonts w:ascii="Times New Roman" w:hAnsi="Times New Roman" w:cs="Times New Roman"/>
          <w:color w:val="0D0D0D"/>
          <w:sz w:val="24"/>
          <w:szCs w:val="24"/>
          <w:lang w:val="en-US"/>
        </w:rPr>
        <w:t xml:space="preserve">I, Gomez </w:t>
      </w:r>
      <w:r w:rsidRPr="00230090">
        <w:rPr>
          <w:rFonts w:ascii="Times New Roman" w:hAnsi="Times New Roman" w:cs="Times New Roman"/>
          <w:color w:val="0D0D0D"/>
          <w:sz w:val="24"/>
          <w:szCs w:val="24"/>
          <w:lang w:val="fr-FR" w:eastAsia="fr-FR" w:bidi="fr-FR"/>
        </w:rPr>
        <w:t xml:space="preserve">S, De </w:t>
      </w:r>
      <w:proofErr w:type="spellStart"/>
      <w:r w:rsidRPr="00230090">
        <w:rPr>
          <w:rFonts w:ascii="Times New Roman" w:hAnsi="Times New Roman" w:cs="Times New Roman"/>
          <w:color w:val="0D0D0D"/>
          <w:sz w:val="24"/>
          <w:szCs w:val="24"/>
          <w:lang w:val="en-US"/>
        </w:rPr>
        <w:t>Belder</w:t>
      </w:r>
      <w:proofErr w:type="spellEnd"/>
      <w:r w:rsidRPr="00230090">
        <w:rPr>
          <w:rFonts w:ascii="Times New Roman" w:hAnsi="Times New Roman" w:cs="Times New Roman"/>
          <w:color w:val="0D0D0D"/>
          <w:sz w:val="24"/>
          <w:szCs w:val="24"/>
          <w:lang w:val="en-US"/>
        </w:rPr>
        <w:t xml:space="preserve"> D, </w:t>
      </w:r>
      <w:proofErr w:type="spellStart"/>
      <w:r w:rsidRPr="00230090">
        <w:rPr>
          <w:rFonts w:ascii="Times New Roman" w:hAnsi="Times New Roman" w:cs="Times New Roman"/>
          <w:color w:val="0D0D0D"/>
          <w:sz w:val="24"/>
          <w:szCs w:val="24"/>
          <w:lang w:val="en-US"/>
        </w:rPr>
        <w:t>Glupczynski</w:t>
      </w:r>
      <w:proofErr w:type="spellEnd"/>
      <w:r w:rsidRPr="00230090">
        <w:rPr>
          <w:rFonts w:ascii="Times New Roman" w:hAnsi="Times New Roman" w:cs="Times New Roman"/>
          <w:color w:val="0D0D0D"/>
          <w:sz w:val="24"/>
          <w:szCs w:val="24"/>
          <w:lang w:val="en-US"/>
        </w:rPr>
        <w:t xml:space="preserve"> Y, Bogaerts </w:t>
      </w:r>
      <w:r w:rsidRPr="00230090">
        <w:rPr>
          <w:rFonts w:ascii="Times New Roman" w:hAnsi="Times New Roman" w:cs="Times New Roman"/>
          <w:color w:val="0D0D0D"/>
          <w:sz w:val="24"/>
          <w:szCs w:val="24"/>
          <w:lang w:val="fr-FR" w:eastAsia="fr-FR" w:bidi="fr-FR"/>
        </w:rPr>
        <w:t xml:space="preserve">P, </w:t>
      </w:r>
      <w:r w:rsidRPr="00230090">
        <w:rPr>
          <w:rFonts w:ascii="Times New Roman" w:hAnsi="Times New Roman" w:cs="Times New Roman"/>
          <w:color w:val="0D0D0D"/>
          <w:sz w:val="24"/>
          <w:szCs w:val="24"/>
          <w:lang w:val="en-US"/>
        </w:rPr>
        <w:t xml:space="preserve">Ghiglione B, Power </w:t>
      </w:r>
      <w:r w:rsidRPr="00230090">
        <w:rPr>
          <w:rFonts w:ascii="Times New Roman" w:hAnsi="Times New Roman" w:cs="Times New Roman"/>
          <w:color w:val="0D0D0D"/>
          <w:sz w:val="24"/>
          <w:szCs w:val="24"/>
          <w:lang w:val="fr-FR" w:eastAsia="fr-FR" w:bidi="fr-FR"/>
        </w:rPr>
        <w:t xml:space="preserve">P, Mertens </w:t>
      </w:r>
      <w:r w:rsidRPr="00230090">
        <w:rPr>
          <w:rFonts w:ascii="Times New Roman" w:hAnsi="Times New Roman" w:cs="Times New Roman"/>
          <w:color w:val="0D0D0D"/>
          <w:sz w:val="24"/>
          <w:szCs w:val="24"/>
          <w:lang w:val="en-US"/>
        </w:rPr>
        <w:t xml:space="preserve">P, </w:t>
      </w:r>
      <w:r w:rsidRPr="00230090">
        <w:rPr>
          <w:rFonts w:ascii="Times New Roman" w:hAnsi="Times New Roman" w:cs="Times New Roman"/>
          <w:color w:val="0D0D0D"/>
          <w:sz w:val="24"/>
          <w:szCs w:val="24"/>
          <w:lang w:val="fr-FR" w:eastAsia="fr-FR" w:bidi="fr-FR"/>
        </w:rPr>
        <w:t xml:space="preserve">Corso </w:t>
      </w:r>
      <w:r w:rsidRPr="00230090">
        <w:rPr>
          <w:rFonts w:ascii="Times New Roman" w:hAnsi="Times New Roman" w:cs="Times New Roman"/>
          <w:color w:val="0D0D0D"/>
          <w:sz w:val="24"/>
          <w:szCs w:val="24"/>
          <w:lang w:val="en-US"/>
        </w:rPr>
        <w:t xml:space="preserve">A. Rapid identification of OXA-48 and OXA-163 Subfamilies in carbapenem-resistant gram-negative bacilli with a novel immunochromatographic lateral flow assay.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2016;54(11):2832-2836</w:t>
      </w:r>
    </w:p>
    <w:p w14:paraId="70562546" w14:textId="77777777" w:rsidR="00286C06" w:rsidRPr="00230090"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rPr>
      </w:pPr>
      <w:proofErr w:type="spellStart"/>
      <w:r w:rsidRPr="00230090">
        <w:rPr>
          <w:rFonts w:ascii="Times New Roman" w:hAnsi="Times New Roman" w:cs="Times New Roman"/>
          <w:color w:val="0D0D0D"/>
          <w:sz w:val="24"/>
          <w:szCs w:val="24"/>
          <w:lang w:val="en-US"/>
        </w:rPr>
        <w:t>Dortet</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L, </w:t>
      </w:r>
      <w:proofErr w:type="spellStart"/>
      <w:r w:rsidRPr="00230090">
        <w:rPr>
          <w:rFonts w:ascii="Times New Roman" w:hAnsi="Times New Roman" w:cs="Times New Roman"/>
          <w:color w:val="0D0D0D"/>
          <w:sz w:val="24"/>
          <w:szCs w:val="24"/>
          <w:lang w:val="en-US"/>
        </w:rPr>
        <w:t>Jousset</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A, Sainte-Rose </w:t>
      </w:r>
      <w:r w:rsidRPr="00230090">
        <w:rPr>
          <w:rFonts w:ascii="Times New Roman" w:hAnsi="Times New Roman" w:cs="Times New Roman"/>
          <w:color w:val="0D0D0D"/>
          <w:sz w:val="24"/>
          <w:szCs w:val="24"/>
          <w:lang w:val="en-US"/>
        </w:rPr>
        <w:t xml:space="preserve">V, </w:t>
      </w:r>
      <w:proofErr w:type="spellStart"/>
      <w:r w:rsidRPr="00230090">
        <w:rPr>
          <w:rFonts w:ascii="Times New Roman" w:hAnsi="Times New Roman" w:cs="Times New Roman"/>
          <w:color w:val="0D0D0D"/>
          <w:sz w:val="24"/>
          <w:szCs w:val="24"/>
          <w:lang w:val="en-US"/>
        </w:rPr>
        <w:t>Cuzon</w:t>
      </w:r>
      <w:proofErr w:type="spellEnd"/>
      <w:r w:rsidRPr="00230090">
        <w:rPr>
          <w:rFonts w:ascii="Times New Roman" w:hAnsi="Times New Roman" w:cs="Times New Roman"/>
          <w:color w:val="0D0D0D"/>
          <w:sz w:val="24"/>
          <w:szCs w:val="24"/>
          <w:lang w:val="en-US"/>
        </w:rPr>
        <w:t xml:space="preserve"> G, Naas T. Prospective evaluation of the OXA-48 K-</w:t>
      </w:r>
      <w:proofErr w:type="spellStart"/>
      <w:r w:rsidRPr="00230090">
        <w:rPr>
          <w:rFonts w:ascii="Times New Roman" w:hAnsi="Times New Roman" w:cs="Times New Roman"/>
          <w:color w:val="0D0D0D"/>
          <w:sz w:val="24"/>
          <w:szCs w:val="24"/>
          <w:lang w:val="en-US"/>
        </w:rPr>
        <w:t>SeT</w:t>
      </w:r>
      <w:proofErr w:type="spellEnd"/>
      <w:r w:rsidRPr="00230090">
        <w:rPr>
          <w:rFonts w:ascii="Times New Roman" w:hAnsi="Times New Roman" w:cs="Times New Roman"/>
          <w:color w:val="0D0D0D"/>
          <w:sz w:val="24"/>
          <w:szCs w:val="24"/>
          <w:lang w:val="en-US"/>
        </w:rPr>
        <w:t xml:space="preserve"> assay, an immunochromatographic test for the rapid detection of OXA-48-type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2016;71(7):1834-40.</w:t>
      </w:r>
    </w:p>
    <w:p w14:paraId="33E0EB90" w14:textId="77777777" w:rsidR="00286C06" w:rsidRPr="00230090"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 xml:space="preserve">Wareham </w:t>
      </w:r>
      <w:r w:rsidRPr="00230090">
        <w:rPr>
          <w:rFonts w:ascii="Times New Roman" w:hAnsi="Times New Roman" w:cs="Times New Roman"/>
          <w:color w:val="0D0D0D"/>
          <w:sz w:val="24"/>
          <w:szCs w:val="24"/>
          <w:lang w:val="fr-FR" w:eastAsia="fr-FR" w:bidi="fr-FR"/>
        </w:rPr>
        <w:t xml:space="preserve">DW, </w:t>
      </w:r>
      <w:r w:rsidRPr="00230090">
        <w:rPr>
          <w:rFonts w:ascii="Times New Roman" w:hAnsi="Times New Roman" w:cs="Times New Roman"/>
          <w:color w:val="0D0D0D"/>
          <w:sz w:val="24"/>
          <w:szCs w:val="24"/>
          <w:lang w:val="en-US"/>
        </w:rPr>
        <w:t xml:space="preserve">Shah R, Betts </w:t>
      </w:r>
      <w:r w:rsidRPr="00230090">
        <w:rPr>
          <w:rFonts w:ascii="Times New Roman" w:hAnsi="Times New Roman" w:cs="Times New Roman"/>
          <w:color w:val="0D0D0D"/>
          <w:sz w:val="24"/>
          <w:szCs w:val="24"/>
          <w:lang w:val="fr-FR" w:eastAsia="fr-FR" w:bidi="fr-FR"/>
        </w:rPr>
        <w:t xml:space="preserve">JW, </w:t>
      </w:r>
      <w:proofErr w:type="spellStart"/>
      <w:r w:rsidRPr="00230090">
        <w:rPr>
          <w:rFonts w:ascii="Times New Roman" w:hAnsi="Times New Roman" w:cs="Times New Roman"/>
          <w:color w:val="0D0D0D"/>
          <w:sz w:val="24"/>
          <w:szCs w:val="24"/>
          <w:lang w:val="en-US"/>
        </w:rPr>
        <w:t>Phee</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LM, </w:t>
      </w:r>
      <w:r w:rsidRPr="00230090">
        <w:rPr>
          <w:rFonts w:ascii="Times New Roman" w:hAnsi="Times New Roman" w:cs="Times New Roman"/>
          <w:color w:val="0D0D0D"/>
          <w:sz w:val="24"/>
          <w:szCs w:val="24"/>
          <w:lang w:val="en-US"/>
        </w:rPr>
        <w:t>Momin MH. Evaluation of an Immunochromatographic Lateral Flow Assay ( OXA-48 K-</w:t>
      </w:r>
      <w:proofErr w:type="spellStart"/>
      <w:r w:rsidRPr="00230090">
        <w:rPr>
          <w:rFonts w:ascii="Times New Roman" w:hAnsi="Times New Roman" w:cs="Times New Roman"/>
          <w:color w:val="0D0D0D"/>
          <w:sz w:val="24"/>
          <w:szCs w:val="24"/>
          <w:lang w:val="en-US"/>
        </w:rPr>
        <w:t>SeT</w:t>
      </w:r>
      <w:proofErr w:type="spellEnd"/>
      <w:r w:rsidRPr="00230090">
        <w:rPr>
          <w:rFonts w:ascii="Times New Roman" w:hAnsi="Times New Roman" w:cs="Times New Roman"/>
          <w:color w:val="0D0D0D"/>
          <w:sz w:val="24"/>
          <w:szCs w:val="24"/>
          <w:lang w:val="en-US"/>
        </w:rPr>
        <w:t xml:space="preserve">) for Rapid Detection of OXA-48-Like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in Enterobacteriaceae.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Clin</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Microbiol</w:t>
      </w:r>
      <w:proofErr w:type="spellEnd"/>
      <w:r w:rsidRPr="00230090">
        <w:rPr>
          <w:rFonts w:ascii="Times New Roman" w:hAnsi="Times New Roman" w:cs="Times New Roman"/>
          <w:color w:val="0D0D0D"/>
          <w:sz w:val="24"/>
          <w:szCs w:val="24"/>
        </w:rPr>
        <w:t>. 2016;54(2):471-3</w:t>
      </w:r>
    </w:p>
    <w:p w14:paraId="56B9B3F9" w14:textId="77777777" w:rsidR="00286C06" w:rsidRPr="00230090"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rPr>
      </w:pPr>
      <w:r w:rsidRPr="00230090">
        <w:rPr>
          <w:rFonts w:ascii="Times New Roman" w:hAnsi="Times New Roman" w:cs="Times New Roman"/>
          <w:color w:val="0D0D0D"/>
          <w:sz w:val="24"/>
          <w:szCs w:val="24"/>
          <w:lang w:val="en-US"/>
        </w:rPr>
        <w:t>Meunier D, Vickers A, Pike R, Hill RL, Woodford N, Hopkins KL. Evaluation of the K-</w:t>
      </w:r>
      <w:proofErr w:type="spellStart"/>
      <w:r w:rsidRPr="00230090">
        <w:rPr>
          <w:rFonts w:ascii="Times New Roman" w:hAnsi="Times New Roman" w:cs="Times New Roman"/>
          <w:color w:val="0D0D0D"/>
          <w:sz w:val="24"/>
          <w:szCs w:val="24"/>
          <w:lang w:val="en-US"/>
        </w:rPr>
        <w:t>SeT</w:t>
      </w:r>
      <w:proofErr w:type="spellEnd"/>
      <w:r w:rsidRPr="00230090">
        <w:rPr>
          <w:rFonts w:ascii="Times New Roman" w:hAnsi="Times New Roman" w:cs="Times New Roman"/>
          <w:color w:val="0D0D0D"/>
          <w:sz w:val="24"/>
          <w:szCs w:val="24"/>
          <w:lang w:val="en-US"/>
        </w:rPr>
        <w:t xml:space="preserve"> R.E.S.I.S.T. immunochromatographic assay for the rapid detection of KPC and OXA-48-like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rPr>
        <w:t xml:space="preserve">J </w:t>
      </w:r>
      <w:proofErr w:type="spellStart"/>
      <w:r w:rsidRPr="00230090">
        <w:rPr>
          <w:rFonts w:ascii="Times New Roman" w:hAnsi="Times New Roman" w:cs="Times New Roman"/>
          <w:color w:val="0D0D0D"/>
          <w:sz w:val="24"/>
          <w:szCs w:val="24"/>
        </w:rPr>
        <w:t>Antimicrob</w:t>
      </w:r>
      <w:proofErr w:type="spellEnd"/>
      <w:r w:rsidRPr="00230090">
        <w:rPr>
          <w:rFonts w:ascii="Times New Roman" w:hAnsi="Times New Roman" w:cs="Times New Roman"/>
          <w:color w:val="0D0D0D"/>
          <w:sz w:val="24"/>
          <w:szCs w:val="24"/>
        </w:rPr>
        <w:t xml:space="preserve"> </w:t>
      </w:r>
      <w:proofErr w:type="spellStart"/>
      <w:r w:rsidRPr="00230090">
        <w:rPr>
          <w:rFonts w:ascii="Times New Roman" w:hAnsi="Times New Roman" w:cs="Times New Roman"/>
          <w:color w:val="0D0D0D"/>
          <w:sz w:val="24"/>
          <w:szCs w:val="24"/>
        </w:rPr>
        <w:t>Chemother</w:t>
      </w:r>
      <w:proofErr w:type="spellEnd"/>
      <w:r w:rsidRPr="00230090">
        <w:rPr>
          <w:rFonts w:ascii="Times New Roman" w:hAnsi="Times New Roman" w:cs="Times New Roman"/>
          <w:color w:val="0D0D0D"/>
          <w:sz w:val="24"/>
          <w:szCs w:val="24"/>
        </w:rPr>
        <w:t>. 2016;71 8):2357-9.</w:t>
      </w:r>
    </w:p>
    <w:p w14:paraId="2D3A4E4B" w14:textId="77777777" w:rsidR="00286C06" w:rsidRPr="00E73A6F"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lang w:val="en-US"/>
        </w:rPr>
      </w:pPr>
      <w:proofErr w:type="spellStart"/>
      <w:r w:rsidRPr="00230090">
        <w:rPr>
          <w:rFonts w:ascii="Times New Roman" w:hAnsi="Times New Roman" w:cs="Times New Roman"/>
          <w:color w:val="0D0D0D"/>
          <w:sz w:val="24"/>
          <w:szCs w:val="24"/>
          <w:lang w:val="en-US"/>
        </w:rPr>
        <w:t>Glupczynski</w:t>
      </w:r>
      <w:proofErr w:type="spellEnd"/>
      <w:r w:rsidRPr="00230090">
        <w:rPr>
          <w:rFonts w:ascii="Times New Roman" w:hAnsi="Times New Roman" w:cs="Times New Roman"/>
          <w:color w:val="0D0D0D"/>
          <w:sz w:val="24"/>
          <w:szCs w:val="24"/>
          <w:lang w:val="en-US"/>
        </w:rPr>
        <w:t xml:space="preserve"> </w:t>
      </w:r>
      <w:r w:rsidRPr="00230090">
        <w:rPr>
          <w:rFonts w:ascii="Times New Roman" w:hAnsi="Times New Roman" w:cs="Times New Roman"/>
          <w:color w:val="0D0D0D"/>
          <w:sz w:val="24"/>
          <w:szCs w:val="24"/>
          <w:lang w:val="fr-FR" w:eastAsia="fr-FR" w:bidi="fr-FR"/>
        </w:rPr>
        <w:t xml:space="preserve">Y, Evrard S, Ote </w:t>
      </w:r>
      <w:r w:rsidRPr="00230090">
        <w:rPr>
          <w:rFonts w:ascii="Times New Roman" w:hAnsi="Times New Roman" w:cs="Times New Roman"/>
          <w:color w:val="0D0D0D"/>
          <w:sz w:val="24"/>
          <w:szCs w:val="24"/>
          <w:lang w:val="en-US"/>
        </w:rPr>
        <w:t xml:space="preserve">I, </w:t>
      </w:r>
      <w:r w:rsidRPr="00230090">
        <w:rPr>
          <w:rFonts w:ascii="Times New Roman" w:hAnsi="Times New Roman" w:cs="Times New Roman"/>
          <w:color w:val="0D0D0D"/>
          <w:sz w:val="24"/>
          <w:szCs w:val="24"/>
          <w:lang w:val="fr-FR" w:eastAsia="fr-FR" w:bidi="fr-FR"/>
        </w:rPr>
        <w:t xml:space="preserve">Mertens </w:t>
      </w:r>
      <w:r w:rsidRPr="00230090">
        <w:rPr>
          <w:rFonts w:ascii="Times New Roman" w:hAnsi="Times New Roman" w:cs="Times New Roman"/>
          <w:color w:val="0D0D0D"/>
          <w:sz w:val="24"/>
          <w:szCs w:val="24"/>
          <w:lang w:val="en-US"/>
        </w:rPr>
        <w:t xml:space="preserve">P, Huang TD, </w:t>
      </w:r>
      <w:r w:rsidRPr="00230090">
        <w:rPr>
          <w:rFonts w:ascii="Times New Roman" w:hAnsi="Times New Roman" w:cs="Times New Roman"/>
          <w:color w:val="0D0D0D"/>
          <w:sz w:val="24"/>
          <w:szCs w:val="24"/>
          <w:lang w:val="fr-FR" w:eastAsia="fr-FR" w:bidi="fr-FR"/>
        </w:rPr>
        <w:t xml:space="preserve">et al. </w:t>
      </w:r>
      <w:r w:rsidRPr="00230090">
        <w:rPr>
          <w:rFonts w:ascii="Times New Roman" w:hAnsi="Times New Roman" w:cs="Times New Roman"/>
          <w:color w:val="0D0D0D"/>
          <w:sz w:val="24"/>
          <w:szCs w:val="24"/>
          <w:lang w:val="en-US"/>
        </w:rPr>
        <w:t xml:space="preserve">Evaluation of two new commercial immunochromatographic assays for the rapid detection of OXA-48 and KPC </w:t>
      </w:r>
      <w:proofErr w:type="spellStart"/>
      <w:r w:rsidRPr="00230090">
        <w:rPr>
          <w:rFonts w:ascii="Times New Roman" w:hAnsi="Times New Roman" w:cs="Times New Roman"/>
          <w:color w:val="0D0D0D"/>
          <w:sz w:val="24"/>
          <w:szCs w:val="24"/>
          <w:lang w:val="en-US"/>
        </w:rPr>
        <w:t>carbapenemases</w:t>
      </w:r>
      <w:proofErr w:type="spellEnd"/>
      <w:r w:rsidRPr="00230090">
        <w:rPr>
          <w:rFonts w:ascii="Times New Roman" w:hAnsi="Times New Roman" w:cs="Times New Roman"/>
          <w:color w:val="0D0D0D"/>
          <w:sz w:val="24"/>
          <w:szCs w:val="24"/>
          <w:lang w:val="en-US"/>
        </w:rPr>
        <w:t xml:space="preserve"> from cultured bacteria. </w:t>
      </w:r>
      <w:r w:rsidRPr="00E73A6F">
        <w:rPr>
          <w:rFonts w:ascii="Times New Roman" w:hAnsi="Times New Roman" w:cs="Times New Roman"/>
          <w:color w:val="0D0D0D"/>
          <w:sz w:val="24"/>
          <w:szCs w:val="24"/>
          <w:lang w:val="en-US"/>
        </w:rPr>
        <w:t xml:space="preserve">J </w:t>
      </w:r>
      <w:proofErr w:type="spellStart"/>
      <w:r w:rsidRPr="00E73A6F">
        <w:rPr>
          <w:rFonts w:ascii="Times New Roman" w:hAnsi="Times New Roman" w:cs="Times New Roman"/>
          <w:color w:val="0D0D0D"/>
          <w:sz w:val="24"/>
          <w:szCs w:val="24"/>
          <w:lang w:val="en-US"/>
        </w:rPr>
        <w:t>Antimicrob</w:t>
      </w:r>
      <w:proofErr w:type="spellEnd"/>
      <w:r w:rsidRPr="00E73A6F">
        <w:rPr>
          <w:rFonts w:ascii="Times New Roman" w:hAnsi="Times New Roman" w:cs="Times New Roman"/>
          <w:color w:val="0D0D0D"/>
          <w:sz w:val="24"/>
          <w:szCs w:val="24"/>
          <w:lang w:val="en-US"/>
        </w:rPr>
        <w:t xml:space="preserve"> Chemother. 2016;71 ( 5):1217-22</w:t>
      </w:r>
      <w:r w:rsidRPr="00230090">
        <w:rPr>
          <w:rFonts w:ascii="Times New Roman" w:hAnsi="Times New Roman" w:cs="Times New Roman"/>
          <w:color w:val="0D0D0D"/>
          <w:sz w:val="24"/>
          <w:szCs w:val="24"/>
          <w:lang w:val="en-US"/>
        </w:rPr>
        <w:t>.</w:t>
      </w:r>
    </w:p>
    <w:p w14:paraId="30DA703C" w14:textId="77777777" w:rsidR="00286C06" w:rsidRPr="00E73A6F" w:rsidRDefault="00286C06" w:rsidP="00DC39F6">
      <w:pPr>
        <w:pStyle w:val="60"/>
        <w:numPr>
          <w:ilvl w:val="0"/>
          <w:numId w:val="3"/>
        </w:numPr>
        <w:shd w:val="clear" w:color="auto" w:fill="auto"/>
        <w:tabs>
          <w:tab w:val="left" w:pos="370"/>
        </w:tabs>
        <w:spacing w:before="0" w:line="240" w:lineRule="auto"/>
        <w:ind w:left="400"/>
        <w:rPr>
          <w:rFonts w:ascii="Times New Roman" w:hAnsi="Times New Roman" w:cs="Times New Roman"/>
          <w:color w:val="0D0D0D"/>
          <w:sz w:val="24"/>
          <w:szCs w:val="24"/>
          <w:lang w:val="en-US"/>
        </w:rPr>
        <w:sectPr w:rsidR="00286C06" w:rsidRPr="00E73A6F" w:rsidSect="00973529">
          <w:pgSz w:w="11900" w:h="16840"/>
          <w:pgMar w:top="993" w:right="843" w:bottom="1134" w:left="1106" w:header="340" w:footer="680" w:gutter="0"/>
          <w:cols w:space="720"/>
          <w:noEndnote/>
          <w:docGrid w:linePitch="360"/>
        </w:sectPr>
      </w:pPr>
    </w:p>
    <w:p w14:paraId="4710713B" w14:textId="77777777" w:rsidR="003F666B" w:rsidRPr="00230090" w:rsidRDefault="00BF7D78" w:rsidP="002C2BDE">
      <w:pPr>
        <w:jc w:val="both"/>
        <w:rPr>
          <w:b/>
          <w:color w:val="0D0D0D"/>
          <w:sz w:val="28"/>
          <w:szCs w:val="28"/>
          <w:lang w:val="uk-UA"/>
        </w:rPr>
      </w:pPr>
      <w:r w:rsidRPr="00230090">
        <w:rPr>
          <w:b/>
          <w:color w:val="0D0D0D"/>
          <w:sz w:val="28"/>
          <w:szCs w:val="28"/>
          <w:lang w:val="uk-UA"/>
        </w:rPr>
        <w:lastRenderedPageBreak/>
        <w:t xml:space="preserve">3. </w:t>
      </w:r>
      <w:proofErr w:type="spellStart"/>
      <w:r w:rsidRPr="00230090">
        <w:rPr>
          <w:b/>
          <w:color w:val="0D0D0D"/>
          <w:sz w:val="28"/>
          <w:szCs w:val="28"/>
          <w:lang w:val="uk-UA"/>
        </w:rPr>
        <w:t>Enterobacteriaceae</w:t>
      </w:r>
      <w:proofErr w:type="spellEnd"/>
      <w:r w:rsidRPr="00230090">
        <w:rPr>
          <w:b/>
          <w:color w:val="0D0D0D"/>
          <w:sz w:val="28"/>
          <w:szCs w:val="28"/>
          <w:lang w:val="uk-UA"/>
        </w:rPr>
        <w:t>, що продукують β-</w:t>
      </w:r>
      <w:proofErr w:type="spellStart"/>
      <w:r w:rsidRPr="00230090">
        <w:rPr>
          <w:b/>
          <w:color w:val="0D0D0D"/>
          <w:sz w:val="28"/>
          <w:szCs w:val="28"/>
          <w:lang w:val="uk-UA"/>
        </w:rPr>
        <w:t>лактамаз</w:t>
      </w:r>
      <w:r w:rsidR="00663329" w:rsidRPr="00230090">
        <w:rPr>
          <w:b/>
          <w:color w:val="0D0D0D"/>
          <w:sz w:val="28"/>
          <w:szCs w:val="28"/>
          <w:lang w:val="uk-UA"/>
        </w:rPr>
        <w:t>и</w:t>
      </w:r>
      <w:proofErr w:type="spellEnd"/>
      <w:r w:rsidRPr="00230090">
        <w:rPr>
          <w:b/>
          <w:color w:val="0D0D0D"/>
          <w:sz w:val="28"/>
          <w:szCs w:val="28"/>
          <w:lang w:val="uk-UA"/>
        </w:rPr>
        <w:t xml:space="preserve"> </w:t>
      </w:r>
      <w:r w:rsidR="00562944" w:rsidRPr="00230090">
        <w:rPr>
          <w:b/>
          <w:color w:val="0D0D0D"/>
          <w:sz w:val="28"/>
          <w:szCs w:val="28"/>
          <w:lang w:val="uk-UA"/>
        </w:rPr>
        <w:t xml:space="preserve">розширеного </w:t>
      </w:r>
      <w:r w:rsidRPr="00230090">
        <w:rPr>
          <w:b/>
          <w:color w:val="0D0D0D"/>
          <w:sz w:val="28"/>
          <w:szCs w:val="28"/>
          <w:lang w:val="uk-UA"/>
        </w:rPr>
        <w:t>спектру (</w:t>
      </w:r>
      <w:r w:rsidR="00562944" w:rsidRPr="00230090">
        <w:rPr>
          <w:b/>
          <w:color w:val="0D0D0D"/>
          <w:sz w:val="28"/>
          <w:szCs w:val="28"/>
          <w:lang w:val="uk-UA"/>
        </w:rPr>
        <w:t>БЛРС</w:t>
      </w:r>
      <w:r w:rsidRPr="00230090">
        <w:rPr>
          <w:b/>
          <w:color w:val="0D0D0D"/>
          <w:sz w:val="28"/>
          <w:szCs w:val="28"/>
          <w:lang w:val="uk-UA"/>
        </w:rPr>
        <w:t>)</w:t>
      </w:r>
    </w:p>
    <w:p w14:paraId="5CD4D08E" w14:textId="77777777" w:rsidR="003F666B" w:rsidRPr="00230090" w:rsidRDefault="003F666B"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590"/>
        <w:gridCol w:w="1891"/>
      </w:tblGrid>
      <w:tr w:rsidR="00BF7D78" w:rsidRPr="00230090" w14:paraId="38AE8D28" w14:textId="77777777">
        <w:trPr>
          <w:trHeight w:hRule="exact" w:val="326"/>
        </w:trPr>
        <w:tc>
          <w:tcPr>
            <w:tcW w:w="8481" w:type="dxa"/>
            <w:gridSpan w:val="2"/>
            <w:tcBorders>
              <w:top w:val="single" w:sz="6" w:space="0" w:color="auto"/>
              <w:left w:val="single" w:sz="6" w:space="0" w:color="auto"/>
              <w:bottom w:val="single" w:sz="6" w:space="0" w:color="auto"/>
              <w:right w:val="single" w:sz="6" w:space="0" w:color="auto"/>
            </w:tcBorders>
            <w:shd w:val="clear" w:color="auto" w:fill="B3B3B3"/>
          </w:tcPr>
          <w:p w14:paraId="6B51B58B" w14:textId="77777777" w:rsidR="00BF7D78" w:rsidRPr="00230090" w:rsidRDefault="00BF7D78" w:rsidP="00BF7D78">
            <w:pPr>
              <w:rPr>
                <w:b/>
                <w:color w:val="0D0D0D"/>
                <w:lang w:val="uk-UA"/>
              </w:rPr>
            </w:pPr>
            <w:r w:rsidRPr="00230090">
              <w:rPr>
                <w:b/>
                <w:color w:val="0D0D0D"/>
                <w:lang w:val="uk-UA"/>
              </w:rPr>
              <w:t>Важливість виявляння механізму резистентності</w:t>
            </w:r>
          </w:p>
        </w:tc>
      </w:tr>
      <w:tr w:rsidR="00BF7D78" w:rsidRPr="00230090" w14:paraId="135DB2E0" w14:textId="77777777">
        <w:trPr>
          <w:trHeight w:hRule="exact" w:val="580"/>
        </w:trPr>
        <w:tc>
          <w:tcPr>
            <w:tcW w:w="6590" w:type="dxa"/>
            <w:tcBorders>
              <w:top w:val="single" w:sz="6" w:space="0" w:color="auto"/>
              <w:left w:val="single" w:sz="6" w:space="0" w:color="auto"/>
              <w:bottom w:val="single" w:sz="6" w:space="0" w:color="auto"/>
              <w:right w:val="single" w:sz="6" w:space="0" w:color="auto"/>
            </w:tcBorders>
            <w:shd w:val="clear" w:color="auto" w:fill="FFFFFF"/>
          </w:tcPr>
          <w:p w14:paraId="1B6A1485" w14:textId="77777777" w:rsidR="00BF7D78" w:rsidRPr="00230090" w:rsidRDefault="00BF7D78" w:rsidP="00BF7D78">
            <w:pPr>
              <w:jc w:val="both"/>
              <w:rPr>
                <w:color w:val="0D0D0D"/>
                <w:lang w:val="uk-UA"/>
              </w:rPr>
            </w:pPr>
            <w:r w:rsidRPr="00230090">
              <w:rPr>
                <w:color w:val="0D0D0D"/>
                <w:lang w:val="uk-UA"/>
              </w:rPr>
              <w:t xml:space="preserve">Вимагається для </w:t>
            </w:r>
            <w:r w:rsidR="00973529">
              <w:rPr>
                <w:color w:val="0D0D0D"/>
                <w:lang w:val="uk-UA"/>
              </w:rPr>
              <w:t>клінічної</w:t>
            </w:r>
            <w:r w:rsidRPr="00230090">
              <w:rPr>
                <w:color w:val="0D0D0D"/>
                <w:lang w:val="uk-UA"/>
              </w:rPr>
              <w:t xml:space="preserve"> категор</w:t>
            </w:r>
            <w:r w:rsidR="00973529">
              <w:rPr>
                <w:color w:val="0D0D0D"/>
                <w:lang w:val="uk-UA"/>
              </w:rPr>
              <w:t>изації</w:t>
            </w:r>
            <w:r w:rsidRPr="00230090">
              <w:rPr>
                <w:color w:val="0D0D0D"/>
                <w:lang w:val="uk-UA"/>
              </w:rPr>
              <w:t xml:space="preserve"> антимікробної чутливості</w:t>
            </w:r>
          </w:p>
        </w:tc>
        <w:tc>
          <w:tcPr>
            <w:tcW w:w="1891" w:type="dxa"/>
            <w:tcBorders>
              <w:top w:val="single" w:sz="6" w:space="0" w:color="auto"/>
              <w:left w:val="single" w:sz="6" w:space="0" w:color="auto"/>
              <w:bottom w:val="single" w:sz="6" w:space="0" w:color="auto"/>
              <w:right w:val="single" w:sz="6" w:space="0" w:color="auto"/>
            </w:tcBorders>
            <w:shd w:val="clear" w:color="auto" w:fill="FFFFFF"/>
          </w:tcPr>
          <w:p w14:paraId="4FA1F5C0" w14:textId="77777777" w:rsidR="00BF7D78" w:rsidRPr="00230090" w:rsidRDefault="00BF7D78" w:rsidP="00BF7D78">
            <w:pPr>
              <w:jc w:val="center"/>
              <w:rPr>
                <w:b/>
                <w:color w:val="0D0D0D"/>
                <w:lang w:val="uk-UA"/>
              </w:rPr>
            </w:pPr>
            <w:r w:rsidRPr="00230090">
              <w:rPr>
                <w:b/>
                <w:color w:val="0D0D0D"/>
                <w:lang w:val="uk-UA"/>
              </w:rPr>
              <w:t>Ні</w:t>
            </w:r>
          </w:p>
        </w:tc>
      </w:tr>
      <w:tr w:rsidR="00BF7D78" w:rsidRPr="00230090" w14:paraId="71A8C806" w14:textId="77777777">
        <w:trPr>
          <w:trHeight w:hRule="exact" w:val="350"/>
        </w:trPr>
        <w:tc>
          <w:tcPr>
            <w:tcW w:w="6590" w:type="dxa"/>
            <w:tcBorders>
              <w:top w:val="single" w:sz="6" w:space="0" w:color="auto"/>
              <w:left w:val="single" w:sz="6" w:space="0" w:color="auto"/>
              <w:bottom w:val="single" w:sz="6" w:space="0" w:color="auto"/>
              <w:right w:val="single" w:sz="6" w:space="0" w:color="auto"/>
            </w:tcBorders>
            <w:shd w:val="clear" w:color="auto" w:fill="FFFFFF"/>
          </w:tcPr>
          <w:p w14:paraId="0CA3F2FA" w14:textId="77777777" w:rsidR="00BF7D78" w:rsidRPr="00230090" w:rsidRDefault="001B6F7B" w:rsidP="00BF7D78">
            <w:pPr>
              <w:jc w:val="both"/>
              <w:rPr>
                <w:color w:val="0D0D0D"/>
                <w:lang w:val="uk-UA"/>
              </w:rPr>
            </w:pPr>
            <w:r w:rsidRPr="00230090">
              <w:rPr>
                <w:color w:val="0D0D0D"/>
                <w:lang w:val="uk-UA"/>
              </w:rPr>
              <w:t>Для цілей і</w:t>
            </w:r>
            <w:r w:rsidR="00BF7D78" w:rsidRPr="00230090">
              <w:rPr>
                <w:color w:val="0D0D0D"/>
                <w:lang w:val="uk-UA"/>
              </w:rPr>
              <w:t>нфекційн</w:t>
            </w:r>
            <w:r w:rsidRPr="00230090">
              <w:rPr>
                <w:color w:val="0D0D0D"/>
                <w:lang w:val="uk-UA"/>
              </w:rPr>
              <w:t xml:space="preserve">ого </w:t>
            </w:r>
            <w:r w:rsidR="00BF7D78" w:rsidRPr="00230090">
              <w:rPr>
                <w:color w:val="0D0D0D"/>
                <w:lang w:val="uk-UA"/>
              </w:rPr>
              <w:t>контрол</w:t>
            </w:r>
            <w:r w:rsidRPr="00230090">
              <w:rPr>
                <w:color w:val="0D0D0D"/>
                <w:lang w:val="uk-UA"/>
              </w:rPr>
              <w:t>ю</w:t>
            </w:r>
          </w:p>
        </w:tc>
        <w:tc>
          <w:tcPr>
            <w:tcW w:w="1891" w:type="dxa"/>
            <w:tcBorders>
              <w:top w:val="single" w:sz="6" w:space="0" w:color="auto"/>
              <w:left w:val="single" w:sz="6" w:space="0" w:color="auto"/>
              <w:bottom w:val="single" w:sz="6" w:space="0" w:color="auto"/>
              <w:right w:val="single" w:sz="6" w:space="0" w:color="auto"/>
            </w:tcBorders>
            <w:shd w:val="clear" w:color="auto" w:fill="FFFFFF"/>
          </w:tcPr>
          <w:p w14:paraId="08AD0BC2" w14:textId="77777777" w:rsidR="00BF7D78" w:rsidRPr="00230090" w:rsidRDefault="00BF7D78" w:rsidP="00BF7D78">
            <w:pPr>
              <w:jc w:val="center"/>
              <w:rPr>
                <w:b/>
                <w:color w:val="0D0D0D"/>
                <w:lang w:val="uk-UA"/>
              </w:rPr>
            </w:pPr>
            <w:r w:rsidRPr="00230090">
              <w:rPr>
                <w:b/>
                <w:color w:val="0D0D0D"/>
                <w:lang w:val="uk-UA"/>
              </w:rPr>
              <w:t>Так</w:t>
            </w:r>
          </w:p>
        </w:tc>
      </w:tr>
      <w:tr w:rsidR="00BF7D78" w:rsidRPr="00230090" w14:paraId="34AF6CA0" w14:textId="77777777">
        <w:trPr>
          <w:trHeight w:hRule="exact" w:val="355"/>
        </w:trPr>
        <w:tc>
          <w:tcPr>
            <w:tcW w:w="6590" w:type="dxa"/>
            <w:tcBorders>
              <w:top w:val="single" w:sz="6" w:space="0" w:color="auto"/>
              <w:left w:val="single" w:sz="6" w:space="0" w:color="auto"/>
              <w:bottom w:val="single" w:sz="6" w:space="0" w:color="auto"/>
              <w:right w:val="single" w:sz="6" w:space="0" w:color="auto"/>
            </w:tcBorders>
            <w:shd w:val="clear" w:color="auto" w:fill="FFFFFF"/>
          </w:tcPr>
          <w:p w14:paraId="730E7102" w14:textId="77777777" w:rsidR="00BF7D78" w:rsidRPr="00230090" w:rsidRDefault="001B6F7B" w:rsidP="00BF7D78">
            <w:pPr>
              <w:jc w:val="both"/>
              <w:rPr>
                <w:color w:val="0D0D0D"/>
                <w:lang w:val="uk-UA"/>
              </w:rPr>
            </w:pPr>
            <w:r w:rsidRPr="00230090">
              <w:rPr>
                <w:color w:val="0D0D0D"/>
                <w:lang w:val="uk-UA"/>
              </w:rPr>
              <w:t xml:space="preserve">Для цілей </w:t>
            </w:r>
            <w:r w:rsidR="00BF7D78" w:rsidRPr="00230090">
              <w:rPr>
                <w:color w:val="0D0D0D"/>
                <w:lang w:val="uk-UA"/>
              </w:rPr>
              <w:t>громадського здоров’я</w:t>
            </w:r>
          </w:p>
        </w:tc>
        <w:tc>
          <w:tcPr>
            <w:tcW w:w="1891" w:type="dxa"/>
            <w:tcBorders>
              <w:top w:val="single" w:sz="6" w:space="0" w:color="auto"/>
              <w:left w:val="single" w:sz="6" w:space="0" w:color="auto"/>
              <w:bottom w:val="single" w:sz="6" w:space="0" w:color="auto"/>
              <w:right w:val="single" w:sz="6" w:space="0" w:color="auto"/>
            </w:tcBorders>
            <w:shd w:val="clear" w:color="auto" w:fill="FFFFFF"/>
          </w:tcPr>
          <w:p w14:paraId="0C124A0C" w14:textId="77777777" w:rsidR="00BF7D78" w:rsidRPr="00230090" w:rsidRDefault="00BF7D78" w:rsidP="00BF7D78">
            <w:pPr>
              <w:jc w:val="center"/>
              <w:rPr>
                <w:b/>
                <w:color w:val="0D0D0D"/>
                <w:lang w:val="uk-UA"/>
              </w:rPr>
            </w:pPr>
            <w:r w:rsidRPr="00230090">
              <w:rPr>
                <w:b/>
                <w:color w:val="0D0D0D"/>
                <w:lang w:val="uk-UA"/>
              </w:rPr>
              <w:t>Так</w:t>
            </w:r>
          </w:p>
        </w:tc>
      </w:tr>
    </w:tbl>
    <w:p w14:paraId="48E70DCA" w14:textId="77777777" w:rsidR="00BF7D78" w:rsidRPr="00230090" w:rsidRDefault="00BF7D78" w:rsidP="002C2BDE">
      <w:pPr>
        <w:jc w:val="both"/>
        <w:rPr>
          <w:color w:val="0D0D0D"/>
          <w:lang w:val="uk-UA"/>
        </w:rPr>
      </w:pPr>
    </w:p>
    <w:p w14:paraId="6308EC27" w14:textId="77777777" w:rsidR="00BF7D78" w:rsidRPr="00230090" w:rsidRDefault="00951673" w:rsidP="002C2BDE">
      <w:pPr>
        <w:jc w:val="both"/>
        <w:rPr>
          <w:b/>
          <w:color w:val="0D0D0D"/>
          <w:sz w:val="28"/>
          <w:szCs w:val="28"/>
          <w:lang w:val="uk-UA"/>
        </w:rPr>
      </w:pPr>
      <w:r w:rsidRPr="00230090">
        <w:rPr>
          <w:b/>
          <w:color w:val="0D0D0D"/>
          <w:sz w:val="28"/>
          <w:szCs w:val="28"/>
          <w:lang w:val="uk-UA"/>
        </w:rPr>
        <w:t>3.1. Визначення</w:t>
      </w:r>
    </w:p>
    <w:p w14:paraId="685871FA" w14:textId="77777777" w:rsidR="00951673" w:rsidRPr="00230090" w:rsidRDefault="00951673" w:rsidP="002C2BDE">
      <w:pPr>
        <w:jc w:val="both"/>
        <w:rPr>
          <w:color w:val="0D0D0D"/>
          <w:lang w:val="uk-UA"/>
        </w:rPr>
      </w:pPr>
      <w:r w:rsidRPr="00230090">
        <w:rPr>
          <w:color w:val="0D0D0D"/>
          <w:lang w:val="uk-UA"/>
        </w:rPr>
        <w:t>БЛ</w:t>
      </w:r>
      <w:r w:rsidR="001257EF" w:rsidRPr="00230090">
        <w:rPr>
          <w:color w:val="0D0D0D"/>
          <w:lang w:val="uk-UA"/>
        </w:rPr>
        <w:t>Р</w:t>
      </w:r>
      <w:r w:rsidRPr="00230090">
        <w:rPr>
          <w:color w:val="0D0D0D"/>
          <w:lang w:val="uk-UA"/>
        </w:rPr>
        <w:t xml:space="preserve">С – це ферменти, що піддають гідролізу більшість пеніцилінів та цефалоспоринів, у тому числі, </w:t>
      </w:r>
      <w:proofErr w:type="spellStart"/>
      <w:r w:rsidRPr="00230090">
        <w:rPr>
          <w:color w:val="0D0D0D"/>
          <w:lang w:val="uk-UA"/>
        </w:rPr>
        <w:t>окс</w:t>
      </w:r>
      <w:r w:rsidR="007A3629" w:rsidRPr="00230090">
        <w:rPr>
          <w:color w:val="0D0D0D"/>
          <w:lang w:val="uk-UA"/>
        </w:rPr>
        <w:t>иіміно</w:t>
      </w:r>
      <w:proofErr w:type="spellEnd"/>
      <w:r w:rsidRPr="00230090">
        <w:rPr>
          <w:color w:val="0D0D0D"/>
          <w:lang w:val="uk-UA"/>
        </w:rPr>
        <w:t>-β-</w:t>
      </w:r>
      <w:proofErr w:type="spellStart"/>
      <w:r w:rsidRPr="00230090">
        <w:rPr>
          <w:color w:val="0D0D0D"/>
          <w:lang w:val="uk-UA"/>
        </w:rPr>
        <w:t>лактамні</w:t>
      </w:r>
      <w:proofErr w:type="spellEnd"/>
      <w:r w:rsidRPr="00230090">
        <w:rPr>
          <w:color w:val="0D0D0D"/>
          <w:lang w:val="uk-UA"/>
        </w:rPr>
        <w:t xml:space="preserve"> сполуки (</w:t>
      </w:r>
      <w:proofErr w:type="spellStart"/>
      <w:r w:rsidRPr="00230090">
        <w:rPr>
          <w:color w:val="0D0D0D"/>
          <w:lang w:val="uk-UA"/>
        </w:rPr>
        <w:t>цефуроксим</w:t>
      </w:r>
      <w:proofErr w:type="spellEnd"/>
      <w:r w:rsidRPr="00230090">
        <w:rPr>
          <w:color w:val="0D0D0D"/>
          <w:lang w:val="uk-UA"/>
        </w:rPr>
        <w:t xml:space="preserve">, цефалоспорини третього та четвертого покоління та </w:t>
      </w:r>
      <w:proofErr w:type="spellStart"/>
      <w:r w:rsidR="00371A93" w:rsidRPr="00230090">
        <w:rPr>
          <w:color w:val="0D0D0D"/>
          <w:lang w:val="uk-UA"/>
        </w:rPr>
        <w:t>азтреонам</w:t>
      </w:r>
      <w:proofErr w:type="spellEnd"/>
      <w:r w:rsidR="00371A93" w:rsidRPr="00230090">
        <w:rPr>
          <w:color w:val="0D0D0D"/>
          <w:lang w:val="uk-UA"/>
        </w:rPr>
        <w:t xml:space="preserve">), але не </w:t>
      </w:r>
      <w:proofErr w:type="spellStart"/>
      <w:r w:rsidR="00371A93" w:rsidRPr="00230090">
        <w:rPr>
          <w:color w:val="0D0D0D"/>
          <w:lang w:val="uk-UA"/>
        </w:rPr>
        <w:t>цефаміцинів</w:t>
      </w:r>
      <w:proofErr w:type="spellEnd"/>
      <w:r w:rsidR="00371A93" w:rsidRPr="00230090">
        <w:rPr>
          <w:color w:val="0D0D0D"/>
          <w:lang w:val="uk-UA"/>
        </w:rPr>
        <w:t xml:space="preserve"> або</w:t>
      </w:r>
      <w:r w:rsidRPr="00230090">
        <w:rPr>
          <w:color w:val="0D0D0D"/>
          <w:lang w:val="uk-UA"/>
        </w:rPr>
        <w:t xml:space="preserve"> </w:t>
      </w:r>
      <w:proofErr w:type="spellStart"/>
      <w:r w:rsidRPr="00230090">
        <w:rPr>
          <w:color w:val="0D0D0D"/>
          <w:lang w:val="uk-UA"/>
        </w:rPr>
        <w:t>карбапенемів</w:t>
      </w:r>
      <w:proofErr w:type="spellEnd"/>
      <w:r w:rsidRPr="00230090">
        <w:rPr>
          <w:color w:val="0D0D0D"/>
          <w:lang w:val="uk-UA"/>
        </w:rPr>
        <w:t xml:space="preserve">. </w:t>
      </w:r>
      <w:r w:rsidR="00851946" w:rsidRPr="00230090">
        <w:rPr>
          <w:color w:val="0D0D0D"/>
          <w:lang w:val="uk-UA"/>
        </w:rPr>
        <w:t>Більшість БЛ</w:t>
      </w:r>
      <w:r w:rsidR="001257EF" w:rsidRPr="00230090">
        <w:rPr>
          <w:color w:val="0D0D0D"/>
          <w:lang w:val="uk-UA"/>
        </w:rPr>
        <w:t>Р</w:t>
      </w:r>
      <w:r w:rsidR="00851946" w:rsidRPr="00230090">
        <w:rPr>
          <w:color w:val="0D0D0D"/>
          <w:lang w:val="uk-UA"/>
        </w:rPr>
        <w:t>С належать до β-</w:t>
      </w:r>
      <w:proofErr w:type="spellStart"/>
      <w:r w:rsidR="00851946" w:rsidRPr="00230090">
        <w:rPr>
          <w:color w:val="0D0D0D"/>
          <w:lang w:val="uk-UA"/>
        </w:rPr>
        <w:t>лактамаз</w:t>
      </w:r>
      <w:proofErr w:type="spellEnd"/>
      <w:r w:rsidR="00851946" w:rsidRPr="00230090">
        <w:rPr>
          <w:color w:val="0D0D0D"/>
          <w:lang w:val="uk-UA"/>
        </w:rPr>
        <w:t xml:space="preserve"> класу А за </w:t>
      </w:r>
      <w:r w:rsidR="007A3629" w:rsidRPr="00230090">
        <w:rPr>
          <w:color w:val="0D0D0D"/>
          <w:lang w:val="uk-UA"/>
        </w:rPr>
        <w:t xml:space="preserve">класифікацією </w:t>
      </w:r>
      <w:proofErr w:type="spellStart"/>
      <w:r w:rsidR="007A3629" w:rsidRPr="00230090">
        <w:rPr>
          <w:color w:val="0D0D0D"/>
          <w:lang w:val="uk-UA"/>
        </w:rPr>
        <w:t>А</w:t>
      </w:r>
      <w:r w:rsidR="00851946" w:rsidRPr="00230090">
        <w:rPr>
          <w:color w:val="0D0D0D"/>
          <w:lang w:val="uk-UA"/>
        </w:rPr>
        <w:t>мблер</w:t>
      </w:r>
      <w:r w:rsidR="007A3629" w:rsidRPr="00230090">
        <w:rPr>
          <w:color w:val="0D0D0D"/>
          <w:lang w:val="uk-UA"/>
        </w:rPr>
        <w:t>у</w:t>
      </w:r>
      <w:proofErr w:type="spellEnd"/>
      <w:r w:rsidR="00851946" w:rsidRPr="00230090">
        <w:rPr>
          <w:color w:val="0D0D0D"/>
          <w:lang w:val="uk-UA"/>
        </w:rPr>
        <w:t xml:space="preserve"> та інгібуються інгібіторами β-</w:t>
      </w:r>
      <w:proofErr w:type="spellStart"/>
      <w:r w:rsidR="00851946" w:rsidRPr="00230090">
        <w:rPr>
          <w:color w:val="0D0D0D"/>
          <w:lang w:val="uk-UA"/>
        </w:rPr>
        <w:t>лактамаз</w:t>
      </w:r>
      <w:proofErr w:type="spellEnd"/>
      <w:r w:rsidR="00851946" w:rsidRPr="00230090">
        <w:rPr>
          <w:color w:val="0D0D0D"/>
          <w:lang w:val="uk-UA"/>
        </w:rPr>
        <w:t xml:space="preserve"> (</w:t>
      </w:r>
      <w:proofErr w:type="spellStart"/>
      <w:r w:rsidR="00851946" w:rsidRPr="00230090">
        <w:rPr>
          <w:color w:val="0D0D0D"/>
          <w:lang w:val="uk-UA"/>
        </w:rPr>
        <w:t>клавуланова</w:t>
      </w:r>
      <w:proofErr w:type="spellEnd"/>
      <w:r w:rsidR="00851946" w:rsidRPr="00230090">
        <w:rPr>
          <w:color w:val="0D0D0D"/>
          <w:lang w:val="uk-UA"/>
        </w:rPr>
        <w:t xml:space="preserve"> кислота, </w:t>
      </w:r>
      <w:proofErr w:type="spellStart"/>
      <w:r w:rsidR="00851946" w:rsidRPr="00230090">
        <w:rPr>
          <w:color w:val="0D0D0D"/>
          <w:lang w:val="uk-UA"/>
        </w:rPr>
        <w:t>сульбактам</w:t>
      </w:r>
      <w:proofErr w:type="spellEnd"/>
      <w:r w:rsidR="00851946" w:rsidRPr="00230090">
        <w:rPr>
          <w:color w:val="0D0D0D"/>
          <w:lang w:val="uk-UA"/>
        </w:rPr>
        <w:t xml:space="preserve"> та </w:t>
      </w:r>
      <w:proofErr w:type="spellStart"/>
      <w:r w:rsidR="00851946" w:rsidRPr="00230090">
        <w:rPr>
          <w:color w:val="0D0D0D"/>
          <w:lang w:val="uk-UA"/>
        </w:rPr>
        <w:t>тазобактам</w:t>
      </w:r>
      <w:proofErr w:type="spellEnd"/>
      <w:r w:rsidR="00851946" w:rsidRPr="00230090">
        <w:rPr>
          <w:color w:val="0D0D0D"/>
          <w:lang w:val="uk-UA"/>
        </w:rPr>
        <w:t xml:space="preserve">) </w:t>
      </w:r>
      <w:r w:rsidR="001B6F7B" w:rsidRPr="00230090">
        <w:rPr>
          <w:color w:val="0D0D0D"/>
          <w:lang w:val="uk-UA"/>
        </w:rPr>
        <w:t xml:space="preserve">та  </w:t>
      </w:r>
      <w:proofErr w:type="spellStart"/>
      <w:r w:rsidR="001B6F7B" w:rsidRPr="00230090">
        <w:rPr>
          <w:color w:val="0D0D0D"/>
          <w:lang w:val="uk-UA"/>
        </w:rPr>
        <w:t>діазабіциклоотанонами</w:t>
      </w:r>
      <w:proofErr w:type="spellEnd"/>
      <w:r w:rsidR="001B6F7B" w:rsidRPr="00230090">
        <w:rPr>
          <w:color w:val="0D0D0D"/>
          <w:lang w:val="uk-UA"/>
        </w:rPr>
        <w:t xml:space="preserve"> (</w:t>
      </w:r>
      <w:proofErr w:type="spellStart"/>
      <w:r w:rsidR="001B6F7B" w:rsidRPr="00230090">
        <w:rPr>
          <w:color w:val="0D0D0D"/>
          <w:lang w:val="uk-UA"/>
        </w:rPr>
        <w:t>авібактам</w:t>
      </w:r>
      <w:proofErr w:type="spellEnd"/>
      <w:r w:rsidR="001B6F7B" w:rsidRPr="00230090">
        <w:rPr>
          <w:color w:val="0D0D0D"/>
          <w:lang w:val="uk-UA"/>
        </w:rPr>
        <w:t xml:space="preserve">) </w:t>
      </w:r>
      <w:r w:rsidR="00851946" w:rsidRPr="00230090">
        <w:rPr>
          <w:color w:val="0D0D0D"/>
          <w:lang w:val="uk-UA"/>
        </w:rPr>
        <w:t>(1).</w:t>
      </w:r>
    </w:p>
    <w:p w14:paraId="24196D8C" w14:textId="77777777" w:rsidR="00851946" w:rsidRPr="00230090" w:rsidRDefault="00851946" w:rsidP="002C2BDE">
      <w:pPr>
        <w:jc w:val="both"/>
        <w:rPr>
          <w:color w:val="0D0D0D"/>
          <w:lang w:val="uk-UA"/>
        </w:rPr>
      </w:pPr>
    </w:p>
    <w:p w14:paraId="7E8C52A5" w14:textId="77777777" w:rsidR="000E045A" w:rsidRPr="00230090" w:rsidRDefault="000E045A" w:rsidP="000E045A">
      <w:pPr>
        <w:jc w:val="both"/>
        <w:rPr>
          <w:b/>
          <w:color w:val="0D0D0D"/>
          <w:sz w:val="28"/>
          <w:szCs w:val="28"/>
          <w:lang w:val="uk-UA"/>
        </w:rPr>
      </w:pPr>
      <w:r w:rsidRPr="00230090">
        <w:rPr>
          <w:b/>
          <w:color w:val="0D0D0D"/>
          <w:sz w:val="28"/>
          <w:szCs w:val="28"/>
          <w:lang w:val="uk-UA"/>
        </w:rPr>
        <w:t>3.2. Клінічне та/або епідеміологічне значення</w:t>
      </w:r>
    </w:p>
    <w:p w14:paraId="684B8C62" w14:textId="77777777" w:rsidR="00851946" w:rsidRPr="00230090" w:rsidRDefault="000E045A" w:rsidP="002C2BDE">
      <w:pPr>
        <w:jc w:val="both"/>
        <w:rPr>
          <w:color w:val="0D0D0D"/>
          <w:lang w:val="uk-UA"/>
        </w:rPr>
      </w:pPr>
      <w:r w:rsidRPr="00230090">
        <w:rPr>
          <w:color w:val="0D0D0D"/>
          <w:lang w:val="uk-UA"/>
        </w:rPr>
        <w:t xml:space="preserve">Перші штами, </w:t>
      </w:r>
      <w:r w:rsidR="00371A93" w:rsidRPr="00230090">
        <w:rPr>
          <w:color w:val="0D0D0D"/>
          <w:lang w:val="uk-UA"/>
        </w:rPr>
        <w:t>які</w:t>
      </w:r>
      <w:r w:rsidRPr="00230090">
        <w:rPr>
          <w:color w:val="0D0D0D"/>
          <w:lang w:val="uk-UA"/>
        </w:rPr>
        <w:t xml:space="preserve"> продукують БЛ</w:t>
      </w:r>
      <w:r w:rsidR="001257EF" w:rsidRPr="00230090">
        <w:rPr>
          <w:color w:val="0D0D0D"/>
          <w:lang w:val="uk-UA"/>
        </w:rPr>
        <w:t>Р</w:t>
      </w:r>
      <w:r w:rsidRPr="00230090">
        <w:rPr>
          <w:color w:val="0D0D0D"/>
          <w:lang w:val="uk-UA"/>
        </w:rPr>
        <w:t xml:space="preserve">С, були виявлені </w:t>
      </w:r>
      <w:r w:rsidR="00371A93" w:rsidRPr="00230090">
        <w:rPr>
          <w:color w:val="0D0D0D"/>
          <w:lang w:val="uk-UA"/>
        </w:rPr>
        <w:t>у</w:t>
      </w:r>
      <w:r w:rsidRPr="00230090">
        <w:rPr>
          <w:color w:val="0D0D0D"/>
          <w:lang w:val="uk-UA"/>
        </w:rPr>
        <w:t xml:space="preserve"> 1983, та з того часу їх спостерігали в усьому світі. Це розповсюдження є результатом експансії клонів мікроорганізмів-продуцентів, горизонтального трансферу генів БЛ</w:t>
      </w:r>
      <w:r w:rsidR="001257EF" w:rsidRPr="00230090">
        <w:rPr>
          <w:color w:val="0D0D0D"/>
          <w:lang w:val="uk-UA"/>
        </w:rPr>
        <w:t>Р</w:t>
      </w:r>
      <w:r w:rsidRPr="00230090">
        <w:rPr>
          <w:color w:val="0D0D0D"/>
          <w:lang w:val="uk-UA"/>
        </w:rPr>
        <w:t>С на плазм</w:t>
      </w:r>
      <w:r w:rsidR="001B6F7B" w:rsidRPr="00230090">
        <w:rPr>
          <w:color w:val="0D0D0D"/>
          <w:lang w:val="uk-UA"/>
        </w:rPr>
        <w:t>і</w:t>
      </w:r>
      <w:r w:rsidRPr="00230090">
        <w:rPr>
          <w:color w:val="0D0D0D"/>
          <w:lang w:val="uk-UA"/>
        </w:rPr>
        <w:t xml:space="preserve">дах, та, рідше, їх появи з самого початку. Поза </w:t>
      </w:r>
      <w:r w:rsidR="00823AC7" w:rsidRPr="00230090">
        <w:rPr>
          <w:color w:val="0D0D0D"/>
          <w:lang w:val="uk-UA"/>
        </w:rPr>
        <w:t>у</w:t>
      </w:r>
      <w:r w:rsidRPr="00230090">
        <w:rPr>
          <w:color w:val="0D0D0D"/>
          <w:lang w:val="uk-UA"/>
        </w:rPr>
        <w:t>сяким сумнівом найбільш клінічно важливі групи БЛ</w:t>
      </w:r>
      <w:r w:rsidR="001257EF" w:rsidRPr="00230090">
        <w:rPr>
          <w:color w:val="0D0D0D"/>
          <w:lang w:val="uk-UA"/>
        </w:rPr>
        <w:t>Р</w:t>
      </w:r>
      <w:r w:rsidRPr="00230090">
        <w:rPr>
          <w:color w:val="0D0D0D"/>
          <w:lang w:val="uk-UA"/>
        </w:rPr>
        <w:t xml:space="preserve">С представляють собою ферменти СТХ-М, </w:t>
      </w:r>
      <w:r w:rsidR="001B6F7B" w:rsidRPr="00230090">
        <w:rPr>
          <w:color w:val="0D0D0D"/>
          <w:lang w:val="uk-UA"/>
        </w:rPr>
        <w:t xml:space="preserve">які з’явились на початку 2000, </w:t>
      </w:r>
      <w:r w:rsidRPr="00230090">
        <w:rPr>
          <w:color w:val="0D0D0D"/>
          <w:lang w:val="uk-UA"/>
        </w:rPr>
        <w:t>за якими слідують БЛ</w:t>
      </w:r>
      <w:r w:rsidR="001257EF" w:rsidRPr="00230090">
        <w:rPr>
          <w:color w:val="0D0D0D"/>
          <w:lang w:val="uk-UA"/>
        </w:rPr>
        <w:t>Р</w:t>
      </w:r>
      <w:r w:rsidRPr="00230090">
        <w:rPr>
          <w:color w:val="0D0D0D"/>
          <w:lang w:val="uk-UA"/>
        </w:rPr>
        <w:t xml:space="preserve">С за типом SHV та TEM (2-5). </w:t>
      </w:r>
    </w:p>
    <w:p w14:paraId="355582F7" w14:textId="77777777" w:rsidR="000E045A" w:rsidRPr="00230090" w:rsidRDefault="000E045A" w:rsidP="002C2BDE">
      <w:pPr>
        <w:jc w:val="both"/>
        <w:rPr>
          <w:color w:val="0D0D0D"/>
          <w:lang w:val="uk-UA"/>
        </w:rPr>
      </w:pPr>
    </w:p>
    <w:p w14:paraId="2C8DFEC5" w14:textId="77777777" w:rsidR="000E045A" w:rsidRPr="00230090" w:rsidRDefault="00DE3AE0" w:rsidP="002C2BDE">
      <w:pPr>
        <w:jc w:val="both"/>
        <w:rPr>
          <w:iCs/>
          <w:color w:val="0D0D0D"/>
          <w:lang w:val="uk-UA"/>
        </w:rPr>
      </w:pPr>
      <w:r w:rsidRPr="00230090">
        <w:rPr>
          <w:color w:val="0D0D0D"/>
          <w:lang w:val="uk-UA"/>
        </w:rPr>
        <w:t>Продукування БЛ</w:t>
      </w:r>
      <w:r w:rsidR="001257EF" w:rsidRPr="00230090">
        <w:rPr>
          <w:color w:val="0D0D0D"/>
          <w:lang w:val="uk-UA"/>
        </w:rPr>
        <w:t>Р</w:t>
      </w:r>
      <w:r w:rsidRPr="00230090">
        <w:rPr>
          <w:color w:val="0D0D0D"/>
          <w:lang w:val="uk-UA"/>
        </w:rPr>
        <w:t xml:space="preserve">С спостерігалося головним чином </w:t>
      </w:r>
      <w:r w:rsidR="00823AC7" w:rsidRPr="00230090">
        <w:rPr>
          <w:color w:val="0D0D0D"/>
          <w:lang w:val="uk-UA"/>
        </w:rPr>
        <w:t>у</w:t>
      </w:r>
      <w:r w:rsidRPr="00230090">
        <w:rPr>
          <w:color w:val="0D0D0D"/>
          <w:lang w:val="uk-UA"/>
        </w:rPr>
        <w:t xml:space="preserve"> </w:t>
      </w:r>
      <w:proofErr w:type="spellStart"/>
      <w:r w:rsidRPr="00230090">
        <w:rPr>
          <w:color w:val="0D0D0D"/>
          <w:lang w:val="uk-UA"/>
        </w:rPr>
        <w:t>Enterobacteriaceae</w:t>
      </w:r>
      <w:proofErr w:type="spellEnd"/>
      <w:r w:rsidRPr="00230090">
        <w:rPr>
          <w:color w:val="0D0D0D"/>
          <w:lang w:val="uk-UA"/>
        </w:rPr>
        <w:t xml:space="preserve">, спочатку в </w:t>
      </w:r>
      <w:r w:rsidR="002653CD" w:rsidRPr="00230090">
        <w:rPr>
          <w:color w:val="0D0D0D"/>
          <w:lang w:val="uk-UA"/>
        </w:rPr>
        <w:t xml:space="preserve">зовнішньому середовищі </w:t>
      </w:r>
      <w:r w:rsidRPr="00230090">
        <w:rPr>
          <w:color w:val="0D0D0D"/>
          <w:lang w:val="uk-UA"/>
        </w:rPr>
        <w:t>лікар</w:t>
      </w:r>
      <w:r w:rsidR="002653CD" w:rsidRPr="00230090">
        <w:rPr>
          <w:color w:val="0D0D0D"/>
          <w:lang w:val="uk-UA"/>
        </w:rPr>
        <w:t>ень</w:t>
      </w:r>
      <w:r w:rsidRPr="00230090">
        <w:rPr>
          <w:color w:val="0D0D0D"/>
          <w:lang w:val="uk-UA"/>
        </w:rPr>
        <w:t xml:space="preserve">, потім будинках інвалідів, і приблизно з 2000 року серед громади (амбулаторні хворі, здорові носії, хворі та здорові тварини, продукти харчування). </w:t>
      </w:r>
      <w:r w:rsidR="002653CD" w:rsidRPr="00230090">
        <w:rPr>
          <w:color w:val="0D0D0D"/>
          <w:lang w:val="uk-UA"/>
        </w:rPr>
        <w:t>Більшість в</w:t>
      </w:r>
      <w:r w:rsidRPr="00230090">
        <w:rPr>
          <w:color w:val="0D0D0D"/>
          <w:lang w:val="uk-UA"/>
        </w:rPr>
        <w:t>ид</w:t>
      </w:r>
      <w:r w:rsidR="002653CD" w:rsidRPr="00230090">
        <w:rPr>
          <w:color w:val="0D0D0D"/>
          <w:lang w:val="uk-UA"/>
        </w:rPr>
        <w:t>ів</w:t>
      </w:r>
      <w:r w:rsidRPr="00230090">
        <w:rPr>
          <w:color w:val="0D0D0D"/>
          <w:lang w:val="uk-UA"/>
        </w:rPr>
        <w:t xml:space="preserve">, </w:t>
      </w:r>
      <w:r w:rsidR="00371A93" w:rsidRPr="00230090">
        <w:rPr>
          <w:color w:val="0D0D0D"/>
          <w:lang w:val="uk-UA"/>
        </w:rPr>
        <w:t>які</w:t>
      </w:r>
      <w:r w:rsidRPr="00230090">
        <w:rPr>
          <w:color w:val="0D0D0D"/>
          <w:lang w:val="uk-UA"/>
        </w:rPr>
        <w:t xml:space="preserve"> продукують БЛ</w:t>
      </w:r>
      <w:r w:rsidR="001257EF" w:rsidRPr="00230090">
        <w:rPr>
          <w:color w:val="0D0D0D"/>
          <w:lang w:val="uk-UA"/>
        </w:rPr>
        <w:t>Р</w:t>
      </w:r>
      <w:r w:rsidRPr="00230090">
        <w:rPr>
          <w:color w:val="0D0D0D"/>
          <w:lang w:val="uk-UA"/>
        </w:rPr>
        <w:t xml:space="preserve">С, які найчастіше зустрічаються - це </w:t>
      </w:r>
      <w:proofErr w:type="spellStart"/>
      <w:r w:rsidRPr="00230090">
        <w:rPr>
          <w:i/>
          <w:iCs/>
          <w:color w:val="0D0D0D"/>
          <w:lang w:val="uk-UA"/>
        </w:rPr>
        <w:t>Escherichia</w:t>
      </w:r>
      <w:proofErr w:type="spellEnd"/>
      <w:r w:rsidRPr="00230090">
        <w:rPr>
          <w:i/>
          <w:iCs/>
          <w:color w:val="0D0D0D"/>
          <w:lang w:val="uk-UA"/>
        </w:rPr>
        <w:t xml:space="preserve"> </w:t>
      </w:r>
      <w:proofErr w:type="spellStart"/>
      <w:r w:rsidRPr="00230090">
        <w:rPr>
          <w:i/>
          <w:iCs/>
          <w:color w:val="0D0D0D"/>
          <w:lang w:val="uk-UA"/>
        </w:rPr>
        <w:t>coli</w:t>
      </w:r>
      <w:proofErr w:type="spellEnd"/>
      <w:r w:rsidRPr="00230090">
        <w:rPr>
          <w:i/>
          <w:iCs/>
          <w:color w:val="0D0D0D"/>
          <w:lang w:val="uk-UA"/>
        </w:rPr>
        <w:t xml:space="preserve"> </w:t>
      </w:r>
      <w:r w:rsidRPr="00230090">
        <w:rPr>
          <w:color w:val="0D0D0D"/>
          <w:lang w:val="uk-UA"/>
        </w:rPr>
        <w:t xml:space="preserve">та </w:t>
      </w:r>
      <w:r w:rsidRPr="00230090">
        <w:rPr>
          <w:i/>
          <w:iCs/>
          <w:color w:val="0D0D0D"/>
          <w:lang w:val="uk-UA"/>
        </w:rPr>
        <w:t xml:space="preserve">K. </w:t>
      </w:r>
      <w:proofErr w:type="spellStart"/>
      <w:r w:rsidRPr="00230090">
        <w:rPr>
          <w:i/>
          <w:iCs/>
          <w:color w:val="0D0D0D"/>
          <w:lang w:val="uk-UA"/>
        </w:rPr>
        <w:t>pneumoniae</w:t>
      </w:r>
      <w:proofErr w:type="spellEnd"/>
      <w:r w:rsidRPr="00230090">
        <w:rPr>
          <w:i/>
          <w:iCs/>
          <w:color w:val="0D0D0D"/>
          <w:lang w:val="uk-UA"/>
        </w:rPr>
        <w:t xml:space="preserve">. </w:t>
      </w:r>
      <w:r w:rsidRPr="00230090">
        <w:rPr>
          <w:iCs/>
          <w:color w:val="0D0D0D"/>
          <w:lang w:val="uk-UA"/>
        </w:rPr>
        <w:t xml:space="preserve">Однак </w:t>
      </w:r>
      <w:r w:rsidR="00231C40" w:rsidRPr="00230090">
        <w:rPr>
          <w:iCs/>
          <w:color w:val="0D0D0D"/>
          <w:lang w:val="uk-UA"/>
        </w:rPr>
        <w:t xml:space="preserve">всі інші клінічно важливі види </w:t>
      </w:r>
      <w:proofErr w:type="spellStart"/>
      <w:r w:rsidR="00231C40" w:rsidRPr="00230090">
        <w:rPr>
          <w:color w:val="0D0D0D"/>
          <w:lang w:val="uk-UA"/>
        </w:rPr>
        <w:t>Enterobacteriaceae</w:t>
      </w:r>
      <w:proofErr w:type="spellEnd"/>
      <w:r w:rsidR="00231C40" w:rsidRPr="00230090">
        <w:rPr>
          <w:color w:val="0D0D0D"/>
          <w:lang w:val="uk-UA"/>
        </w:rPr>
        <w:t xml:space="preserve"> також є поширеними про</w:t>
      </w:r>
      <w:r w:rsidR="00B11097" w:rsidRPr="00230090">
        <w:rPr>
          <w:color w:val="0D0D0D"/>
          <w:lang w:val="uk-UA"/>
        </w:rPr>
        <w:t>дуц</w:t>
      </w:r>
      <w:r w:rsidR="00231C40" w:rsidRPr="00230090">
        <w:rPr>
          <w:color w:val="0D0D0D"/>
          <w:lang w:val="uk-UA"/>
        </w:rPr>
        <w:t>ентами БЛ</w:t>
      </w:r>
      <w:r w:rsidR="001257EF" w:rsidRPr="00230090">
        <w:rPr>
          <w:color w:val="0D0D0D"/>
          <w:lang w:val="uk-UA"/>
        </w:rPr>
        <w:t>Р</w:t>
      </w:r>
      <w:r w:rsidR="00231C40" w:rsidRPr="00230090">
        <w:rPr>
          <w:color w:val="0D0D0D"/>
          <w:lang w:val="uk-UA"/>
        </w:rPr>
        <w:t>С. Переважання позитивних ізолятів БЛ</w:t>
      </w:r>
      <w:r w:rsidR="001257EF" w:rsidRPr="00230090">
        <w:rPr>
          <w:color w:val="0D0D0D"/>
          <w:lang w:val="uk-UA"/>
        </w:rPr>
        <w:t>Р</w:t>
      </w:r>
      <w:r w:rsidR="00231C40" w:rsidRPr="00230090">
        <w:rPr>
          <w:color w:val="0D0D0D"/>
          <w:lang w:val="uk-UA"/>
        </w:rPr>
        <w:t xml:space="preserve">С залежить від численних факторів, у тому числі </w:t>
      </w:r>
      <w:r w:rsidR="00B11097" w:rsidRPr="00230090">
        <w:rPr>
          <w:color w:val="0D0D0D"/>
          <w:lang w:val="uk-UA"/>
        </w:rPr>
        <w:t xml:space="preserve">від </w:t>
      </w:r>
      <w:r w:rsidR="00231C40" w:rsidRPr="00230090">
        <w:rPr>
          <w:color w:val="0D0D0D"/>
          <w:lang w:val="uk-UA"/>
        </w:rPr>
        <w:t>вид</w:t>
      </w:r>
      <w:r w:rsidR="00B11097" w:rsidRPr="00230090">
        <w:rPr>
          <w:color w:val="0D0D0D"/>
          <w:lang w:val="uk-UA"/>
        </w:rPr>
        <w:t>ів</w:t>
      </w:r>
      <w:r w:rsidR="00231C40" w:rsidRPr="00230090">
        <w:rPr>
          <w:color w:val="0D0D0D"/>
          <w:lang w:val="uk-UA"/>
        </w:rPr>
        <w:t>, географічн</w:t>
      </w:r>
      <w:r w:rsidR="00B11097" w:rsidRPr="00230090">
        <w:rPr>
          <w:color w:val="0D0D0D"/>
          <w:lang w:val="uk-UA"/>
        </w:rPr>
        <w:t>ого</w:t>
      </w:r>
      <w:r w:rsidR="00231C40" w:rsidRPr="00230090">
        <w:rPr>
          <w:color w:val="0D0D0D"/>
          <w:lang w:val="uk-UA"/>
        </w:rPr>
        <w:t xml:space="preserve"> розташування, лікарн</w:t>
      </w:r>
      <w:r w:rsidR="00B11097" w:rsidRPr="00230090">
        <w:rPr>
          <w:color w:val="0D0D0D"/>
          <w:lang w:val="uk-UA"/>
        </w:rPr>
        <w:t>і</w:t>
      </w:r>
      <w:r w:rsidR="00231C40" w:rsidRPr="00230090">
        <w:rPr>
          <w:color w:val="0D0D0D"/>
          <w:lang w:val="uk-UA"/>
        </w:rPr>
        <w:t>/палат</w:t>
      </w:r>
      <w:r w:rsidR="00B11097" w:rsidRPr="00230090">
        <w:rPr>
          <w:color w:val="0D0D0D"/>
          <w:lang w:val="uk-UA"/>
        </w:rPr>
        <w:t>и, групи</w:t>
      </w:r>
      <w:r w:rsidR="00231C40" w:rsidRPr="00230090">
        <w:rPr>
          <w:color w:val="0D0D0D"/>
          <w:lang w:val="uk-UA"/>
        </w:rPr>
        <w:t xml:space="preserve"> пацієнтів та тип</w:t>
      </w:r>
      <w:r w:rsidR="00B11097" w:rsidRPr="00230090">
        <w:rPr>
          <w:color w:val="0D0D0D"/>
          <w:lang w:val="uk-UA"/>
        </w:rPr>
        <w:t>у</w:t>
      </w:r>
      <w:r w:rsidR="00231C40" w:rsidRPr="00230090">
        <w:rPr>
          <w:color w:val="0D0D0D"/>
          <w:lang w:val="uk-UA"/>
        </w:rPr>
        <w:t xml:space="preserve"> інфекції</w:t>
      </w:r>
      <w:r w:rsidR="00B11097" w:rsidRPr="00230090">
        <w:rPr>
          <w:color w:val="0D0D0D"/>
          <w:lang w:val="uk-UA"/>
        </w:rPr>
        <w:t>,</w:t>
      </w:r>
      <w:r w:rsidR="00231C40" w:rsidRPr="00230090">
        <w:rPr>
          <w:color w:val="0D0D0D"/>
          <w:lang w:val="uk-UA"/>
        </w:rPr>
        <w:t xml:space="preserve"> і </w:t>
      </w:r>
      <w:r w:rsidR="00196CA0" w:rsidRPr="00230090">
        <w:rPr>
          <w:color w:val="0D0D0D"/>
          <w:lang w:val="uk-UA"/>
        </w:rPr>
        <w:t>в різних дослідженнях відзначалися великі варіації (2, 3, 6, 7). Дані мережі EARS-</w:t>
      </w:r>
      <w:proofErr w:type="spellStart"/>
      <w:r w:rsidR="00196CA0" w:rsidRPr="00230090">
        <w:rPr>
          <w:color w:val="0D0D0D"/>
          <w:lang w:val="uk-UA"/>
        </w:rPr>
        <w:t>Net</w:t>
      </w:r>
      <w:proofErr w:type="spellEnd"/>
      <w:r w:rsidR="00196CA0" w:rsidRPr="00230090">
        <w:rPr>
          <w:color w:val="0D0D0D"/>
          <w:lang w:val="uk-UA"/>
        </w:rPr>
        <w:t xml:space="preserve"> за 201</w:t>
      </w:r>
      <w:r w:rsidR="002653CD" w:rsidRPr="00230090">
        <w:rPr>
          <w:color w:val="0D0D0D"/>
          <w:lang w:val="uk-UA"/>
        </w:rPr>
        <w:t>5</w:t>
      </w:r>
      <w:r w:rsidR="00196CA0" w:rsidRPr="00230090">
        <w:rPr>
          <w:color w:val="0D0D0D"/>
          <w:lang w:val="uk-UA"/>
        </w:rPr>
        <w:t xml:space="preserve"> рік продемонстрували, що </w:t>
      </w:r>
      <w:r w:rsidR="002653CD" w:rsidRPr="00230090">
        <w:rPr>
          <w:color w:val="0D0D0D"/>
          <w:lang w:val="uk-UA"/>
        </w:rPr>
        <w:t>рівень</w:t>
      </w:r>
      <w:r w:rsidR="00196CA0" w:rsidRPr="00230090">
        <w:rPr>
          <w:color w:val="0D0D0D"/>
          <w:lang w:val="uk-UA"/>
        </w:rPr>
        <w:t xml:space="preserve"> </w:t>
      </w:r>
      <w:proofErr w:type="spellStart"/>
      <w:r w:rsidR="001257EF" w:rsidRPr="00230090">
        <w:rPr>
          <w:color w:val="0D0D0D"/>
          <w:lang w:val="uk-UA"/>
        </w:rPr>
        <w:t>інвазивних</w:t>
      </w:r>
      <w:proofErr w:type="spellEnd"/>
      <w:r w:rsidR="001257EF" w:rsidRPr="00230090">
        <w:rPr>
          <w:color w:val="0D0D0D"/>
          <w:lang w:val="uk-UA"/>
        </w:rPr>
        <w:t xml:space="preserve"> </w:t>
      </w:r>
      <w:r w:rsidR="00196CA0" w:rsidRPr="00230090">
        <w:rPr>
          <w:color w:val="0D0D0D"/>
          <w:lang w:val="uk-UA"/>
        </w:rPr>
        <w:t xml:space="preserve">ізолятів </w:t>
      </w:r>
      <w:r w:rsidR="00196CA0" w:rsidRPr="00230090">
        <w:rPr>
          <w:i/>
          <w:iCs/>
          <w:color w:val="0D0D0D"/>
          <w:lang w:val="uk-UA"/>
        </w:rPr>
        <w:t xml:space="preserve">K. </w:t>
      </w:r>
      <w:proofErr w:type="spellStart"/>
      <w:r w:rsidR="00B11097" w:rsidRPr="00230090">
        <w:rPr>
          <w:i/>
          <w:iCs/>
          <w:color w:val="0D0D0D"/>
          <w:lang w:val="uk-UA"/>
        </w:rPr>
        <w:t>р</w:t>
      </w:r>
      <w:r w:rsidR="00196CA0" w:rsidRPr="00230090">
        <w:rPr>
          <w:i/>
          <w:iCs/>
          <w:color w:val="0D0D0D"/>
          <w:lang w:val="uk-UA"/>
        </w:rPr>
        <w:t>neumoniae</w:t>
      </w:r>
      <w:proofErr w:type="spellEnd"/>
      <w:r w:rsidR="00196CA0" w:rsidRPr="00230090">
        <w:rPr>
          <w:i/>
          <w:iCs/>
          <w:color w:val="0D0D0D"/>
          <w:lang w:val="uk-UA"/>
        </w:rPr>
        <w:t>,</w:t>
      </w:r>
      <w:r w:rsidR="00196CA0" w:rsidRPr="00230090">
        <w:rPr>
          <w:iCs/>
          <w:color w:val="0D0D0D"/>
          <w:lang w:val="uk-UA"/>
        </w:rPr>
        <w:t xml:space="preserve"> не чутливих до цефалоспоринів третього покоління</w:t>
      </w:r>
      <w:r w:rsidR="002653CD" w:rsidRPr="00230090">
        <w:rPr>
          <w:iCs/>
          <w:color w:val="0D0D0D"/>
          <w:lang w:val="uk-UA"/>
        </w:rPr>
        <w:t xml:space="preserve"> у більшості європейських країн</w:t>
      </w:r>
      <w:r w:rsidR="00196CA0" w:rsidRPr="00230090">
        <w:rPr>
          <w:iCs/>
          <w:color w:val="0D0D0D"/>
          <w:lang w:val="uk-UA"/>
        </w:rPr>
        <w:t xml:space="preserve"> перевищувала </w:t>
      </w:r>
      <w:r w:rsidR="002653CD" w:rsidRPr="00230090">
        <w:rPr>
          <w:iCs/>
          <w:color w:val="0D0D0D"/>
          <w:lang w:val="uk-UA"/>
        </w:rPr>
        <w:t>25</w:t>
      </w:r>
      <w:r w:rsidR="00196CA0" w:rsidRPr="00230090">
        <w:rPr>
          <w:iCs/>
          <w:color w:val="0D0D0D"/>
          <w:lang w:val="uk-UA"/>
        </w:rPr>
        <w:t xml:space="preserve">% </w:t>
      </w:r>
      <w:r w:rsidR="002653CD" w:rsidRPr="00230090">
        <w:rPr>
          <w:iCs/>
          <w:color w:val="0D0D0D"/>
          <w:lang w:val="uk-UA"/>
        </w:rPr>
        <w:t>або навіть</w:t>
      </w:r>
      <w:r w:rsidR="00196CA0" w:rsidRPr="00230090">
        <w:rPr>
          <w:iCs/>
          <w:color w:val="0D0D0D"/>
          <w:lang w:val="uk-UA"/>
        </w:rPr>
        <w:t xml:space="preserve"> 50%. </w:t>
      </w:r>
      <w:r w:rsidR="002653CD" w:rsidRPr="00230090">
        <w:rPr>
          <w:iCs/>
          <w:color w:val="0D0D0D"/>
          <w:lang w:val="uk-UA"/>
        </w:rPr>
        <w:t xml:space="preserve">За винятком Греції та Італії з високою часткою ізолятів, що продукують </w:t>
      </w:r>
      <w:proofErr w:type="spellStart"/>
      <w:r w:rsidR="002653CD" w:rsidRPr="00230090">
        <w:rPr>
          <w:iCs/>
          <w:color w:val="0D0D0D"/>
          <w:lang w:val="uk-UA"/>
        </w:rPr>
        <w:t>карбапенемази</w:t>
      </w:r>
      <w:proofErr w:type="spellEnd"/>
      <w:r w:rsidR="002653CD" w:rsidRPr="00230090">
        <w:rPr>
          <w:iCs/>
          <w:color w:val="0D0D0D"/>
          <w:lang w:val="uk-UA"/>
        </w:rPr>
        <w:t xml:space="preserve"> типу КРС, більшість з цих ізолятів вважалися виробниками БЛРС на основі місцевих результатів визначення БЛРС</w:t>
      </w:r>
      <w:r w:rsidR="00196CA0" w:rsidRPr="00230090">
        <w:rPr>
          <w:iCs/>
          <w:color w:val="0D0D0D"/>
          <w:lang w:val="uk-UA"/>
        </w:rPr>
        <w:t xml:space="preserve"> (8).</w:t>
      </w:r>
    </w:p>
    <w:p w14:paraId="5E739884" w14:textId="77777777" w:rsidR="00196CA0" w:rsidRPr="00230090" w:rsidRDefault="00196CA0" w:rsidP="002C2BDE">
      <w:pPr>
        <w:jc w:val="both"/>
        <w:rPr>
          <w:color w:val="0D0D0D"/>
          <w:lang w:val="uk-UA"/>
        </w:rPr>
      </w:pPr>
    </w:p>
    <w:p w14:paraId="13AEEEB3" w14:textId="77777777" w:rsidR="000E045A" w:rsidRPr="00230090" w:rsidRDefault="001A44E1" w:rsidP="002653CD">
      <w:pPr>
        <w:jc w:val="both"/>
        <w:rPr>
          <w:b/>
          <w:color w:val="0D0D0D"/>
          <w:sz w:val="28"/>
          <w:szCs w:val="28"/>
          <w:lang w:val="uk-UA"/>
        </w:rPr>
      </w:pPr>
      <w:r w:rsidRPr="00230090">
        <w:rPr>
          <w:b/>
          <w:color w:val="0D0D0D"/>
          <w:sz w:val="28"/>
          <w:szCs w:val="28"/>
          <w:lang w:val="uk-UA"/>
        </w:rPr>
        <w:t xml:space="preserve">3.3. Механізми резистентності </w:t>
      </w:r>
    </w:p>
    <w:p w14:paraId="39080E56" w14:textId="77777777" w:rsidR="001A44E1" w:rsidRDefault="001A44E1" w:rsidP="002C2BDE">
      <w:pPr>
        <w:jc w:val="both"/>
        <w:rPr>
          <w:color w:val="0D0D0D"/>
          <w:lang w:val="uk-UA"/>
        </w:rPr>
      </w:pPr>
      <w:r w:rsidRPr="00230090">
        <w:rPr>
          <w:color w:val="0D0D0D"/>
          <w:lang w:val="uk-UA"/>
        </w:rPr>
        <w:t>Переважна більшість БЛ</w:t>
      </w:r>
      <w:r w:rsidR="001257EF" w:rsidRPr="00230090">
        <w:rPr>
          <w:color w:val="0D0D0D"/>
          <w:lang w:val="uk-UA"/>
        </w:rPr>
        <w:t>Р</w:t>
      </w:r>
      <w:r w:rsidRPr="00230090">
        <w:rPr>
          <w:color w:val="0D0D0D"/>
          <w:lang w:val="uk-UA"/>
        </w:rPr>
        <w:t>С є набутими ферментами, що кодуються генами на плазм</w:t>
      </w:r>
      <w:r w:rsidR="001257EF" w:rsidRPr="00230090">
        <w:rPr>
          <w:color w:val="0D0D0D"/>
          <w:lang w:val="uk-UA"/>
        </w:rPr>
        <w:t>і</w:t>
      </w:r>
      <w:r w:rsidRPr="00230090">
        <w:rPr>
          <w:color w:val="0D0D0D"/>
          <w:lang w:val="uk-UA"/>
        </w:rPr>
        <w:t>дах. Набуті БЛ</w:t>
      </w:r>
      <w:r w:rsidR="001257EF" w:rsidRPr="00230090">
        <w:rPr>
          <w:color w:val="0D0D0D"/>
          <w:lang w:val="uk-UA"/>
        </w:rPr>
        <w:t>Р</w:t>
      </w:r>
      <w:r w:rsidRPr="00230090">
        <w:rPr>
          <w:color w:val="0D0D0D"/>
          <w:lang w:val="uk-UA"/>
        </w:rPr>
        <w:t xml:space="preserve">С </w:t>
      </w:r>
      <w:proofErr w:type="spellStart"/>
      <w:r w:rsidR="00823AC7" w:rsidRPr="00230090">
        <w:rPr>
          <w:color w:val="0D0D0D"/>
          <w:lang w:val="uk-UA"/>
        </w:rPr>
        <w:t>експресуються</w:t>
      </w:r>
      <w:proofErr w:type="spellEnd"/>
      <w:r w:rsidRPr="00230090">
        <w:rPr>
          <w:color w:val="0D0D0D"/>
          <w:lang w:val="uk-UA"/>
        </w:rPr>
        <w:t xml:space="preserve"> на різних рівнях та суттєво відрізняються за біохімічними характеристиками, такими як активність </w:t>
      </w:r>
      <w:r w:rsidR="00B11097" w:rsidRPr="00230090">
        <w:rPr>
          <w:color w:val="0D0D0D"/>
          <w:lang w:val="uk-UA"/>
        </w:rPr>
        <w:t>щодо</w:t>
      </w:r>
      <w:r w:rsidRPr="00230090">
        <w:rPr>
          <w:color w:val="0D0D0D"/>
          <w:lang w:val="uk-UA"/>
        </w:rPr>
        <w:t xml:space="preserve"> специфічних β-лактамів (наприклад, </w:t>
      </w:r>
      <w:proofErr w:type="spellStart"/>
      <w:r w:rsidRPr="00230090">
        <w:rPr>
          <w:color w:val="0D0D0D"/>
          <w:lang w:val="uk-UA"/>
        </w:rPr>
        <w:t>цефотаксим</w:t>
      </w:r>
      <w:proofErr w:type="spellEnd"/>
      <w:r w:rsidRPr="00230090">
        <w:rPr>
          <w:color w:val="0D0D0D"/>
          <w:lang w:val="uk-UA"/>
        </w:rPr>
        <w:t xml:space="preserve">, </w:t>
      </w:r>
      <w:proofErr w:type="spellStart"/>
      <w:r w:rsidRPr="00230090">
        <w:rPr>
          <w:color w:val="0D0D0D"/>
          <w:lang w:val="uk-UA"/>
        </w:rPr>
        <w:t>цефтазидим</w:t>
      </w:r>
      <w:proofErr w:type="spellEnd"/>
      <w:r w:rsidRPr="00230090">
        <w:rPr>
          <w:color w:val="0D0D0D"/>
          <w:lang w:val="uk-UA"/>
        </w:rPr>
        <w:t xml:space="preserve">, </w:t>
      </w:r>
      <w:proofErr w:type="spellStart"/>
      <w:r w:rsidRPr="00230090">
        <w:rPr>
          <w:color w:val="0D0D0D"/>
          <w:lang w:val="uk-UA"/>
        </w:rPr>
        <w:t>азтреонам</w:t>
      </w:r>
      <w:proofErr w:type="spellEnd"/>
      <w:r w:rsidRPr="00230090">
        <w:rPr>
          <w:color w:val="0D0D0D"/>
          <w:lang w:val="uk-UA"/>
        </w:rPr>
        <w:t>).</w:t>
      </w:r>
      <w:r w:rsidR="002653CD" w:rsidRPr="00230090">
        <w:rPr>
          <w:color w:val="0D0D0D"/>
          <w:lang w:val="uk-UA"/>
        </w:rPr>
        <w:t xml:space="preserve"> </w:t>
      </w:r>
      <w:r w:rsidRPr="00230090">
        <w:rPr>
          <w:color w:val="0D0D0D"/>
          <w:lang w:val="uk-UA"/>
        </w:rPr>
        <w:t xml:space="preserve">Рівень експресії та властивості ферменту </w:t>
      </w:r>
      <w:r w:rsidR="0099699C" w:rsidRPr="00230090">
        <w:rPr>
          <w:color w:val="0D0D0D"/>
          <w:lang w:val="uk-UA"/>
        </w:rPr>
        <w:t>і</w:t>
      </w:r>
      <w:r w:rsidRPr="00230090">
        <w:rPr>
          <w:color w:val="0D0D0D"/>
          <w:lang w:val="uk-UA"/>
        </w:rPr>
        <w:t xml:space="preserve"> спільна присутність інших механізмів резистентності (інші β-</w:t>
      </w:r>
      <w:proofErr w:type="spellStart"/>
      <w:r w:rsidRPr="00230090">
        <w:rPr>
          <w:color w:val="0D0D0D"/>
          <w:lang w:val="uk-UA"/>
        </w:rPr>
        <w:t>лактамази</w:t>
      </w:r>
      <w:proofErr w:type="spellEnd"/>
      <w:r w:rsidRPr="00230090">
        <w:rPr>
          <w:color w:val="0D0D0D"/>
          <w:lang w:val="uk-UA"/>
        </w:rPr>
        <w:t xml:space="preserve">, </w:t>
      </w:r>
      <w:r w:rsidR="002653CD" w:rsidRPr="00230090">
        <w:rPr>
          <w:color w:val="0D0D0D"/>
          <w:lang w:val="uk-UA"/>
        </w:rPr>
        <w:t xml:space="preserve">активний </w:t>
      </w:r>
      <w:proofErr w:type="spellStart"/>
      <w:r w:rsidRPr="00230090">
        <w:rPr>
          <w:color w:val="0D0D0D"/>
          <w:lang w:val="uk-UA"/>
        </w:rPr>
        <w:t>ефлюкс</w:t>
      </w:r>
      <w:proofErr w:type="spellEnd"/>
      <w:r w:rsidRPr="00230090">
        <w:rPr>
          <w:color w:val="0D0D0D"/>
          <w:lang w:val="uk-UA"/>
        </w:rPr>
        <w:t>, змінена проникність) спричиняють велику різноманітність фенотипів резистентності, що спостерігається серед БЛ</w:t>
      </w:r>
      <w:r w:rsidR="001257EF" w:rsidRPr="00230090">
        <w:rPr>
          <w:color w:val="0D0D0D"/>
          <w:lang w:val="uk-UA"/>
        </w:rPr>
        <w:t>Р</w:t>
      </w:r>
      <w:r w:rsidRPr="00230090">
        <w:rPr>
          <w:color w:val="0D0D0D"/>
          <w:lang w:val="uk-UA"/>
        </w:rPr>
        <w:t xml:space="preserve">С-позитивних ізолятів (1-4, 9, </w:t>
      </w:r>
      <w:r w:rsidR="002653CD" w:rsidRPr="00230090">
        <w:rPr>
          <w:color w:val="0D0D0D"/>
          <w:lang w:val="uk-UA"/>
        </w:rPr>
        <w:t>11)</w:t>
      </w:r>
      <w:r w:rsidRPr="00230090">
        <w:rPr>
          <w:color w:val="0D0D0D"/>
          <w:lang w:val="uk-UA"/>
        </w:rPr>
        <w:t>.</w:t>
      </w:r>
    </w:p>
    <w:p w14:paraId="051AD3C2" w14:textId="77777777" w:rsidR="00973529" w:rsidRPr="00230090" w:rsidRDefault="00973529" w:rsidP="002C2BDE">
      <w:pPr>
        <w:jc w:val="both"/>
        <w:rPr>
          <w:color w:val="0D0D0D"/>
          <w:lang w:val="uk-UA"/>
        </w:rPr>
      </w:pPr>
    </w:p>
    <w:p w14:paraId="713A7D22" w14:textId="77777777" w:rsidR="001A44E1" w:rsidRPr="00230090" w:rsidRDefault="001A44E1" w:rsidP="002C2BDE">
      <w:pPr>
        <w:jc w:val="both"/>
        <w:rPr>
          <w:b/>
          <w:color w:val="0D0D0D"/>
          <w:sz w:val="28"/>
          <w:szCs w:val="28"/>
          <w:lang w:val="uk-UA"/>
        </w:rPr>
      </w:pPr>
      <w:r w:rsidRPr="00230090">
        <w:rPr>
          <w:b/>
          <w:color w:val="0D0D0D"/>
          <w:sz w:val="28"/>
          <w:szCs w:val="28"/>
          <w:lang w:val="uk-UA"/>
        </w:rPr>
        <w:t>3.4. Методи, рекомендовані для виявляння БЛ</w:t>
      </w:r>
      <w:r w:rsidR="001257EF" w:rsidRPr="00230090">
        <w:rPr>
          <w:b/>
          <w:color w:val="0D0D0D"/>
          <w:sz w:val="28"/>
          <w:szCs w:val="28"/>
          <w:lang w:val="uk-UA"/>
        </w:rPr>
        <w:t>Р</w:t>
      </w:r>
      <w:r w:rsidRPr="00230090">
        <w:rPr>
          <w:b/>
          <w:color w:val="0D0D0D"/>
          <w:sz w:val="28"/>
          <w:szCs w:val="28"/>
          <w:lang w:val="uk-UA"/>
        </w:rPr>
        <w:t xml:space="preserve">С </w:t>
      </w:r>
      <w:r w:rsidR="001257EF" w:rsidRPr="00230090">
        <w:rPr>
          <w:b/>
          <w:color w:val="0D0D0D"/>
          <w:sz w:val="28"/>
          <w:szCs w:val="28"/>
          <w:lang w:val="uk-UA"/>
        </w:rPr>
        <w:t xml:space="preserve">у </w:t>
      </w:r>
      <w:proofErr w:type="spellStart"/>
      <w:r w:rsidRPr="00230090">
        <w:rPr>
          <w:b/>
          <w:bCs/>
          <w:color w:val="0D0D0D"/>
          <w:sz w:val="28"/>
          <w:szCs w:val="28"/>
          <w:lang w:val="uk-UA"/>
        </w:rPr>
        <w:t>Enterobacteriaceae</w:t>
      </w:r>
      <w:proofErr w:type="spellEnd"/>
    </w:p>
    <w:p w14:paraId="6BDF8260" w14:textId="77777777" w:rsidR="001A44E1" w:rsidRPr="00230090" w:rsidRDefault="001A44E1" w:rsidP="002C2BDE">
      <w:pPr>
        <w:jc w:val="both"/>
        <w:rPr>
          <w:color w:val="0D0D0D"/>
          <w:lang w:val="uk-UA"/>
        </w:rPr>
      </w:pPr>
      <w:r w:rsidRPr="00230090">
        <w:rPr>
          <w:color w:val="0D0D0D"/>
          <w:lang w:val="uk-UA"/>
        </w:rPr>
        <w:lastRenderedPageBreak/>
        <w:t>В багатьох установах виявляння БЛ</w:t>
      </w:r>
      <w:r w:rsidR="001257EF" w:rsidRPr="00230090">
        <w:rPr>
          <w:color w:val="0D0D0D"/>
          <w:lang w:val="uk-UA"/>
        </w:rPr>
        <w:t>Р</w:t>
      </w:r>
      <w:r w:rsidRPr="00230090">
        <w:rPr>
          <w:color w:val="0D0D0D"/>
          <w:lang w:val="uk-UA"/>
        </w:rPr>
        <w:t xml:space="preserve">С та їх характеристика </w:t>
      </w:r>
      <w:r w:rsidR="002653CD" w:rsidRPr="00230090">
        <w:rPr>
          <w:color w:val="0D0D0D"/>
          <w:lang w:val="uk-UA"/>
        </w:rPr>
        <w:t xml:space="preserve">є </w:t>
      </w:r>
      <w:r w:rsidR="009B4C7B" w:rsidRPr="00230090">
        <w:rPr>
          <w:color w:val="0D0D0D"/>
          <w:lang w:val="uk-UA"/>
        </w:rPr>
        <w:t>рекоменд</w:t>
      </w:r>
      <w:r w:rsidR="002653CD" w:rsidRPr="00230090">
        <w:rPr>
          <w:color w:val="0D0D0D"/>
          <w:lang w:val="uk-UA"/>
        </w:rPr>
        <w:t>ованим</w:t>
      </w:r>
      <w:r w:rsidR="009B4C7B" w:rsidRPr="00230090">
        <w:rPr>
          <w:color w:val="0D0D0D"/>
          <w:lang w:val="uk-UA"/>
        </w:rPr>
        <w:t xml:space="preserve"> або  обов’язковим для цілей інфекційного контролю. Рекомендована стратегія для виявляння БЛ</w:t>
      </w:r>
      <w:r w:rsidR="001257EF" w:rsidRPr="00230090">
        <w:rPr>
          <w:color w:val="0D0D0D"/>
          <w:lang w:val="uk-UA"/>
        </w:rPr>
        <w:t>Р</w:t>
      </w:r>
      <w:r w:rsidR="009B4C7B" w:rsidRPr="00230090">
        <w:rPr>
          <w:color w:val="0D0D0D"/>
          <w:lang w:val="uk-UA"/>
        </w:rPr>
        <w:t xml:space="preserve">С </w:t>
      </w:r>
      <w:r w:rsidR="001257EF" w:rsidRPr="00230090">
        <w:rPr>
          <w:color w:val="0D0D0D"/>
          <w:lang w:val="uk-UA"/>
        </w:rPr>
        <w:t xml:space="preserve">у </w:t>
      </w:r>
      <w:proofErr w:type="spellStart"/>
      <w:r w:rsidR="009B4C7B" w:rsidRPr="00230090">
        <w:rPr>
          <w:color w:val="0D0D0D"/>
          <w:lang w:val="uk-UA"/>
        </w:rPr>
        <w:t>Enterobacteriaceae</w:t>
      </w:r>
      <w:proofErr w:type="spellEnd"/>
      <w:r w:rsidR="009B4C7B" w:rsidRPr="00230090">
        <w:rPr>
          <w:color w:val="0D0D0D"/>
          <w:lang w:val="uk-UA"/>
        </w:rPr>
        <w:t xml:space="preserve"> заснов</w:t>
      </w:r>
      <w:r w:rsidR="002653CD" w:rsidRPr="00230090">
        <w:rPr>
          <w:color w:val="0D0D0D"/>
          <w:lang w:val="uk-UA"/>
        </w:rPr>
        <w:t>ана</w:t>
      </w:r>
      <w:r w:rsidR="009B4C7B" w:rsidRPr="00230090">
        <w:rPr>
          <w:color w:val="0D0D0D"/>
          <w:lang w:val="uk-UA"/>
        </w:rPr>
        <w:t xml:space="preserve"> на нечутливості до індикаторних </w:t>
      </w:r>
      <w:proofErr w:type="spellStart"/>
      <w:r w:rsidR="009B4C7B" w:rsidRPr="00230090">
        <w:rPr>
          <w:color w:val="0D0D0D"/>
          <w:lang w:val="uk-UA"/>
        </w:rPr>
        <w:t>окс</w:t>
      </w:r>
      <w:r w:rsidR="0099699C" w:rsidRPr="00230090">
        <w:rPr>
          <w:color w:val="0D0D0D"/>
          <w:lang w:val="uk-UA"/>
        </w:rPr>
        <w:t>и</w:t>
      </w:r>
      <w:r w:rsidR="009B4C7B" w:rsidRPr="00230090">
        <w:rPr>
          <w:color w:val="0D0D0D"/>
          <w:lang w:val="uk-UA"/>
        </w:rPr>
        <w:t>іміноцефалоспоринів</w:t>
      </w:r>
      <w:proofErr w:type="spellEnd"/>
      <w:r w:rsidR="009B4C7B" w:rsidRPr="00230090">
        <w:rPr>
          <w:color w:val="0D0D0D"/>
          <w:lang w:val="uk-UA"/>
        </w:rPr>
        <w:t xml:space="preserve">, за чим слідують фенотипові (та у деяких випадках генотипові) </w:t>
      </w:r>
      <w:r w:rsidR="002653CD" w:rsidRPr="00230090">
        <w:rPr>
          <w:color w:val="0D0D0D"/>
          <w:lang w:val="uk-UA"/>
        </w:rPr>
        <w:t xml:space="preserve">підтверджуючі </w:t>
      </w:r>
      <w:r w:rsidR="001257EF" w:rsidRPr="00230090">
        <w:rPr>
          <w:color w:val="0D0D0D"/>
          <w:lang w:val="uk-UA"/>
        </w:rPr>
        <w:t xml:space="preserve">дослідження </w:t>
      </w:r>
      <w:r w:rsidR="009B4C7B" w:rsidRPr="00230090">
        <w:rPr>
          <w:color w:val="0D0D0D"/>
          <w:lang w:val="uk-UA"/>
        </w:rPr>
        <w:t>(Таблиця 1, Малюнок 1).</w:t>
      </w:r>
    </w:p>
    <w:p w14:paraId="789994FB" w14:textId="77777777" w:rsidR="009B4C7B" w:rsidRPr="00230090" w:rsidRDefault="009B4C7B" w:rsidP="002C2BDE">
      <w:pPr>
        <w:jc w:val="both"/>
        <w:rPr>
          <w:color w:val="0D0D0D"/>
          <w:lang w:val="uk-UA"/>
        </w:rPr>
      </w:pPr>
    </w:p>
    <w:p w14:paraId="36F567FB" w14:textId="77777777" w:rsidR="001A44E1" w:rsidRPr="00230090" w:rsidRDefault="005A438F" w:rsidP="002C2BDE">
      <w:pPr>
        <w:jc w:val="both"/>
        <w:rPr>
          <w:color w:val="0D0D0D"/>
          <w:lang w:val="uk-UA"/>
        </w:rPr>
      </w:pPr>
      <w:r w:rsidRPr="00230090">
        <w:rPr>
          <w:color w:val="0D0D0D"/>
          <w:lang w:val="uk-UA"/>
        </w:rPr>
        <w:t xml:space="preserve">Граничне значення скринінгу </w:t>
      </w:r>
      <w:r w:rsidR="00D4560D" w:rsidRPr="00230090">
        <w:rPr>
          <w:color w:val="0D0D0D"/>
          <w:lang w:val="uk-UA"/>
        </w:rPr>
        <w:t>&gt;</w:t>
      </w:r>
      <w:r w:rsidRPr="00230090">
        <w:rPr>
          <w:color w:val="0D0D0D"/>
          <w:lang w:val="uk-UA"/>
        </w:rPr>
        <w:t xml:space="preserve">1 мг/л рекомендується для </w:t>
      </w:r>
      <w:proofErr w:type="spellStart"/>
      <w:r w:rsidRPr="00230090">
        <w:rPr>
          <w:color w:val="0D0D0D"/>
          <w:lang w:val="uk-UA"/>
        </w:rPr>
        <w:t>цефотаксиму</w:t>
      </w:r>
      <w:proofErr w:type="spellEnd"/>
      <w:r w:rsidRPr="00230090">
        <w:rPr>
          <w:color w:val="0D0D0D"/>
          <w:lang w:val="uk-UA"/>
        </w:rPr>
        <w:t xml:space="preserve">, </w:t>
      </w:r>
      <w:proofErr w:type="spellStart"/>
      <w:r w:rsidRPr="00230090">
        <w:rPr>
          <w:color w:val="0D0D0D"/>
          <w:lang w:val="uk-UA"/>
        </w:rPr>
        <w:t>цефтриаксону</w:t>
      </w:r>
      <w:proofErr w:type="spellEnd"/>
      <w:r w:rsidRPr="00230090">
        <w:rPr>
          <w:color w:val="0D0D0D"/>
          <w:lang w:val="uk-UA"/>
        </w:rPr>
        <w:t xml:space="preserve">, </w:t>
      </w:r>
      <w:proofErr w:type="spellStart"/>
      <w:r w:rsidRPr="00230090">
        <w:rPr>
          <w:color w:val="0D0D0D"/>
          <w:lang w:val="uk-UA"/>
        </w:rPr>
        <w:t>цефтазидиму</w:t>
      </w:r>
      <w:proofErr w:type="spellEnd"/>
      <w:r w:rsidRPr="00230090">
        <w:rPr>
          <w:color w:val="0D0D0D"/>
          <w:lang w:val="uk-UA"/>
        </w:rPr>
        <w:t xml:space="preserve"> та </w:t>
      </w:r>
      <w:proofErr w:type="spellStart"/>
      <w:r w:rsidRPr="00230090">
        <w:rPr>
          <w:color w:val="0D0D0D"/>
          <w:lang w:val="uk-UA"/>
        </w:rPr>
        <w:t>цефподоксиму</w:t>
      </w:r>
      <w:proofErr w:type="spellEnd"/>
      <w:r w:rsidRPr="00230090">
        <w:rPr>
          <w:color w:val="0D0D0D"/>
          <w:lang w:val="uk-UA"/>
        </w:rPr>
        <w:t xml:space="preserve"> у відповідності </w:t>
      </w:r>
      <w:r w:rsidR="00371A93" w:rsidRPr="00230090">
        <w:rPr>
          <w:color w:val="0D0D0D"/>
          <w:lang w:val="uk-UA"/>
        </w:rPr>
        <w:t>до</w:t>
      </w:r>
      <w:r w:rsidRPr="00230090">
        <w:rPr>
          <w:color w:val="0D0D0D"/>
          <w:lang w:val="uk-UA"/>
        </w:rPr>
        <w:t xml:space="preserve"> рекомендаці</w:t>
      </w:r>
      <w:r w:rsidR="00371A93" w:rsidRPr="00230090">
        <w:rPr>
          <w:color w:val="0D0D0D"/>
          <w:lang w:val="uk-UA"/>
        </w:rPr>
        <w:t>й</w:t>
      </w:r>
      <w:r w:rsidRPr="00230090">
        <w:rPr>
          <w:color w:val="0D0D0D"/>
          <w:lang w:val="uk-UA"/>
        </w:rPr>
        <w:t>, видани</w:t>
      </w:r>
      <w:r w:rsidR="00371A93" w:rsidRPr="00230090">
        <w:rPr>
          <w:color w:val="0D0D0D"/>
          <w:lang w:val="uk-UA"/>
        </w:rPr>
        <w:t>х</w:t>
      </w:r>
      <w:r w:rsidRPr="00230090">
        <w:rPr>
          <w:color w:val="0D0D0D"/>
          <w:lang w:val="uk-UA"/>
        </w:rPr>
        <w:t xml:space="preserve"> EUCAST та CLSI (Таблиця 1) (1</w:t>
      </w:r>
      <w:r w:rsidR="00D4560D" w:rsidRPr="00230090">
        <w:rPr>
          <w:color w:val="0D0D0D"/>
          <w:lang w:val="uk-UA"/>
        </w:rPr>
        <w:t>2</w:t>
      </w:r>
      <w:r w:rsidRPr="00230090">
        <w:rPr>
          <w:color w:val="0D0D0D"/>
          <w:lang w:val="uk-UA"/>
        </w:rPr>
        <w:t>, 1</w:t>
      </w:r>
      <w:r w:rsidR="00D4560D" w:rsidRPr="00230090">
        <w:rPr>
          <w:color w:val="0D0D0D"/>
          <w:lang w:val="uk-UA"/>
        </w:rPr>
        <w:t>3</w:t>
      </w:r>
      <w:r w:rsidRPr="00230090">
        <w:rPr>
          <w:color w:val="0D0D0D"/>
          <w:lang w:val="uk-UA"/>
        </w:rPr>
        <w:t xml:space="preserve">). </w:t>
      </w:r>
      <w:r w:rsidR="00600572" w:rsidRPr="00230090">
        <w:rPr>
          <w:color w:val="0D0D0D"/>
          <w:lang w:val="uk-UA"/>
        </w:rPr>
        <w:t xml:space="preserve">Клінічне граничне значення EUCAST для </w:t>
      </w:r>
      <w:proofErr w:type="spellStart"/>
      <w:r w:rsidR="00600572" w:rsidRPr="00230090">
        <w:rPr>
          <w:color w:val="0D0D0D"/>
          <w:lang w:val="uk-UA"/>
        </w:rPr>
        <w:t>Enterobacteriaceae</w:t>
      </w:r>
      <w:proofErr w:type="spellEnd"/>
      <w:r w:rsidR="00600572" w:rsidRPr="00230090">
        <w:rPr>
          <w:color w:val="0D0D0D"/>
          <w:lang w:val="uk-UA"/>
        </w:rPr>
        <w:t xml:space="preserve"> також дорівнює S ≤1 мг/л (1</w:t>
      </w:r>
      <w:r w:rsidR="00D4560D" w:rsidRPr="00230090">
        <w:rPr>
          <w:color w:val="0D0D0D"/>
          <w:lang w:val="uk-UA"/>
        </w:rPr>
        <w:t>2</w:t>
      </w:r>
      <w:r w:rsidR="00600572" w:rsidRPr="00230090">
        <w:rPr>
          <w:color w:val="0D0D0D"/>
          <w:lang w:val="uk-UA"/>
        </w:rPr>
        <w:t xml:space="preserve">). </w:t>
      </w:r>
      <w:proofErr w:type="spellStart"/>
      <w:r w:rsidR="00233024" w:rsidRPr="00230090">
        <w:rPr>
          <w:color w:val="0D0D0D"/>
          <w:lang w:val="uk-UA"/>
        </w:rPr>
        <w:t>Цефподоксим</w:t>
      </w:r>
      <w:proofErr w:type="spellEnd"/>
      <w:r w:rsidR="00233024" w:rsidRPr="00230090">
        <w:rPr>
          <w:color w:val="0D0D0D"/>
          <w:lang w:val="uk-UA"/>
        </w:rPr>
        <w:t xml:space="preserve"> є найбільш чутливим індивідуальним індикаторним цефалоспорином для виявляння продукування БЛ</w:t>
      </w:r>
      <w:r w:rsidR="001257EF" w:rsidRPr="00230090">
        <w:rPr>
          <w:color w:val="0D0D0D"/>
          <w:lang w:val="uk-UA"/>
        </w:rPr>
        <w:t>Р</w:t>
      </w:r>
      <w:r w:rsidR="00233024" w:rsidRPr="00230090">
        <w:rPr>
          <w:color w:val="0D0D0D"/>
          <w:lang w:val="uk-UA"/>
        </w:rPr>
        <w:t xml:space="preserve">С та може використовуватися для скринінгу. Однак він менш специфічний, ніж комбінація </w:t>
      </w:r>
      <w:proofErr w:type="spellStart"/>
      <w:r w:rsidR="00233024" w:rsidRPr="00230090">
        <w:rPr>
          <w:color w:val="0D0D0D"/>
          <w:lang w:val="uk-UA"/>
        </w:rPr>
        <w:t>цефотаксиму</w:t>
      </w:r>
      <w:proofErr w:type="spellEnd"/>
      <w:r w:rsidR="00233024" w:rsidRPr="00230090">
        <w:rPr>
          <w:color w:val="0D0D0D"/>
          <w:lang w:val="uk-UA"/>
        </w:rPr>
        <w:t xml:space="preserve"> (або </w:t>
      </w:r>
      <w:proofErr w:type="spellStart"/>
      <w:r w:rsidR="00233024" w:rsidRPr="00230090">
        <w:rPr>
          <w:color w:val="0D0D0D"/>
          <w:lang w:val="uk-UA"/>
        </w:rPr>
        <w:t>цефтриаксону</w:t>
      </w:r>
      <w:proofErr w:type="spellEnd"/>
      <w:r w:rsidR="00233024" w:rsidRPr="00230090">
        <w:rPr>
          <w:color w:val="0D0D0D"/>
          <w:lang w:val="uk-UA"/>
        </w:rPr>
        <w:t xml:space="preserve">) та </w:t>
      </w:r>
      <w:proofErr w:type="spellStart"/>
      <w:r w:rsidR="00233024" w:rsidRPr="00230090">
        <w:rPr>
          <w:color w:val="0D0D0D"/>
          <w:lang w:val="uk-UA"/>
        </w:rPr>
        <w:t>цефтазидиму</w:t>
      </w:r>
      <w:proofErr w:type="spellEnd"/>
      <w:r w:rsidR="00233024" w:rsidRPr="00230090">
        <w:rPr>
          <w:color w:val="0D0D0D"/>
          <w:lang w:val="uk-UA"/>
        </w:rPr>
        <w:t xml:space="preserve"> (1</w:t>
      </w:r>
      <w:r w:rsidR="00D4560D" w:rsidRPr="00230090">
        <w:rPr>
          <w:color w:val="0D0D0D"/>
          <w:lang w:val="uk-UA"/>
        </w:rPr>
        <w:t>4</w:t>
      </w:r>
      <w:r w:rsidR="00233024" w:rsidRPr="00230090">
        <w:rPr>
          <w:color w:val="0D0D0D"/>
          <w:lang w:val="uk-UA"/>
        </w:rPr>
        <w:t>, 1</w:t>
      </w:r>
      <w:r w:rsidR="00D4560D" w:rsidRPr="00230090">
        <w:rPr>
          <w:color w:val="0D0D0D"/>
          <w:lang w:val="uk-UA"/>
        </w:rPr>
        <w:t>5</w:t>
      </w:r>
      <w:r w:rsidR="00233024" w:rsidRPr="00230090">
        <w:rPr>
          <w:color w:val="0D0D0D"/>
          <w:lang w:val="uk-UA"/>
        </w:rPr>
        <w:t xml:space="preserve">) та тільки останні сполуки використовуються у </w:t>
      </w:r>
      <w:r w:rsidR="001257EF" w:rsidRPr="00230090">
        <w:rPr>
          <w:color w:val="0D0D0D"/>
          <w:lang w:val="uk-UA"/>
        </w:rPr>
        <w:t xml:space="preserve">дослідженнях </w:t>
      </w:r>
      <w:r w:rsidR="0099699C" w:rsidRPr="00230090">
        <w:rPr>
          <w:color w:val="0D0D0D"/>
          <w:lang w:val="uk-UA"/>
        </w:rPr>
        <w:t>щодо підтвердження</w:t>
      </w:r>
      <w:r w:rsidR="00233024" w:rsidRPr="00230090">
        <w:rPr>
          <w:color w:val="0D0D0D"/>
          <w:lang w:val="uk-UA"/>
        </w:rPr>
        <w:t xml:space="preserve">. </w:t>
      </w:r>
      <w:r w:rsidR="00A3268D" w:rsidRPr="00230090">
        <w:rPr>
          <w:color w:val="0D0D0D"/>
          <w:lang w:val="uk-UA"/>
        </w:rPr>
        <w:t>Відповідні діаметри зони для індикаторних цефалоспоринів наведені у Таблиці 1.</w:t>
      </w:r>
    </w:p>
    <w:p w14:paraId="7FA2D954" w14:textId="77777777" w:rsidR="00A3268D" w:rsidRPr="00230090" w:rsidRDefault="00A3268D" w:rsidP="002C2BDE">
      <w:pPr>
        <w:jc w:val="both"/>
        <w:rPr>
          <w:color w:val="0D0D0D"/>
          <w:lang w:val="uk-UA"/>
        </w:rPr>
      </w:pPr>
    </w:p>
    <w:p w14:paraId="257860DB" w14:textId="77777777" w:rsidR="00A3268D" w:rsidRPr="00230090" w:rsidRDefault="00A3268D" w:rsidP="002C2BDE">
      <w:pPr>
        <w:jc w:val="both"/>
        <w:rPr>
          <w:color w:val="0D0D0D"/>
          <w:lang w:val="uk-UA"/>
        </w:rPr>
      </w:pPr>
      <w:r w:rsidRPr="00230090">
        <w:rPr>
          <w:color w:val="0D0D0D"/>
          <w:lang w:val="uk-UA"/>
        </w:rPr>
        <w:t xml:space="preserve">Таблиця 1. </w:t>
      </w:r>
      <w:proofErr w:type="spellStart"/>
      <w:r w:rsidR="00D4560D" w:rsidRPr="00230090">
        <w:rPr>
          <w:color w:val="0D0D0D"/>
          <w:lang w:val="uk-UA"/>
        </w:rPr>
        <w:t>Скринінговий</w:t>
      </w:r>
      <w:proofErr w:type="spellEnd"/>
      <w:r w:rsidR="00D4560D" w:rsidRPr="00230090">
        <w:rPr>
          <w:color w:val="0D0D0D"/>
          <w:lang w:val="uk-UA"/>
        </w:rPr>
        <w:t xml:space="preserve"> м</w:t>
      </w:r>
      <w:r w:rsidRPr="00230090">
        <w:rPr>
          <w:color w:val="0D0D0D"/>
          <w:lang w:val="uk-UA"/>
        </w:rPr>
        <w:t>етод</w:t>
      </w:r>
      <w:r w:rsidR="00D4560D" w:rsidRPr="00230090">
        <w:rPr>
          <w:color w:val="0D0D0D"/>
          <w:lang w:val="uk-UA"/>
        </w:rPr>
        <w:t xml:space="preserve"> виявлення</w:t>
      </w:r>
      <w:r w:rsidRPr="00230090">
        <w:rPr>
          <w:color w:val="0D0D0D"/>
          <w:lang w:val="uk-UA"/>
        </w:rPr>
        <w:t xml:space="preserve"> БЛ</w:t>
      </w:r>
      <w:r w:rsidR="00D4560D" w:rsidRPr="00230090">
        <w:rPr>
          <w:color w:val="0D0D0D"/>
          <w:lang w:val="uk-UA"/>
        </w:rPr>
        <w:t>Р</w:t>
      </w:r>
      <w:r w:rsidRPr="00230090">
        <w:rPr>
          <w:color w:val="0D0D0D"/>
          <w:lang w:val="uk-UA"/>
        </w:rPr>
        <w:t xml:space="preserve">С </w:t>
      </w:r>
      <w:r w:rsidR="00D4560D" w:rsidRPr="00230090">
        <w:rPr>
          <w:color w:val="0D0D0D"/>
          <w:lang w:val="uk-UA"/>
        </w:rPr>
        <w:t>у</w:t>
      </w:r>
      <w:r w:rsidRPr="00230090">
        <w:rPr>
          <w:color w:val="0D0D0D"/>
          <w:lang w:val="uk-UA"/>
        </w:rPr>
        <w:t xml:space="preserve"> </w:t>
      </w:r>
      <w:proofErr w:type="spellStart"/>
      <w:r w:rsidRPr="00230090">
        <w:rPr>
          <w:color w:val="0D0D0D"/>
          <w:lang w:val="uk-UA"/>
        </w:rPr>
        <w:t>Enterobacteriaceae</w:t>
      </w:r>
      <w:proofErr w:type="spellEnd"/>
      <w:r w:rsidRPr="00230090">
        <w:rPr>
          <w:color w:val="0D0D0D"/>
          <w:lang w:val="uk-UA"/>
        </w:rPr>
        <w:t xml:space="preserve"> (1</w:t>
      </w:r>
      <w:r w:rsidR="00D4560D" w:rsidRPr="00230090">
        <w:rPr>
          <w:color w:val="0D0D0D"/>
          <w:lang w:val="uk-UA"/>
        </w:rPr>
        <w:t>3</w:t>
      </w:r>
      <w:r w:rsidRPr="00230090">
        <w:rPr>
          <w:color w:val="0D0D0D"/>
          <w:lang w:val="uk-UA"/>
        </w:rPr>
        <w:t>-1</w:t>
      </w:r>
      <w:r w:rsidR="00D4560D" w:rsidRPr="00230090">
        <w:rPr>
          <w:color w:val="0D0D0D"/>
          <w:lang w:val="uk-UA"/>
        </w:rPr>
        <w:t>9</w:t>
      </w:r>
      <w:r w:rsidRPr="00230090">
        <w:rPr>
          <w:color w:val="0D0D0D"/>
          <w:lang w:val="uk-UA"/>
        </w:rPr>
        <w:t>).</w:t>
      </w:r>
    </w:p>
    <w:p w14:paraId="1628766C" w14:textId="77777777" w:rsidR="001A44E1" w:rsidRPr="00230090" w:rsidRDefault="001A44E1"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2429"/>
        <w:gridCol w:w="3600"/>
        <w:gridCol w:w="3408"/>
      </w:tblGrid>
      <w:tr w:rsidR="00947482" w:rsidRPr="00230090" w14:paraId="775897A6" w14:textId="77777777">
        <w:trPr>
          <w:trHeight w:hRule="exact" w:val="614"/>
        </w:trPr>
        <w:tc>
          <w:tcPr>
            <w:tcW w:w="2429" w:type="dxa"/>
            <w:tcBorders>
              <w:top w:val="single" w:sz="6" w:space="0" w:color="auto"/>
              <w:left w:val="single" w:sz="6" w:space="0" w:color="auto"/>
              <w:bottom w:val="single" w:sz="6" w:space="0" w:color="auto"/>
              <w:right w:val="single" w:sz="6" w:space="0" w:color="auto"/>
            </w:tcBorders>
            <w:shd w:val="clear" w:color="auto" w:fill="B3B3B3"/>
          </w:tcPr>
          <w:p w14:paraId="2953BDF1" w14:textId="77777777" w:rsidR="00947482" w:rsidRPr="00230090" w:rsidRDefault="00947482" w:rsidP="00947482">
            <w:pPr>
              <w:rPr>
                <w:b/>
                <w:color w:val="0D0D0D"/>
                <w:lang w:val="uk-UA"/>
              </w:rPr>
            </w:pPr>
            <w:r w:rsidRPr="00230090">
              <w:rPr>
                <w:b/>
                <w:color w:val="0D0D0D"/>
                <w:lang w:val="uk-UA"/>
              </w:rPr>
              <w:t xml:space="preserve">Метод </w:t>
            </w:r>
          </w:p>
        </w:tc>
        <w:tc>
          <w:tcPr>
            <w:tcW w:w="3600" w:type="dxa"/>
            <w:tcBorders>
              <w:top w:val="single" w:sz="6" w:space="0" w:color="auto"/>
              <w:left w:val="single" w:sz="6" w:space="0" w:color="auto"/>
              <w:bottom w:val="single" w:sz="6" w:space="0" w:color="auto"/>
              <w:right w:val="single" w:sz="6" w:space="0" w:color="auto"/>
            </w:tcBorders>
            <w:shd w:val="clear" w:color="auto" w:fill="B3B3B3"/>
          </w:tcPr>
          <w:p w14:paraId="0CAA7C94" w14:textId="77777777" w:rsidR="00947482" w:rsidRPr="00230090" w:rsidRDefault="00947482" w:rsidP="00947482">
            <w:pPr>
              <w:rPr>
                <w:b/>
                <w:color w:val="0D0D0D"/>
                <w:lang w:val="uk-UA"/>
              </w:rPr>
            </w:pPr>
            <w:r w:rsidRPr="00230090">
              <w:rPr>
                <w:b/>
                <w:color w:val="0D0D0D"/>
                <w:lang w:val="uk-UA"/>
              </w:rPr>
              <w:t xml:space="preserve">Антибіотик </w:t>
            </w:r>
          </w:p>
        </w:tc>
        <w:tc>
          <w:tcPr>
            <w:tcW w:w="3408" w:type="dxa"/>
            <w:tcBorders>
              <w:top w:val="single" w:sz="6" w:space="0" w:color="auto"/>
              <w:left w:val="single" w:sz="6" w:space="0" w:color="auto"/>
              <w:bottom w:val="single" w:sz="6" w:space="0" w:color="auto"/>
              <w:right w:val="single" w:sz="6" w:space="0" w:color="auto"/>
            </w:tcBorders>
            <w:shd w:val="clear" w:color="auto" w:fill="B3B3B3"/>
          </w:tcPr>
          <w:p w14:paraId="0379EBD2" w14:textId="77777777" w:rsidR="00947482" w:rsidRPr="00230090" w:rsidRDefault="00947482" w:rsidP="00947482">
            <w:pPr>
              <w:rPr>
                <w:b/>
                <w:color w:val="0D0D0D"/>
                <w:lang w:val="uk-UA"/>
              </w:rPr>
            </w:pPr>
            <w:r w:rsidRPr="00230090">
              <w:rPr>
                <w:b/>
                <w:color w:val="0D0D0D"/>
                <w:lang w:val="uk-UA"/>
              </w:rPr>
              <w:t>Проводити випробування БЛ</w:t>
            </w:r>
            <w:r w:rsidR="001257EF" w:rsidRPr="00230090">
              <w:rPr>
                <w:b/>
                <w:color w:val="0D0D0D"/>
                <w:lang w:val="uk-UA"/>
              </w:rPr>
              <w:t>Р</w:t>
            </w:r>
            <w:r w:rsidRPr="00230090">
              <w:rPr>
                <w:b/>
                <w:color w:val="0D0D0D"/>
                <w:lang w:val="uk-UA"/>
              </w:rPr>
              <w:t>С, якщо</w:t>
            </w:r>
          </w:p>
        </w:tc>
      </w:tr>
      <w:tr w:rsidR="00947482" w:rsidRPr="00230090" w14:paraId="3C5AC012" w14:textId="77777777">
        <w:trPr>
          <w:trHeight w:hRule="exact" w:val="922"/>
        </w:trPr>
        <w:tc>
          <w:tcPr>
            <w:tcW w:w="2429" w:type="dxa"/>
            <w:vMerge w:val="restart"/>
            <w:tcBorders>
              <w:top w:val="single" w:sz="6" w:space="0" w:color="auto"/>
              <w:left w:val="single" w:sz="6" w:space="0" w:color="auto"/>
              <w:right w:val="single" w:sz="6" w:space="0" w:color="auto"/>
            </w:tcBorders>
            <w:shd w:val="clear" w:color="auto" w:fill="FFFFFF"/>
            <w:vAlign w:val="center"/>
          </w:tcPr>
          <w:p w14:paraId="1CBEBCA2" w14:textId="77777777" w:rsidR="00947482" w:rsidRPr="00230090" w:rsidRDefault="001257EF" w:rsidP="00947482">
            <w:pPr>
              <w:jc w:val="both"/>
              <w:rPr>
                <w:color w:val="0D0D0D"/>
                <w:lang w:val="uk-UA"/>
              </w:rPr>
            </w:pPr>
            <w:r w:rsidRPr="00230090">
              <w:rPr>
                <w:color w:val="0D0D0D"/>
                <w:lang w:val="uk-UA"/>
              </w:rPr>
              <w:t xml:space="preserve">Розведення у </w:t>
            </w:r>
            <w:r w:rsidR="00947482" w:rsidRPr="00230090">
              <w:rPr>
                <w:color w:val="0D0D0D"/>
                <w:lang w:val="uk-UA"/>
              </w:rPr>
              <w:t>бульйон</w:t>
            </w:r>
            <w:r w:rsidRPr="00230090">
              <w:rPr>
                <w:color w:val="0D0D0D"/>
                <w:lang w:val="uk-UA"/>
              </w:rPr>
              <w:t>і</w:t>
            </w:r>
            <w:r w:rsidR="00947482" w:rsidRPr="00230090">
              <w:rPr>
                <w:color w:val="0D0D0D"/>
                <w:lang w:val="uk-UA"/>
              </w:rPr>
              <w:t xml:space="preserve"> або агар</w:t>
            </w:r>
            <w:r w:rsidRPr="00230090">
              <w:rPr>
                <w:color w:val="0D0D0D"/>
                <w:lang w:val="uk-UA"/>
              </w:rPr>
              <w:t>і</w:t>
            </w:r>
            <w:r w:rsidR="00947482" w:rsidRPr="00230090">
              <w:rPr>
                <w:color w:val="0D0D0D"/>
                <w:vertAlign w:val="superscript"/>
                <w:lang w:val="uk-UA"/>
              </w:rPr>
              <w:t>1</w:t>
            </w:r>
          </w:p>
          <w:p w14:paraId="5C575A1B" w14:textId="77777777" w:rsidR="00947482" w:rsidRPr="00230090" w:rsidRDefault="00947482" w:rsidP="00947482">
            <w:pPr>
              <w:jc w:val="both"/>
              <w:rPr>
                <w:color w:val="0D0D0D"/>
                <w:lang w:val="uk-UA"/>
              </w:rPr>
            </w:pPr>
          </w:p>
        </w:tc>
        <w:tc>
          <w:tcPr>
            <w:tcW w:w="3600" w:type="dxa"/>
            <w:tcBorders>
              <w:top w:val="single" w:sz="6" w:space="0" w:color="auto"/>
              <w:left w:val="single" w:sz="6" w:space="0" w:color="auto"/>
              <w:bottom w:val="single" w:sz="6" w:space="0" w:color="auto"/>
              <w:right w:val="single" w:sz="6" w:space="0" w:color="auto"/>
            </w:tcBorders>
            <w:shd w:val="clear" w:color="auto" w:fill="FFFFFF"/>
            <w:vAlign w:val="center"/>
          </w:tcPr>
          <w:p w14:paraId="1E28B40C" w14:textId="77777777" w:rsidR="00947482" w:rsidRPr="00230090" w:rsidRDefault="00947482" w:rsidP="00947482">
            <w:pPr>
              <w:jc w:val="both"/>
              <w:rPr>
                <w:color w:val="0D0D0D"/>
                <w:lang w:val="uk-UA"/>
              </w:rPr>
            </w:pPr>
            <w:proofErr w:type="spellStart"/>
            <w:r w:rsidRPr="00230090">
              <w:rPr>
                <w:color w:val="0D0D0D"/>
                <w:lang w:val="uk-UA"/>
              </w:rPr>
              <w:t>Цефотаксим</w:t>
            </w:r>
            <w:proofErr w:type="spellEnd"/>
            <w:r w:rsidRPr="00230090">
              <w:rPr>
                <w:color w:val="0D0D0D"/>
                <w:lang w:val="uk-UA"/>
              </w:rPr>
              <w:t xml:space="preserve"> / </w:t>
            </w:r>
            <w:proofErr w:type="spellStart"/>
            <w:r w:rsidRPr="00230090">
              <w:rPr>
                <w:color w:val="0D0D0D"/>
                <w:lang w:val="uk-UA"/>
              </w:rPr>
              <w:t>цефтриаксон</w:t>
            </w:r>
            <w:proofErr w:type="spellEnd"/>
            <w:r w:rsidRPr="00230090">
              <w:rPr>
                <w:color w:val="0D0D0D"/>
                <w:lang w:val="uk-UA"/>
              </w:rPr>
              <w:t xml:space="preserve"> </w:t>
            </w:r>
          </w:p>
          <w:p w14:paraId="1A8FFBF7" w14:textId="77777777" w:rsidR="00947482" w:rsidRPr="00230090" w:rsidRDefault="00947482" w:rsidP="00947482">
            <w:pPr>
              <w:jc w:val="both"/>
              <w:rPr>
                <w:color w:val="0D0D0D"/>
                <w:lang w:val="uk-UA"/>
              </w:rPr>
            </w:pPr>
            <w:r w:rsidRPr="00230090">
              <w:rPr>
                <w:color w:val="0D0D0D"/>
                <w:lang w:val="uk-UA"/>
              </w:rPr>
              <w:t>ТА</w:t>
            </w:r>
          </w:p>
          <w:p w14:paraId="20C1F0C6" w14:textId="77777777" w:rsidR="00947482" w:rsidRPr="00230090" w:rsidRDefault="00947482" w:rsidP="00947482">
            <w:pPr>
              <w:jc w:val="both"/>
              <w:rPr>
                <w:color w:val="0D0D0D"/>
                <w:lang w:val="uk-UA"/>
              </w:rPr>
            </w:pPr>
            <w:proofErr w:type="spellStart"/>
            <w:r w:rsidRPr="00230090">
              <w:rPr>
                <w:color w:val="0D0D0D"/>
                <w:lang w:val="uk-UA"/>
              </w:rPr>
              <w:t>Цефтазидим</w:t>
            </w:r>
            <w:proofErr w:type="spellEnd"/>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4B3E9EB1" w14:textId="77777777" w:rsidR="00947482" w:rsidRPr="00230090" w:rsidRDefault="00947482" w:rsidP="00947482">
            <w:pPr>
              <w:jc w:val="both"/>
              <w:rPr>
                <w:color w:val="0D0D0D"/>
                <w:lang w:val="uk-UA"/>
              </w:rPr>
            </w:pPr>
            <w:r w:rsidRPr="00230090">
              <w:rPr>
                <w:color w:val="0D0D0D"/>
                <w:lang w:val="uk-UA"/>
              </w:rPr>
              <w:t>МІК &gt;1 мг/л для кожного препарату</w:t>
            </w:r>
          </w:p>
        </w:tc>
      </w:tr>
      <w:tr w:rsidR="00947482" w:rsidRPr="00230090" w14:paraId="09C474AB" w14:textId="77777777">
        <w:trPr>
          <w:trHeight w:hRule="exact" w:val="461"/>
        </w:trPr>
        <w:tc>
          <w:tcPr>
            <w:tcW w:w="2429" w:type="dxa"/>
            <w:vMerge/>
            <w:tcBorders>
              <w:left w:val="single" w:sz="6" w:space="0" w:color="auto"/>
              <w:bottom w:val="single" w:sz="6" w:space="0" w:color="auto"/>
              <w:right w:val="single" w:sz="6" w:space="0" w:color="auto"/>
            </w:tcBorders>
            <w:shd w:val="clear" w:color="auto" w:fill="FFFFFF"/>
            <w:vAlign w:val="center"/>
          </w:tcPr>
          <w:p w14:paraId="00874F3B" w14:textId="77777777" w:rsidR="00947482" w:rsidRPr="00230090" w:rsidRDefault="00947482" w:rsidP="00947482">
            <w:pPr>
              <w:jc w:val="both"/>
              <w:rPr>
                <w:color w:val="0D0D0D"/>
                <w:lang w:val="uk-UA"/>
              </w:rPr>
            </w:pPr>
          </w:p>
        </w:tc>
        <w:tc>
          <w:tcPr>
            <w:tcW w:w="3600" w:type="dxa"/>
            <w:tcBorders>
              <w:top w:val="single" w:sz="6" w:space="0" w:color="auto"/>
              <w:left w:val="single" w:sz="6" w:space="0" w:color="auto"/>
              <w:bottom w:val="single" w:sz="6" w:space="0" w:color="auto"/>
              <w:right w:val="single" w:sz="6" w:space="0" w:color="auto"/>
            </w:tcBorders>
            <w:shd w:val="clear" w:color="auto" w:fill="FFFFFF"/>
            <w:vAlign w:val="center"/>
          </w:tcPr>
          <w:p w14:paraId="61F731FE" w14:textId="77777777" w:rsidR="00947482" w:rsidRPr="00230090" w:rsidRDefault="00947482" w:rsidP="00947482">
            <w:pPr>
              <w:jc w:val="both"/>
              <w:rPr>
                <w:color w:val="0D0D0D"/>
                <w:lang w:val="uk-UA"/>
              </w:rPr>
            </w:pPr>
            <w:proofErr w:type="spellStart"/>
            <w:r w:rsidRPr="00230090">
              <w:rPr>
                <w:color w:val="0D0D0D"/>
                <w:lang w:val="uk-UA"/>
              </w:rPr>
              <w:t>Цеф</w:t>
            </w:r>
            <w:r w:rsidR="00D4560D" w:rsidRPr="00230090">
              <w:rPr>
                <w:color w:val="0D0D0D"/>
                <w:lang w:val="uk-UA"/>
              </w:rPr>
              <w:t>подоксим</w:t>
            </w:r>
            <w:proofErr w:type="spellEnd"/>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6345D9E1" w14:textId="77777777" w:rsidR="00947482" w:rsidRPr="00230090" w:rsidRDefault="00947482" w:rsidP="00947482">
            <w:pPr>
              <w:jc w:val="both"/>
              <w:rPr>
                <w:color w:val="0D0D0D"/>
                <w:lang w:val="uk-UA"/>
              </w:rPr>
            </w:pPr>
            <w:r w:rsidRPr="00230090">
              <w:rPr>
                <w:color w:val="0D0D0D"/>
                <w:lang w:val="uk-UA"/>
              </w:rPr>
              <w:t>МІК &gt;1 мг/л</w:t>
            </w:r>
          </w:p>
        </w:tc>
      </w:tr>
      <w:tr w:rsidR="00947482" w:rsidRPr="00230090" w14:paraId="374B14BA" w14:textId="77777777">
        <w:trPr>
          <w:trHeight w:hRule="exact" w:val="1392"/>
        </w:trPr>
        <w:tc>
          <w:tcPr>
            <w:tcW w:w="2429" w:type="dxa"/>
            <w:vMerge w:val="restart"/>
            <w:tcBorders>
              <w:top w:val="single" w:sz="6" w:space="0" w:color="auto"/>
              <w:left w:val="single" w:sz="6" w:space="0" w:color="auto"/>
              <w:right w:val="single" w:sz="6" w:space="0" w:color="auto"/>
            </w:tcBorders>
            <w:shd w:val="clear" w:color="auto" w:fill="FFFFFF"/>
            <w:vAlign w:val="center"/>
          </w:tcPr>
          <w:p w14:paraId="50BC7520" w14:textId="77777777" w:rsidR="00947482" w:rsidRPr="00230090" w:rsidRDefault="001257EF" w:rsidP="00947482">
            <w:pPr>
              <w:jc w:val="both"/>
              <w:rPr>
                <w:color w:val="0D0D0D"/>
                <w:lang w:val="uk-UA"/>
              </w:rPr>
            </w:pPr>
            <w:r w:rsidRPr="00230090">
              <w:rPr>
                <w:color w:val="0D0D0D"/>
                <w:lang w:val="uk-UA"/>
              </w:rPr>
              <w:t>Диско-дифузійний метод</w:t>
            </w:r>
            <w:r w:rsidR="00947482" w:rsidRPr="00230090">
              <w:rPr>
                <w:color w:val="0D0D0D"/>
                <w:vertAlign w:val="superscript"/>
                <w:lang w:val="uk-UA"/>
              </w:rPr>
              <w:t>1</w:t>
            </w:r>
          </w:p>
          <w:p w14:paraId="68E61E85" w14:textId="77777777" w:rsidR="00947482" w:rsidRPr="00230090" w:rsidRDefault="00947482" w:rsidP="00947482">
            <w:pPr>
              <w:jc w:val="both"/>
              <w:rPr>
                <w:color w:val="0D0D0D"/>
                <w:lang w:val="uk-UA"/>
              </w:rPr>
            </w:pPr>
          </w:p>
          <w:p w14:paraId="5F2DC29C" w14:textId="77777777" w:rsidR="00947482" w:rsidRPr="00230090" w:rsidRDefault="00947482" w:rsidP="00947482">
            <w:pPr>
              <w:jc w:val="both"/>
              <w:rPr>
                <w:color w:val="0D0D0D"/>
                <w:lang w:val="uk-UA"/>
              </w:rPr>
            </w:pPr>
          </w:p>
        </w:tc>
        <w:tc>
          <w:tcPr>
            <w:tcW w:w="3600" w:type="dxa"/>
            <w:tcBorders>
              <w:top w:val="single" w:sz="6" w:space="0" w:color="auto"/>
              <w:left w:val="single" w:sz="6" w:space="0" w:color="auto"/>
              <w:bottom w:val="single" w:sz="6" w:space="0" w:color="auto"/>
              <w:right w:val="single" w:sz="6" w:space="0" w:color="auto"/>
            </w:tcBorders>
            <w:shd w:val="clear" w:color="auto" w:fill="FFFFFF"/>
            <w:vAlign w:val="center"/>
          </w:tcPr>
          <w:p w14:paraId="798FC2E5" w14:textId="77777777" w:rsidR="00947482" w:rsidRPr="00230090" w:rsidRDefault="00947482" w:rsidP="00947482">
            <w:pPr>
              <w:jc w:val="both"/>
              <w:rPr>
                <w:color w:val="0D0D0D"/>
                <w:lang w:val="uk-UA"/>
              </w:rPr>
            </w:pPr>
            <w:proofErr w:type="spellStart"/>
            <w:r w:rsidRPr="00230090">
              <w:rPr>
                <w:color w:val="0D0D0D"/>
                <w:lang w:val="uk-UA"/>
              </w:rPr>
              <w:t>Цефотаксим</w:t>
            </w:r>
            <w:proofErr w:type="spellEnd"/>
            <w:r w:rsidRPr="00230090">
              <w:rPr>
                <w:color w:val="0D0D0D"/>
                <w:lang w:val="uk-UA"/>
              </w:rPr>
              <w:t xml:space="preserve"> (5 </w:t>
            </w:r>
            <w:proofErr w:type="spellStart"/>
            <w:r w:rsidRPr="00230090">
              <w:rPr>
                <w:color w:val="0D0D0D"/>
                <w:lang w:val="uk-UA"/>
              </w:rPr>
              <w:t>мкг</w:t>
            </w:r>
            <w:proofErr w:type="spellEnd"/>
            <w:r w:rsidRPr="00230090">
              <w:rPr>
                <w:color w:val="0D0D0D"/>
                <w:lang w:val="uk-UA"/>
              </w:rPr>
              <w:t xml:space="preserve">) або </w:t>
            </w:r>
            <w:proofErr w:type="spellStart"/>
            <w:r w:rsidRPr="00230090">
              <w:rPr>
                <w:color w:val="0D0D0D"/>
                <w:lang w:val="uk-UA"/>
              </w:rPr>
              <w:t>цефтриаксон</w:t>
            </w:r>
            <w:proofErr w:type="spellEnd"/>
            <w:r w:rsidRPr="00230090">
              <w:rPr>
                <w:color w:val="0D0D0D"/>
                <w:lang w:val="uk-UA"/>
              </w:rPr>
              <w:t xml:space="preserve"> (30 </w:t>
            </w:r>
            <w:proofErr w:type="spellStart"/>
            <w:r w:rsidRPr="00230090">
              <w:rPr>
                <w:color w:val="0D0D0D"/>
                <w:lang w:val="uk-UA"/>
              </w:rPr>
              <w:t>мкг</w:t>
            </w:r>
            <w:proofErr w:type="spellEnd"/>
            <w:r w:rsidRPr="00230090">
              <w:rPr>
                <w:color w:val="0D0D0D"/>
                <w:lang w:val="uk-UA"/>
              </w:rPr>
              <w:t>)</w:t>
            </w:r>
          </w:p>
          <w:p w14:paraId="1B34BE6F" w14:textId="77777777" w:rsidR="00947482" w:rsidRPr="00230090" w:rsidRDefault="00947482" w:rsidP="00947482">
            <w:pPr>
              <w:jc w:val="both"/>
              <w:rPr>
                <w:color w:val="0D0D0D"/>
                <w:lang w:val="uk-UA"/>
              </w:rPr>
            </w:pPr>
            <w:r w:rsidRPr="00230090">
              <w:rPr>
                <w:color w:val="0D0D0D"/>
                <w:lang w:val="uk-UA"/>
              </w:rPr>
              <w:t xml:space="preserve">ТА </w:t>
            </w:r>
            <w:proofErr w:type="spellStart"/>
            <w:r w:rsidRPr="00230090">
              <w:rPr>
                <w:color w:val="0D0D0D"/>
                <w:lang w:val="uk-UA"/>
              </w:rPr>
              <w:t>цефтазидим</w:t>
            </w:r>
            <w:proofErr w:type="spellEnd"/>
            <w:r w:rsidRPr="00230090">
              <w:rPr>
                <w:color w:val="0D0D0D"/>
                <w:lang w:val="uk-UA"/>
              </w:rPr>
              <w:t xml:space="preserve"> (10 </w:t>
            </w:r>
            <w:proofErr w:type="spellStart"/>
            <w:r w:rsidRPr="00230090">
              <w:rPr>
                <w:color w:val="0D0D0D"/>
                <w:lang w:val="uk-UA"/>
              </w:rPr>
              <w:t>мкг</w:t>
            </w:r>
            <w:proofErr w:type="spellEnd"/>
            <w:r w:rsidRPr="00230090">
              <w:rPr>
                <w:color w:val="0D0D0D"/>
                <w:lang w:val="uk-UA"/>
              </w:rPr>
              <w:t>)</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517A69E3" w14:textId="77777777" w:rsidR="00D62D9B" w:rsidRPr="00230090" w:rsidRDefault="00D62D9B" w:rsidP="00947482">
            <w:pPr>
              <w:jc w:val="both"/>
              <w:rPr>
                <w:color w:val="0D0D0D"/>
                <w:lang w:val="uk-UA"/>
              </w:rPr>
            </w:pPr>
            <w:r w:rsidRPr="00230090">
              <w:rPr>
                <w:color w:val="0D0D0D"/>
                <w:lang w:val="uk-UA"/>
              </w:rPr>
              <w:t xml:space="preserve">Зона </w:t>
            </w:r>
            <w:proofErr w:type="spellStart"/>
            <w:r w:rsidRPr="00230090">
              <w:rPr>
                <w:color w:val="0D0D0D"/>
                <w:lang w:val="uk-UA"/>
              </w:rPr>
              <w:t>інгібування</w:t>
            </w:r>
            <w:proofErr w:type="spellEnd"/>
            <w:r w:rsidRPr="00230090">
              <w:rPr>
                <w:color w:val="0D0D0D"/>
                <w:lang w:val="uk-UA"/>
              </w:rPr>
              <w:t xml:space="preserve"> </w:t>
            </w:r>
            <w:r w:rsidR="00947482" w:rsidRPr="00230090">
              <w:rPr>
                <w:color w:val="0D0D0D"/>
                <w:lang w:val="uk-UA"/>
              </w:rPr>
              <w:t xml:space="preserve">&lt; </w:t>
            </w:r>
            <w:smartTag w:uri="urn:schemas-microsoft-com:office:smarttags" w:element="metricconverter">
              <w:smartTagPr>
                <w:attr w:name="ProductID" w:val="21 мм"/>
              </w:smartTagPr>
              <w:r w:rsidR="00947482" w:rsidRPr="00230090">
                <w:rPr>
                  <w:color w:val="0D0D0D"/>
                  <w:lang w:val="uk-UA"/>
                </w:rPr>
                <w:t xml:space="preserve">21 </w:t>
              </w:r>
              <w:r w:rsidRPr="00230090">
                <w:rPr>
                  <w:color w:val="0D0D0D"/>
                  <w:lang w:val="uk-UA"/>
                </w:rPr>
                <w:t>мм</w:t>
              </w:r>
            </w:smartTag>
            <w:r w:rsidR="00947482" w:rsidRPr="00230090">
              <w:rPr>
                <w:color w:val="0D0D0D"/>
                <w:lang w:val="uk-UA"/>
              </w:rPr>
              <w:t xml:space="preserve"> </w:t>
            </w:r>
          </w:p>
          <w:p w14:paraId="603D00D4" w14:textId="77777777" w:rsidR="00D62D9B" w:rsidRPr="00230090" w:rsidRDefault="00D62D9B" w:rsidP="00947482">
            <w:pPr>
              <w:jc w:val="both"/>
              <w:rPr>
                <w:color w:val="0D0D0D"/>
                <w:lang w:val="uk-UA"/>
              </w:rPr>
            </w:pPr>
            <w:r w:rsidRPr="00230090">
              <w:rPr>
                <w:color w:val="0D0D0D"/>
                <w:lang w:val="uk-UA"/>
              </w:rPr>
              <w:t xml:space="preserve">Зона </w:t>
            </w:r>
            <w:proofErr w:type="spellStart"/>
            <w:r w:rsidRPr="00230090">
              <w:rPr>
                <w:color w:val="0D0D0D"/>
                <w:lang w:val="uk-UA"/>
              </w:rPr>
              <w:t>інгібування</w:t>
            </w:r>
            <w:proofErr w:type="spellEnd"/>
            <w:r w:rsidRPr="00230090">
              <w:rPr>
                <w:color w:val="0D0D0D"/>
                <w:lang w:val="uk-UA"/>
              </w:rPr>
              <w:t xml:space="preserve"> &lt; </w:t>
            </w:r>
            <w:smartTag w:uri="urn:schemas-microsoft-com:office:smarttags" w:element="metricconverter">
              <w:smartTagPr>
                <w:attr w:name="ProductID" w:val="23 мм"/>
              </w:smartTagPr>
              <w:r w:rsidRPr="00230090">
                <w:rPr>
                  <w:color w:val="0D0D0D"/>
                  <w:lang w:val="uk-UA"/>
                </w:rPr>
                <w:t>23 мм</w:t>
              </w:r>
            </w:smartTag>
            <w:r w:rsidRPr="00230090">
              <w:rPr>
                <w:color w:val="0D0D0D"/>
                <w:lang w:val="uk-UA"/>
              </w:rPr>
              <w:t xml:space="preserve"> </w:t>
            </w:r>
          </w:p>
          <w:p w14:paraId="1F55BD47" w14:textId="77777777" w:rsidR="00947482" w:rsidRPr="00230090" w:rsidRDefault="00D62D9B" w:rsidP="00947482">
            <w:pPr>
              <w:jc w:val="both"/>
              <w:rPr>
                <w:color w:val="0D0D0D"/>
                <w:lang w:val="uk-UA"/>
              </w:rPr>
            </w:pPr>
            <w:r w:rsidRPr="00230090">
              <w:rPr>
                <w:color w:val="0D0D0D"/>
                <w:lang w:val="uk-UA"/>
              </w:rPr>
              <w:t xml:space="preserve">Зона </w:t>
            </w:r>
            <w:proofErr w:type="spellStart"/>
            <w:r w:rsidRPr="00230090">
              <w:rPr>
                <w:color w:val="0D0D0D"/>
                <w:lang w:val="uk-UA"/>
              </w:rPr>
              <w:t>інгібування</w:t>
            </w:r>
            <w:proofErr w:type="spellEnd"/>
            <w:r w:rsidRPr="00230090">
              <w:rPr>
                <w:color w:val="0D0D0D"/>
                <w:lang w:val="uk-UA"/>
              </w:rPr>
              <w:t xml:space="preserve"> &lt; 2</w:t>
            </w:r>
            <w:r w:rsidR="00D4560D" w:rsidRPr="00230090">
              <w:rPr>
                <w:color w:val="0D0D0D"/>
                <w:lang w:val="uk-UA"/>
              </w:rPr>
              <w:t>2</w:t>
            </w:r>
            <w:r w:rsidRPr="00230090">
              <w:rPr>
                <w:color w:val="0D0D0D"/>
                <w:lang w:val="uk-UA"/>
              </w:rPr>
              <w:t xml:space="preserve"> мм </w:t>
            </w:r>
          </w:p>
        </w:tc>
      </w:tr>
      <w:tr w:rsidR="00947482" w:rsidRPr="00230090" w14:paraId="2650F5C4" w14:textId="77777777">
        <w:trPr>
          <w:trHeight w:hRule="exact" w:val="470"/>
        </w:trPr>
        <w:tc>
          <w:tcPr>
            <w:tcW w:w="2429" w:type="dxa"/>
            <w:vMerge/>
            <w:tcBorders>
              <w:left w:val="single" w:sz="6" w:space="0" w:color="auto"/>
              <w:bottom w:val="single" w:sz="6" w:space="0" w:color="auto"/>
              <w:right w:val="single" w:sz="6" w:space="0" w:color="auto"/>
            </w:tcBorders>
            <w:shd w:val="clear" w:color="auto" w:fill="FFFFFF"/>
            <w:vAlign w:val="center"/>
          </w:tcPr>
          <w:p w14:paraId="5666E56E" w14:textId="77777777" w:rsidR="00947482" w:rsidRPr="00230090" w:rsidRDefault="00947482" w:rsidP="00947482">
            <w:pPr>
              <w:jc w:val="both"/>
              <w:rPr>
                <w:color w:val="0D0D0D"/>
                <w:lang w:val="uk-UA"/>
              </w:rPr>
            </w:pPr>
          </w:p>
        </w:tc>
        <w:tc>
          <w:tcPr>
            <w:tcW w:w="3600" w:type="dxa"/>
            <w:tcBorders>
              <w:top w:val="single" w:sz="6" w:space="0" w:color="auto"/>
              <w:left w:val="single" w:sz="6" w:space="0" w:color="auto"/>
              <w:bottom w:val="single" w:sz="6" w:space="0" w:color="auto"/>
              <w:right w:val="single" w:sz="6" w:space="0" w:color="auto"/>
            </w:tcBorders>
            <w:shd w:val="clear" w:color="auto" w:fill="FFFFFF"/>
            <w:vAlign w:val="center"/>
          </w:tcPr>
          <w:p w14:paraId="447CA033" w14:textId="77777777" w:rsidR="00947482" w:rsidRPr="00230090" w:rsidRDefault="00D62D9B" w:rsidP="00947482">
            <w:pPr>
              <w:jc w:val="both"/>
              <w:rPr>
                <w:color w:val="0D0D0D"/>
                <w:lang w:val="uk-UA"/>
              </w:rPr>
            </w:pPr>
            <w:proofErr w:type="spellStart"/>
            <w:r w:rsidRPr="00230090">
              <w:rPr>
                <w:color w:val="0D0D0D"/>
                <w:lang w:val="uk-UA"/>
              </w:rPr>
              <w:t>Цефподоксим</w:t>
            </w:r>
            <w:proofErr w:type="spellEnd"/>
            <w:r w:rsidRPr="00230090">
              <w:rPr>
                <w:color w:val="0D0D0D"/>
                <w:lang w:val="uk-UA"/>
              </w:rPr>
              <w:t xml:space="preserve"> (10 </w:t>
            </w:r>
            <w:proofErr w:type="spellStart"/>
            <w:r w:rsidRPr="00230090">
              <w:rPr>
                <w:color w:val="0D0D0D"/>
                <w:lang w:val="uk-UA"/>
              </w:rPr>
              <w:t>мкг</w:t>
            </w:r>
            <w:proofErr w:type="spellEnd"/>
            <w:r w:rsidRPr="00230090">
              <w:rPr>
                <w:color w:val="0D0D0D"/>
                <w:lang w:val="uk-UA"/>
              </w:rPr>
              <w:t>)</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7C1AAC4D" w14:textId="77777777" w:rsidR="00947482" w:rsidRPr="00230090" w:rsidRDefault="00D62D9B" w:rsidP="00947482">
            <w:pPr>
              <w:jc w:val="both"/>
              <w:rPr>
                <w:color w:val="0D0D0D"/>
                <w:lang w:val="uk-UA"/>
              </w:rPr>
            </w:pPr>
            <w:r w:rsidRPr="00230090">
              <w:rPr>
                <w:color w:val="0D0D0D"/>
                <w:lang w:val="uk-UA"/>
              </w:rPr>
              <w:t xml:space="preserve">Зона </w:t>
            </w:r>
            <w:proofErr w:type="spellStart"/>
            <w:r w:rsidRPr="00230090">
              <w:rPr>
                <w:color w:val="0D0D0D"/>
                <w:lang w:val="uk-UA"/>
              </w:rPr>
              <w:t>інгібування</w:t>
            </w:r>
            <w:proofErr w:type="spellEnd"/>
            <w:r w:rsidRPr="00230090">
              <w:rPr>
                <w:color w:val="0D0D0D"/>
                <w:lang w:val="uk-UA"/>
              </w:rPr>
              <w:t xml:space="preserve"> &lt; </w:t>
            </w:r>
            <w:smartTag w:uri="urn:schemas-microsoft-com:office:smarttags" w:element="metricconverter">
              <w:smartTagPr>
                <w:attr w:name="ProductID" w:val="21 мм"/>
              </w:smartTagPr>
              <w:r w:rsidRPr="00230090">
                <w:rPr>
                  <w:color w:val="0D0D0D"/>
                  <w:lang w:val="uk-UA"/>
                </w:rPr>
                <w:t>21 мм</w:t>
              </w:r>
            </w:smartTag>
          </w:p>
        </w:tc>
      </w:tr>
    </w:tbl>
    <w:p w14:paraId="0AF13A58" w14:textId="77777777" w:rsidR="00947482" w:rsidRPr="00230090" w:rsidRDefault="00947482" w:rsidP="002C2BDE">
      <w:pPr>
        <w:jc w:val="both"/>
        <w:rPr>
          <w:color w:val="0D0D0D"/>
          <w:lang w:val="uk-UA"/>
        </w:rPr>
      </w:pPr>
    </w:p>
    <w:p w14:paraId="63580926" w14:textId="77777777" w:rsidR="00947482" w:rsidRPr="00230090" w:rsidRDefault="00E13D8A" w:rsidP="002C2BDE">
      <w:pPr>
        <w:jc w:val="both"/>
        <w:rPr>
          <w:color w:val="0D0D0D"/>
          <w:lang w:val="uk-UA"/>
        </w:rPr>
      </w:pPr>
      <w:r w:rsidRPr="00230090">
        <w:rPr>
          <w:color w:val="0D0D0D"/>
          <w:vertAlign w:val="superscript"/>
          <w:lang w:val="uk-UA"/>
        </w:rPr>
        <w:t xml:space="preserve">1 </w:t>
      </w:r>
      <w:r w:rsidRPr="00230090">
        <w:rPr>
          <w:color w:val="0D0D0D"/>
          <w:lang w:val="uk-UA"/>
        </w:rPr>
        <w:t xml:space="preserve">В усіх методах можна </w:t>
      </w:r>
      <w:r w:rsidR="001257EF" w:rsidRPr="00230090">
        <w:rPr>
          <w:color w:val="0D0D0D"/>
          <w:lang w:val="uk-UA"/>
        </w:rPr>
        <w:t xml:space="preserve">досліджувати </w:t>
      </w:r>
      <w:proofErr w:type="spellStart"/>
      <w:r w:rsidRPr="00230090">
        <w:rPr>
          <w:color w:val="0D0D0D"/>
          <w:lang w:val="uk-UA"/>
        </w:rPr>
        <w:t>цефотаксим</w:t>
      </w:r>
      <w:proofErr w:type="spellEnd"/>
      <w:r w:rsidRPr="00230090">
        <w:rPr>
          <w:color w:val="0D0D0D"/>
          <w:lang w:val="uk-UA"/>
        </w:rPr>
        <w:t xml:space="preserve"> або </w:t>
      </w:r>
      <w:proofErr w:type="spellStart"/>
      <w:r w:rsidRPr="00230090">
        <w:rPr>
          <w:color w:val="0D0D0D"/>
          <w:lang w:val="uk-UA"/>
        </w:rPr>
        <w:t>цефтриаксон</w:t>
      </w:r>
      <w:proofErr w:type="spellEnd"/>
      <w:r w:rsidRPr="00230090">
        <w:rPr>
          <w:color w:val="0D0D0D"/>
          <w:lang w:val="uk-UA"/>
        </w:rPr>
        <w:t xml:space="preserve"> ТА </w:t>
      </w:r>
      <w:proofErr w:type="spellStart"/>
      <w:r w:rsidRPr="00230090">
        <w:rPr>
          <w:color w:val="0D0D0D"/>
          <w:lang w:val="uk-UA"/>
        </w:rPr>
        <w:t>цефтазидим</w:t>
      </w:r>
      <w:proofErr w:type="spellEnd"/>
      <w:r w:rsidRPr="00230090">
        <w:rPr>
          <w:color w:val="0D0D0D"/>
          <w:lang w:val="uk-UA"/>
        </w:rPr>
        <w:t xml:space="preserve"> АБО </w:t>
      </w:r>
      <w:proofErr w:type="spellStart"/>
      <w:r w:rsidRPr="00230090">
        <w:rPr>
          <w:color w:val="0D0D0D"/>
          <w:lang w:val="uk-UA"/>
        </w:rPr>
        <w:t>цефподоксим</w:t>
      </w:r>
      <w:proofErr w:type="spellEnd"/>
      <w:r w:rsidR="001257EF" w:rsidRPr="00230090">
        <w:rPr>
          <w:color w:val="0D0D0D"/>
          <w:lang w:val="uk-UA"/>
        </w:rPr>
        <w:t>, а також ці антибіотики окремо</w:t>
      </w:r>
      <w:r w:rsidRPr="00230090">
        <w:rPr>
          <w:color w:val="0D0D0D"/>
          <w:lang w:val="uk-UA"/>
        </w:rPr>
        <w:t>.</w:t>
      </w:r>
    </w:p>
    <w:p w14:paraId="4363E613" w14:textId="77777777" w:rsidR="0099699C" w:rsidRPr="00230090" w:rsidRDefault="0099699C" w:rsidP="002C2BDE">
      <w:pPr>
        <w:jc w:val="both"/>
        <w:rPr>
          <w:color w:val="0D0D0D"/>
          <w:lang w:val="uk-UA"/>
        </w:rPr>
      </w:pPr>
    </w:p>
    <w:p w14:paraId="6A7E36A0" w14:textId="77777777" w:rsidR="00E13D8A" w:rsidRPr="00230090" w:rsidRDefault="00E13D8A" w:rsidP="002C2BDE">
      <w:pPr>
        <w:jc w:val="both"/>
        <w:rPr>
          <w:color w:val="0D0D0D"/>
          <w:lang w:val="uk-UA"/>
        </w:rPr>
      </w:pPr>
      <w:r w:rsidRPr="00230090">
        <w:rPr>
          <w:color w:val="0D0D0D"/>
          <w:lang w:val="uk-UA"/>
        </w:rPr>
        <w:t xml:space="preserve">Малюнок 1. Алгоритм для </w:t>
      </w:r>
      <w:proofErr w:type="spellStart"/>
      <w:r w:rsidRPr="00230090">
        <w:rPr>
          <w:color w:val="0D0D0D"/>
          <w:lang w:val="uk-UA"/>
        </w:rPr>
        <w:t>фенотипового</w:t>
      </w:r>
      <w:proofErr w:type="spellEnd"/>
      <w:r w:rsidRPr="00230090">
        <w:rPr>
          <w:color w:val="0D0D0D"/>
          <w:lang w:val="uk-UA"/>
        </w:rPr>
        <w:t xml:space="preserve"> виявляння БЛ</w:t>
      </w:r>
      <w:r w:rsidR="001257EF" w:rsidRPr="00230090">
        <w:rPr>
          <w:color w:val="0D0D0D"/>
          <w:lang w:val="uk-UA"/>
        </w:rPr>
        <w:t>Р</w:t>
      </w:r>
      <w:r w:rsidRPr="00230090">
        <w:rPr>
          <w:color w:val="0D0D0D"/>
          <w:lang w:val="uk-UA"/>
        </w:rPr>
        <w:t>С</w:t>
      </w:r>
    </w:p>
    <w:p w14:paraId="07027C28" w14:textId="77777777" w:rsidR="00E13D8A" w:rsidRPr="00230090" w:rsidRDefault="00E13D8A" w:rsidP="002C2BDE">
      <w:pPr>
        <w:jc w:val="both"/>
        <w:rPr>
          <w:color w:val="0D0D0D"/>
          <w:lang w:val="uk-UA"/>
        </w:rPr>
      </w:pPr>
    </w:p>
    <w:p w14:paraId="0561D0D1" w14:textId="06E524DE" w:rsidR="00E13D8A" w:rsidRPr="00230090" w:rsidRDefault="002E5978" w:rsidP="002C2BDE">
      <w:pPr>
        <w:jc w:val="both"/>
        <w:rPr>
          <w:color w:val="0D0D0D"/>
          <w:lang w:val="uk-UA"/>
        </w:rPr>
      </w:pPr>
      <w:r w:rsidRPr="00230090">
        <w:rPr>
          <w:noProof/>
          <w:color w:val="0D0D0D"/>
          <w:lang w:val="uk-UA"/>
        </w:rPr>
        <w:lastRenderedPageBreak/>
        <mc:AlternateContent>
          <mc:Choice Requires="wps">
            <w:drawing>
              <wp:anchor distT="0" distB="0" distL="114300" distR="114300" simplePos="0" relativeHeight="251661824" behindDoc="0" locked="0" layoutInCell="1" allowOverlap="1" wp14:anchorId="2C939E8D" wp14:editId="2D99F8A9">
                <wp:simplePos x="0" y="0"/>
                <wp:positionH relativeFrom="column">
                  <wp:posOffset>1943100</wp:posOffset>
                </wp:positionH>
                <wp:positionV relativeFrom="paragraph">
                  <wp:posOffset>2759710</wp:posOffset>
                </wp:positionV>
                <wp:extent cx="795020" cy="352425"/>
                <wp:effectExtent l="5080" t="6985" r="9525" b="12065"/>
                <wp:wrapNone/>
                <wp:docPr id="2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020" cy="352425"/>
                        </a:xfrm>
                        <a:prstGeom prst="rect">
                          <a:avLst/>
                        </a:prstGeom>
                        <a:solidFill>
                          <a:srgbClr val="FFFFFF"/>
                        </a:solidFill>
                        <a:ln w="9525">
                          <a:solidFill>
                            <a:srgbClr val="000000"/>
                          </a:solidFill>
                          <a:miter lim="800000"/>
                          <a:headEnd/>
                          <a:tailEnd/>
                        </a:ln>
                      </wps:spPr>
                      <wps:txbx>
                        <w:txbxContent>
                          <w:p w14:paraId="57DDC633" w14:textId="77777777" w:rsidR="000805BC" w:rsidRPr="00753AA7" w:rsidRDefault="000805BC" w:rsidP="003B0B84">
                            <w:pPr>
                              <w:jc w:val="center"/>
                              <w:rPr>
                                <w:sz w:val="16"/>
                                <w:szCs w:val="16"/>
                                <w:lang w:val="uk-UA"/>
                              </w:rPr>
                            </w:pPr>
                            <w:r>
                              <w:rPr>
                                <w:sz w:val="16"/>
                                <w:szCs w:val="16"/>
                                <w:lang w:val="uk-UA"/>
                              </w:rPr>
                              <w:t>Позитивне:</w:t>
                            </w:r>
                            <w:r w:rsidRPr="00753AA7">
                              <w:rPr>
                                <w:sz w:val="16"/>
                                <w:szCs w:val="16"/>
                                <w:lang w:val="uk-UA"/>
                              </w:rPr>
                              <w:t xml:space="preserve"> БЛ</w:t>
                            </w:r>
                            <w:r>
                              <w:rPr>
                                <w:sz w:val="16"/>
                                <w:szCs w:val="16"/>
                                <w:lang w:val="uk-UA"/>
                              </w:rPr>
                              <w:t>Р</w:t>
                            </w:r>
                            <w:r w:rsidRPr="00753AA7">
                              <w:rPr>
                                <w:sz w:val="16"/>
                                <w:szCs w:val="16"/>
                                <w:lang w:val="uk-UA"/>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39E8D" id="Rectangle 50" o:spid="_x0000_s1037" style="position:absolute;left:0;text-align:left;margin-left:153pt;margin-top:217.3pt;width:62.6pt;height:2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">
                <v:textbox>
                  <w:txbxContent>
                    <w:p w14:paraId="57DDC633" w14:textId="77777777" w:rsidR="000805BC" w:rsidRPr="00753AA7" w:rsidRDefault="000805BC" w:rsidP="003B0B84">
                      <w:pPr>
                        <w:jc w:val="center"/>
                        <w:rPr>
                          <w:sz w:val="16"/>
                          <w:szCs w:val="16"/>
                          <w:lang w:val="uk-UA"/>
                        </w:rPr>
                      </w:pPr>
                      <w:r>
                        <w:rPr>
                          <w:sz w:val="16"/>
                          <w:szCs w:val="16"/>
                          <w:lang w:val="uk-UA"/>
                        </w:rPr>
                        <w:t>Позитивне:</w:t>
                      </w:r>
                      <w:r w:rsidRPr="00753AA7">
                        <w:rPr>
                          <w:sz w:val="16"/>
                          <w:szCs w:val="16"/>
                          <w:lang w:val="uk-UA"/>
                        </w:rPr>
                        <w:t xml:space="preserve"> БЛ</w:t>
                      </w:r>
                      <w:r>
                        <w:rPr>
                          <w:sz w:val="16"/>
                          <w:szCs w:val="16"/>
                          <w:lang w:val="uk-UA"/>
                        </w:rPr>
                        <w:t>Р</w:t>
                      </w:r>
                      <w:r w:rsidRPr="00753AA7">
                        <w:rPr>
                          <w:sz w:val="16"/>
                          <w:szCs w:val="16"/>
                          <w:lang w:val="uk-UA"/>
                        </w:rPr>
                        <w:t>С</w:t>
                      </w:r>
                    </w:p>
                  </w:txbxContent>
                </v:textbox>
              </v:rect>
            </w:pict>
          </mc:Fallback>
        </mc:AlternateContent>
      </w:r>
      <w:r w:rsidRPr="00230090">
        <w:rPr>
          <w:noProof/>
          <w:color w:val="0D0D0D"/>
          <w:lang w:val="uk-UA"/>
        </w:rPr>
        <mc:AlternateContent>
          <mc:Choice Requires="wps">
            <w:drawing>
              <wp:anchor distT="0" distB="0" distL="114300" distR="114300" simplePos="0" relativeHeight="251650560" behindDoc="0" locked="0" layoutInCell="1" allowOverlap="1" wp14:anchorId="36364963" wp14:editId="346FD07A">
                <wp:simplePos x="0" y="0"/>
                <wp:positionH relativeFrom="column">
                  <wp:posOffset>2977515</wp:posOffset>
                </wp:positionH>
                <wp:positionV relativeFrom="paragraph">
                  <wp:posOffset>563880</wp:posOffset>
                </wp:positionV>
                <wp:extent cx="405130" cy="174625"/>
                <wp:effectExtent l="1270" t="1905" r="3175" b="4445"/>
                <wp:wrapNone/>
                <wp:docPr id="2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05DF4" w14:textId="77777777" w:rsidR="000805BC" w:rsidRPr="003B0B84" w:rsidRDefault="000805BC" w:rsidP="003B0B84">
                            <w:pPr>
                              <w:jc w:val="center"/>
                              <w:rPr>
                                <w:b/>
                                <w:sz w:val="16"/>
                                <w:szCs w:val="16"/>
                                <w:lang w:val="uk-UA"/>
                              </w:rPr>
                            </w:pPr>
                            <w:r w:rsidRPr="003B0B84">
                              <w:rPr>
                                <w:b/>
                                <w:sz w:val="16"/>
                                <w:szCs w:val="16"/>
                                <w:lang w:val="uk-UA"/>
                              </w:rPr>
                              <w:t xml:space="preserve">Так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64963" id="Rectangle 39" o:spid="_x0000_s1038" style="position:absolute;left:0;text-align:left;margin-left:234.45pt;margin-top:44.4pt;width:31.9pt;height:13.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" stroked="f">
                <v:textbox>
                  <w:txbxContent>
                    <w:p w14:paraId="70105DF4" w14:textId="77777777" w:rsidR="000805BC" w:rsidRPr="003B0B84" w:rsidRDefault="000805BC" w:rsidP="003B0B84">
                      <w:pPr>
                        <w:jc w:val="center"/>
                        <w:rPr>
                          <w:b/>
                          <w:sz w:val="16"/>
                          <w:szCs w:val="16"/>
                          <w:lang w:val="uk-UA"/>
                        </w:rPr>
                      </w:pPr>
                      <w:r w:rsidRPr="003B0B84">
                        <w:rPr>
                          <w:b/>
                          <w:sz w:val="16"/>
                          <w:szCs w:val="16"/>
                          <w:lang w:val="uk-UA"/>
                        </w:rPr>
                        <w:t xml:space="preserve">Так </w:t>
                      </w:r>
                    </w:p>
                  </w:txbxContent>
                </v:textbox>
              </v:rect>
            </w:pict>
          </mc:Fallback>
        </mc:AlternateContent>
      </w:r>
      <w:r w:rsidRPr="00230090">
        <w:rPr>
          <w:noProof/>
          <w:color w:val="0D0D0D"/>
          <w:lang w:val="uk-UA"/>
        </w:rPr>
        <mc:AlternateContent>
          <mc:Choice Requires="wps">
            <w:drawing>
              <wp:anchor distT="0" distB="0" distL="114300" distR="114300" simplePos="0" relativeHeight="251660800" behindDoc="0" locked="0" layoutInCell="1" allowOverlap="1" wp14:anchorId="5BAA1D5A" wp14:editId="57BF582F">
                <wp:simplePos x="0" y="0"/>
                <wp:positionH relativeFrom="column">
                  <wp:posOffset>1103630</wp:posOffset>
                </wp:positionH>
                <wp:positionV relativeFrom="paragraph">
                  <wp:posOffset>2794635</wp:posOffset>
                </wp:positionV>
                <wp:extent cx="812800" cy="317500"/>
                <wp:effectExtent l="13335" t="13335" r="12065" b="12065"/>
                <wp:wrapNone/>
                <wp:docPr id="2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800" cy="317500"/>
                        </a:xfrm>
                        <a:prstGeom prst="rect">
                          <a:avLst/>
                        </a:prstGeom>
                        <a:solidFill>
                          <a:srgbClr val="FFFFFF"/>
                        </a:solidFill>
                        <a:ln w="9525">
                          <a:solidFill>
                            <a:srgbClr val="000000"/>
                          </a:solidFill>
                          <a:miter lim="800000"/>
                          <a:headEnd/>
                          <a:tailEnd/>
                        </a:ln>
                      </wps:spPr>
                      <wps:txbx>
                        <w:txbxContent>
                          <w:p w14:paraId="4889EDD3" w14:textId="77777777" w:rsidR="000805BC" w:rsidRPr="00753AA7" w:rsidRDefault="000805BC" w:rsidP="003B0B84">
                            <w:pPr>
                              <w:jc w:val="center"/>
                              <w:rPr>
                                <w:sz w:val="16"/>
                                <w:szCs w:val="16"/>
                                <w:lang w:val="uk-UA"/>
                              </w:rPr>
                            </w:pPr>
                            <w:r>
                              <w:rPr>
                                <w:sz w:val="16"/>
                                <w:szCs w:val="16"/>
                                <w:lang w:val="uk-UA"/>
                              </w:rPr>
                              <w:t>Не визначено</w:t>
                            </w:r>
                            <w:r w:rsidR="00C436F3" w:rsidRPr="00C436F3">
                              <w:rPr>
                                <w:sz w:val="16"/>
                                <w:szCs w:val="16"/>
                                <w:vertAlign w:val="superscript"/>
                                <w:lang w:val="uk-U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A1D5A" id="Rectangle 49" o:spid="_x0000_s1039" style="position:absolute;left:0;text-align:left;margin-left:86.9pt;margin-top:220.05pt;width:64pt;height: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">
                <v:textbox>
                  <w:txbxContent>
                    <w:p w14:paraId="4889EDD3" w14:textId="77777777" w:rsidR="000805BC" w:rsidRPr="00753AA7" w:rsidRDefault="000805BC" w:rsidP="003B0B84">
                      <w:pPr>
                        <w:jc w:val="center"/>
                        <w:rPr>
                          <w:sz w:val="16"/>
                          <w:szCs w:val="16"/>
                          <w:lang w:val="uk-UA"/>
                        </w:rPr>
                      </w:pPr>
                      <w:r>
                        <w:rPr>
                          <w:sz w:val="16"/>
                          <w:szCs w:val="16"/>
                          <w:lang w:val="uk-UA"/>
                        </w:rPr>
                        <w:t>Не визначено</w:t>
                      </w:r>
                      <w:r w:rsidR="00C436F3" w:rsidRPr="00C436F3">
                        <w:rPr>
                          <w:sz w:val="16"/>
                          <w:szCs w:val="16"/>
                          <w:vertAlign w:val="superscript"/>
                          <w:lang w:val="uk-UA"/>
                        </w:rPr>
                        <w:t>2</w:t>
                      </w:r>
                    </w:p>
                  </w:txbxContent>
                </v:textbox>
              </v:rect>
            </w:pict>
          </mc:Fallback>
        </mc:AlternateContent>
      </w:r>
      <w:r w:rsidRPr="00230090">
        <w:rPr>
          <w:noProof/>
          <w:color w:val="0D0D0D"/>
          <w:lang w:val="uk-UA"/>
        </w:rPr>
        <mc:AlternateContent>
          <mc:Choice Requires="wps">
            <w:drawing>
              <wp:anchor distT="0" distB="0" distL="114300" distR="114300" simplePos="0" relativeHeight="251647488" behindDoc="0" locked="0" layoutInCell="1" allowOverlap="1" wp14:anchorId="2834DCFD" wp14:editId="040FF05B">
                <wp:simplePos x="0" y="0"/>
                <wp:positionH relativeFrom="column">
                  <wp:posOffset>1355725</wp:posOffset>
                </wp:positionH>
                <wp:positionV relativeFrom="paragraph">
                  <wp:posOffset>106680</wp:posOffset>
                </wp:positionV>
                <wp:extent cx="3086100" cy="457200"/>
                <wp:effectExtent l="8255" t="11430" r="10795" b="7620"/>
                <wp:wrapNone/>
                <wp:docPr id="2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57200"/>
                        </a:xfrm>
                        <a:prstGeom prst="rect">
                          <a:avLst/>
                        </a:prstGeom>
                        <a:solidFill>
                          <a:srgbClr val="FFFFFF"/>
                        </a:solidFill>
                        <a:ln w="9525">
                          <a:solidFill>
                            <a:srgbClr val="000000"/>
                          </a:solidFill>
                          <a:miter lim="800000"/>
                          <a:headEnd/>
                          <a:tailEnd/>
                        </a:ln>
                      </wps:spPr>
                      <wps:txbx>
                        <w:txbxContent>
                          <w:p w14:paraId="2EC8C70B" w14:textId="77777777" w:rsidR="000805BC" w:rsidRDefault="000805BC" w:rsidP="00753AA7">
                            <w:pPr>
                              <w:jc w:val="center"/>
                              <w:rPr>
                                <w:b/>
                                <w:sz w:val="16"/>
                                <w:szCs w:val="16"/>
                                <w:lang w:val="uk-UA"/>
                              </w:rPr>
                            </w:pPr>
                            <w:r>
                              <w:rPr>
                                <w:b/>
                                <w:sz w:val="16"/>
                                <w:szCs w:val="16"/>
                                <w:lang w:val="uk-UA"/>
                              </w:rPr>
                              <w:t>СКРИНІНГ БЛРС:</w:t>
                            </w:r>
                          </w:p>
                          <w:p w14:paraId="6788B674" w14:textId="77777777" w:rsidR="000805BC" w:rsidRPr="00753AA7" w:rsidRDefault="00823AC7" w:rsidP="00753AA7">
                            <w:pPr>
                              <w:jc w:val="center"/>
                              <w:rPr>
                                <w:sz w:val="16"/>
                                <w:szCs w:val="16"/>
                                <w:lang w:val="uk-UA"/>
                              </w:rPr>
                            </w:pPr>
                            <w:r>
                              <w:rPr>
                                <w:sz w:val="16"/>
                                <w:szCs w:val="16"/>
                                <w:lang w:val="uk-UA"/>
                              </w:rPr>
                              <w:t xml:space="preserve">П/С </w:t>
                            </w:r>
                            <w:r w:rsidR="000805BC">
                              <w:rPr>
                                <w:sz w:val="16"/>
                                <w:szCs w:val="16"/>
                                <w:lang w:val="uk-UA"/>
                              </w:rPr>
                              <w:t>до одного чи обох</w:t>
                            </w:r>
                            <w:r>
                              <w:rPr>
                                <w:sz w:val="16"/>
                                <w:szCs w:val="16"/>
                                <w:lang w:val="uk-UA"/>
                              </w:rPr>
                              <w:t xml:space="preserve"> (</w:t>
                            </w:r>
                            <w:proofErr w:type="spellStart"/>
                            <w:r w:rsidR="000805BC">
                              <w:rPr>
                                <w:sz w:val="16"/>
                                <w:szCs w:val="16"/>
                                <w:lang w:val="uk-UA"/>
                              </w:rPr>
                              <w:t>цефотаксим</w:t>
                            </w:r>
                            <w:proofErr w:type="spellEnd"/>
                            <w:r w:rsidR="000805BC">
                              <w:rPr>
                                <w:sz w:val="16"/>
                                <w:szCs w:val="16"/>
                                <w:lang w:val="uk-UA"/>
                              </w:rPr>
                              <w:t xml:space="preserve"> та </w:t>
                            </w:r>
                            <w:proofErr w:type="spellStart"/>
                            <w:r w:rsidR="000805BC">
                              <w:rPr>
                                <w:sz w:val="16"/>
                                <w:szCs w:val="16"/>
                                <w:lang w:val="uk-UA"/>
                              </w:rPr>
                              <w:t>цефтазидим</w:t>
                            </w:r>
                            <w:proofErr w:type="spellEnd"/>
                            <w:r>
                              <w:rPr>
                                <w:sz w:val="16"/>
                                <w:szCs w:val="16"/>
                                <w:lang w:val="uk-UA"/>
                              </w:rPr>
                              <w:t>)</w:t>
                            </w:r>
                            <w:r w:rsidR="000805BC">
                              <w:rPr>
                                <w:sz w:val="16"/>
                                <w:szCs w:val="16"/>
                                <w:lang w:val="uk-UA"/>
                              </w:rPr>
                              <w:t xml:space="preserve"> (або </w:t>
                            </w:r>
                            <w:r>
                              <w:rPr>
                                <w:sz w:val="16"/>
                                <w:szCs w:val="16"/>
                                <w:lang w:val="uk-UA"/>
                              </w:rPr>
                              <w:t>С</w:t>
                            </w:r>
                            <w:r w:rsidR="000805BC">
                              <w:rPr>
                                <w:sz w:val="16"/>
                                <w:szCs w:val="16"/>
                                <w:lang w:val="uk-UA"/>
                              </w:rPr>
                              <w:t xml:space="preserve"> до </w:t>
                            </w:r>
                            <w:proofErr w:type="spellStart"/>
                            <w:r w:rsidR="000805BC">
                              <w:rPr>
                                <w:sz w:val="16"/>
                                <w:szCs w:val="16"/>
                                <w:lang w:val="uk-UA"/>
                              </w:rPr>
                              <w:t>цефподоксиму</w:t>
                            </w:r>
                            <w:proofErr w:type="spellEnd"/>
                            <w:r w:rsidR="000805BC">
                              <w:rPr>
                                <w:sz w:val="16"/>
                                <w:szCs w:val="16"/>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4DCFD" id="Rectangle 36" o:spid="_x0000_s1040" style="position:absolute;left:0;text-align:left;margin-left:106.75pt;margin-top:8.4pt;width:243pt;height:36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">
                <v:textbox>
                  <w:txbxContent>
                    <w:p w14:paraId="2EC8C70B" w14:textId="77777777" w:rsidR="000805BC" w:rsidRDefault="000805BC" w:rsidP="00753AA7">
                      <w:pPr>
                        <w:jc w:val="center"/>
                        <w:rPr>
                          <w:b/>
                          <w:sz w:val="16"/>
                          <w:szCs w:val="16"/>
                          <w:lang w:val="uk-UA"/>
                        </w:rPr>
                      </w:pPr>
                      <w:r>
                        <w:rPr>
                          <w:b/>
                          <w:sz w:val="16"/>
                          <w:szCs w:val="16"/>
                          <w:lang w:val="uk-UA"/>
                        </w:rPr>
                        <w:t>СКРИНІНГ БЛРС:</w:t>
                      </w:r>
                    </w:p>
                    <w:p w14:paraId="6788B674" w14:textId="77777777" w:rsidR="000805BC" w:rsidRPr="00753AA7" w:rsidRDefault="00823AC7" w:rsidP="00753AA7">
                      <w:pPr>
                        <w:jc w:val="center"/>
                        <w:rPr>
                          <w:sz w:val="16"/>
                          <w:szCs w:val="16"/>
                          <w:lang w:val="uk-UA"/>
                        </w:rPr>
                      </w:pPr>
                      <w:r>
                        <w:rPr>
                          <w:sz w:val="16"/>
                          <w:szCs w:val="16"/>
                          <w:lang w:val="uk-UA"/>
                        </w:rPr>
                        <w:t xml:space="preserve">П/С </w:t>
                      </w:r>
                      <w:r w:rsidR="000805BC">
                        <w:rPr>
                          <w:sz w:val="16"/>
                          <w:szCs w:val="16"/>
                          <w:lang w:val="uk-UA"/>
                        </w:rPr>
                        <w:t>до одного чи обох</w:t>
                      </w:r>
                      <w:r>
                        <w:rPr>
                          <w:sz w:val="16"/>
                          <w:szCs w:val="16"/>
                          <w:lang w:val="uk-UA"/>
                        </w:rPr>
                        <w:t xml:space="preserve"> (</w:t>
                      </w:r>
                      <w:r w:rsidR="000805BC">
                        <w:rPr>
                          <w:sz w:val="16"/>
                          <w:szCs w:val="16"/>
                          <w:lang w:val="uk-UA"/>
                        </w:rPr>
                        <w:t>цефотаксим та цефтазидим</w:t>
                      </w:r>
                      <w:r>
                        <w:rPr>
                          <w:sz w:val="16"/>
                          <w:szCs w:val="16"/>
                          <w:lang w:val="uk-UA"/>
                        </w:rPr>
                        <w:t>)</w:t>
                      </w:r>
                      <w:r w:rsidR="000805BC">
                        <w:rPr>
                          <w:sz w:val="16"/>
                          <w:szCs w:val="16"/>
                          <w:lang w:val="uk-UA"/>
                        </w:rPr>
                        <w:t xml:space="preserve"> (або </w:t>
                      </w:r>
                      <w:r>
                        <w:rPr>
                          <w:sz w:val="16"/>
                          <w:szCs w:val="16"/>
                          <w:lang w:val="uk-UA"/>
                        </w:rPr>
                        <w:t>С</w:t>
                      </w:r>
                      <w:r w:rsidR="000805BC">
                        <w:rPr>
                          <w:sz w:val="16"/>
                          <w:szCs w:val="16"/>
                          <w:lang w:val="uk-UA"/>
                        </w:rPr>
                        <w:t xml:space="preserve"> до цефподоксиму)</w:t>
                      </w:r>
                    </w:p>
                  </w:txbxContent>
                </v:textbox>
              </v:rect>
            </w:pict>
          </mc:Fallback>
        </mc:AlternateContent>
      </w:r>
      <w:r w:rsidRPr="00230090">
        <w:rPr>
          <w:noProof/>
          <w:color w:val="0D0D0D"/>
          <w:lang w:val="uk-UA"/>
        </w:rPr>
        <mc:AlternateContent>
          <mc:Choice Requires="wps">
            <w:drawing>
              <wp:anchor distT="0" distB="0" distL="114300" distR="114300" simplePos="0" relativeHeight="251657728" behindDoc="0" locked="0" layoutInCell="1" allowOverlap="1" wp14:anchorId="0F0EA0D7" wp14:editId="0826B7FD">
                <wp:simplePos x="0" y="0"/>
                <wp:positionH relativeFrom="column">
                  <wp:posOffset>4152265</wp:posOffset>
                </wp:positionH>
                <wp:positionV relativeFrom="paragraph">
                  <wp:posOffset>2810510</wp:posOffset>
                </wp:positionV>
                <wp:extent cx="762635" cy="342900"/>
                <wp:effectExtent l="13970" t="10160" r="13970" b="8890"/>
                <wp:wrapNone/>
                <wp:docPr id="22"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635" cy="342900"/>
                        </a:xfrm>
                        <a:prstGeom prst="rect">
                          <a:avLst/>
                        </a:prstGeom>
                        <a:solidFill>
                          <a:srgbClr val="FFFFFF"/>
                        </a:solidFill>
                        <a:ln w="9525">
                          <a:solidFill>
                            <a:srgbClr val="000000"/>
                          </a:solidFill>
                          <a:miter lim="800000"/>
                          <a:headEnd/>
                          <a:tailEnd/>
                        </a:ln>
                      </wps:spPr>
                      <wps:txbx>
                        <w:txbxContent>
                          <w:p w14:paraId="76D54AA2" w14:textId="77777777" w:rsidR="000805BC" w:rsidRPr="00753AA7" w:rsidRDefault="000805BC" w:rsidP="003B0B84">
                            <w:pPr>
                              <w:jc w:val="center"/>
                              <w:rPr>
                                <w:sz w:val="16"/>
                                <w:szCs w:val="16"/>
                                <w:lang w:val="uk-UA"/>
                              </w:rPr>
                            </w:pPr>
                            <w:r>
                              <w:rPr>
                                <w:sz w:val="16"/>
                                <w:szCs w:val="16"/>
                                <w:lang w:val="uk-UA"/>
                              </w:rPr>
                              <w:t>Не визначено</w:t>
                            </w:r>
                            <w:r w:rsidRPr="003B0B84">
                              <w:rPr>
                                <w:sz w:val="16"/>
                                <w:szCs w:val="16"/>
                                <w:vertAlign w:val="superscript"/>
                                <w:lang w:val="uk-U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EA0D7" id="Rectangle 46" o:spid="_x0000_s1041" style="position:absolute;left:0;text-align:left;margin-left:326.95pt;margin-top:221.3pt;width:60.0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">
                <v:textbox>
                  <w:txbxContent>
                    <w:p w14:paraId="76D54AA2" w14:textId="77777777" w:rsidR="000805BC" w:rsidRPr="00753AA7" w:rsidRDefault="000805BC" w:rsidP="003B0B84">
                      <w:pPr>
                        <w:jc w:val="center"/>
                        <w:rPr>
                          <w:sz w:val="16"/>
                          <w:szCs w:val="16"/>
                          <w:lang w:val="uk-UA"/>
                        </w:rPr>
                      </w:pPr>
                      <w:r>
                        <w:rPr>
                          <w:sz w:val="16"/>
                          <w:szCs w:val="16"/>
                          <w:lang w:val="uk-UA"/>
                        </w:rPr>
                        <w:t>Не визначено</w:t>
                      </w:r>
                      <w:r w:rsidRPr="003B0B84">
                        <w:rPr>
                          <w:sz w:val="16"/>
                          <w:szCs w:val="16"/>
                          <w:vertAlign w:val="superscript"/>
                          <w:lang w:val="uk-UA"/>
                        </w:rPr>
                        <w:t>2</w:t>
                      </w:r>
                    </w:p>
                  </w:txbxContent>
                </v:textbox>
              </v:rect>
            </w:pict>
          </mc:Fallback>
        </mc:AlternateContent>
      </w:r>
      <w:r w:rsidRPr="00230090">
        <w:rPr>
          <w:noProof/>
          <w:color w:val="0D0D0D"/>
          <w:lang w:val="uk-UA"/>
        </w:rPr>
        <mc:AlternateContent>
          <mc:Choice Requires="wps">
            <w:drawing>
              <wp:anchor distT="0" distB="0" distL="114300" distR="114300" simplePos="0" relativeHeight="251656704" behindDoc="0" locked="0" layoutInCell="1" allowOverlap="1" wp14:anchorId="3F3D2428" wp14:editId="57E72CB7">
                <wp:simplePos x="0" y="0"/>
                <wp:positionH relativeFrom="column">
                  <wp:posOffset>3200400</wp:posOffset>
                </wp:positionH>
                <wp:positionV relativeFrom="paragraph">
                  <wp:posOffset>2810510</wp:posOffset>
                </wp:positionV>
                <wp:extent cx="930275" cy="457200"/>
                <wp:effectExtent l="5080" t="10160" r="7620" b="8890"/>
                <wp:wrapNone/>
                <wp:docPr id="2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0275" cy="457200"/>
                        </a:xfrm>
                        <a:prstGeom prst="rect">
                          <a:avLst/>
                        </a:prstGeom>
                        <a:solidFill>
                          <a:srgbClr val="FFFFFF"/>
                        </a:solidFill>
                        <a:ln w="9525">
                          <a:solidFill>
                            <a:srgbClr val="000000"/>
                          </a:solidFill>
                          <a:miter lim="800000"/>
                          <a:headEnd/>
                          <a:tailEnd/>
                        </a:ln>
                      </wps:spPr>
                      <wps:txbx>
                        <w:txbxContent>
                          <w:p w14:paraId="7B79441E" w14:textId="77777777" w:rsidR="000805BC" w:rsidRPr="00753AA7" w:rsidRDefault="000805BC" w:rsidP="003B0B84">
                            <w:pPr>
                              <w:jc w:val="center"/>
                              <w:rPr>
                                <w:sz w:val="16"/>
                                <w:szCs w:val="16"/>
                                <w:lang w:val="uk-UA"/>
                              </w:rPr>
                            </w:pPr>
                            <w:r>
                              <w:rPr>
                                <w:sz w:val="16"/>
                                <w:szCs w:val="16"/>
                                <w:lang w:val="uk-UA"/>
                              </w:rPr>
                              <w:t>Негативне: в</w:t>
                            </w:r>
                            <w:r w:rsidRPr="00753AA7">
                              <w:rPr>
                                <w:sz w:val="16"/>
                                <w:szCs w:val="16"/>
                                <w:lang w:val="uk-UA"/>
                              </w:rPr>
                              <w:t>ідсутність БЛ</w:t>
                            </w:r>
                            <w:r>
                              <w:rPr>
                                <w:sz w:val="16"/>
                                <w:szCs w:val="16"/>
                                <w:lang w:val="uk-UA"/>
                              </w:rPr>
                              <w:t>Р</w:t>
                            </w:r>
                            <w:r w:rsidRPr="00753AA7">
                              <w:rPr>
                                <w:sz w:val="16"/>
                                <w:szCs w:val="16"/>
                                <w:lang w:val="uk-UA"/>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D2428" id="Rectangle 45" o:spid="_x0000_s1042" style="position:absolute;left:0;text-align:left;margin-left:252pt;margin-top:221.3pt;width:73.2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">
                <v:textbox>
                  <w:txbxContent>
                    <w:p w14:paraId="7B79441E" w14:textId="77777777" w:rsidR="000805BC" w:rsidRPr="00753AA7" w:rsidRDefault="000805BC" w:rsidP="003B0B84">
                      <w:pPr>
                        <w:jc w:val="center"/>
                        <w:rPr>
                          <w:sz w:val="16"/>
                          <w:szCs w:val="16"/>
                          <w:lang w:val="uk-UA"/>
                        </w:rPr>
                      </w:pPr>
                      <w:r>
                        <w:rPr>
                          <w:sz w:val="16"/>
                          <w:szCs w:val="16"/>
                          <w:lang w:val="uk-UA"/>
                        </w:rPr>
                        <w:t>Негативне: в</w:t>
                      </w:r>
                      <w:r w:rsidRPr="00753AA7">
                        <w:rPr>
                          <w:sz w:val="16"/>
                          <w:szCs w:val="16"/>
                          <w:lang w:val="uk-UA"/>
                        </w:rPr>
                        <w:t>ідсутність БЛ</w:t>
                      </w:r>
                      <w:r>
                        <w:rPr>
                          <w:sz w:val="16"/>
                          <w:szCs w:val="16"/>
                          <w:lang w:val="uk-UA"/>
                        </w:rPr>
                        <w:t>Р</w:t>
                      </w:r>
                      <w:r w:rsidRPr="00753AA7">
                        <w:rPr>
                          <w:sz w:val="16"/>
                          <w:szCs w:val="16"/>
                          <w:lang w:val="uk-UA"/>
                        </w:rPr>
                        <w:t>С</w:t>
                      </w:r>
                    </w:p>
                  </w:txbxContent>
                </v:textbox>
              </v:rect>
            </w:pict>
          </mc:Fallback>
        </mc:AlternateContent>
      </w:r>
      <w:r w:rsidRPr="00230090">
        <w:rPr>
          <w:noProof/>
          <w:color w:val="0D0D0D"/>
          <w:lang w:val="uk-UA"/>
        </w:rPr>
        <mc:AlternateContent>
          <mc:Choice Requires="wps">
            <w:drawing>
              <wp:anchor distT="0" distB="0" distL="114300" distR="114300" simplePos="0" relativeHeight="251658752" behindDoc="0" locked="0" layoutInCell="1" allowOverlap="1" wp14:anchorId="27A0FA62" wp14:editId="30DAA55E">
                <wp:simplePos x="0" y="0"/>
                <wp:positionH relativeFrom="column">
                  <wp:posOffset>4954905</wp:posOffset>
                </wp:positionH>
                <wp:positionV relativeFrom="paragraph">
                  <wp:posOffset>2810510</wp:posOffset>
                </wp:positionV>
                <wp:extent cx="914400" cy="457200"/>
                <wp:effectExtent l="6985" t="10160" r="12065" b="8890"/>
                <wp:wrapNone/>
                <wp:docPr id="20"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14:paraId="3CD8D367" w14:textId="77777777" w:rsidR="000805BC" w:rsidRPr="00753AA7" w:rsidRDefault="000805BC" w:rsidP="003B0B84">
                            <w:pPr>
                              <w:jc w:val="center"/>
                              <w:rPr>
                                <w:sz w:val="16"/>
                                <w:szCs w:val="16"/>
                                <w:lang w:val="uk-UA"/>
                              </w:rPr>
                            </w:pPr>
                            <w:r>
                              <w:rPr>
                                <w:sz w:val="16"/>
                                <w:szCs w:val="16"/>
                                <w:lang w:val="uk-UA"/>
                              </w:rPr>
                              <w:t>Позитивне:</w:t>
                            </w:r>
                            <w:r w:rsidRPr="00753AA7">
                              <w:rPr>
                                <w:sz w:val="16"/>
                                <w:szCs w:val="16"/>
                                <w:lang w:val="uk-UA"/>
                              </w:rPr>
                              <w:t xml:space="preserve"> БЛ</w:t>
                            </w:r>
                            <w:r>
                              <w:rPr>
                                <w:sz w:val="16"/>
                                <w:szCs w:val="16"/>
                                <w:lang w:val="uk-UA"/>
                              </w:rPr>
                              <w:t>Р</w:t>
                            </w:r>
                            <w:r w:rsidRPr="00753AA7">
                              <w:rPr>
                                <w:sz w:val="16"/>
                                <w:szCs w:val="16"/>
                                <w:lang w:val="uk-UA"/>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0FA62" id="Rectangle 47" o:spid="_x0000_s1043" style="position:absolute;left:0;text-align:left;margin-left:390.15pt;margin-top:221.3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">
                <v:textbox>
                  <w:txbxContent>
                    <w:p w14:paraId="3CD8D367" w14:textId="77777777" w:rsidR="000805BC" w:rsidRPr="00753AA7" w:rsidRDefault="000805BC" w:rsidP="003B0B84">
                      <w:pPr>
                        <w:jc w:val="center"/>
                        <w:rPr>
                          <w:sz w:val="16"/>
                          <w:szCs w:val="16"/>
                          <w:lang w:val="uk-UA"/>
                        </w:rPr>
                      </w:pPr>
                      <w:r>
                        <w:rPr>
                          <w:sz w:val="16"/>
                          <w:szCs w:val="16"/>
                          <w:lang w:val="uk-UA"/>
                        </w:rPr>
                        <w:t>Позитивне:</w:t>
                      </w:r>
                      <w:r w:rsidRPr="00753AA7">
                        <w:rPr>
                          <w:sz w:val="16"/>
                          <w:szCs w:val="16"/>
                          <w:lang w:val="uk-UA"/>
                        </w:rPr>
                        <w:t xml:space="preserve"> БЛ</w:t>
                      </w:r>
                      <w:r>
                        <w:rPr>
                          <w:sz w:val="16"/>
                          <w:szCs w:val="16"/>
                          <w:lang w:val="uk-UA"/>
                        </w:rPr>
                        <w:t>Р</w:t>
                      </w:r>
                      <w:r w:rsidRPr="00753AA7">
                        <w:rPr>
                          <w:sz w:val="16"/>
                          <w:szCs w:val="16"/>
                          <w:lang w:val="uk-UA"/>
                        </w:rPr>
                        <w:t>С</w:t>
                      </w:r>
                    </w:p>
                  </w:txbxContent>
                </v:textbox>
              </v:rect>
            </w:pict>
          </mc:Fallback>
        </mc:AlternateContent>
      </w:r>
      <w:r w:rsidRPr="00230090">
        <w:rPr>
          <w:noProof/>
          <w:color w:val="0D0D0D"/>
          <w:lang w:val="uk-UA"/>
        </w:rPr>
        <mc:AlternateContent>
          <mc:Choice Requires="wps">
            <w:drawing>
              <wp:anchor distT="0" distB="0" distL="114300" distR="114300" simplePos="0" relativeHeight="251659776" behindDoc="0" locked="0" layoutInCell="1" allowOverlap="1" wp14:anchorId="65B251FF" wp14:editId="161DAC88">
                <wp:simplePos x="0" y="0"/>
                <wp:positionH relativeFrom="column">
                  <wp:posOffset>138430</wp:posOffset>
                </wp:positionH>
                <wp:positionV relativeFrom="paragraph">
                  <wp:posOffset>2786380</wp:posOffset>
                </wp:positionV>
                <wp:extent cx="953770" cy="457200"/>
                <wp:effectExtent l="10160" t="5080" r="7620" b="13970"/>
                <wp:wrapNone/>
                <wp:docPr id="19"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770" cy="457200"/>
                        </a:xfrm>
                        <a:prstGeom prst="rect">
                          <a:avLst/>
                        </a:prstGeom>
                        <a:solidFill>
                          <a:srgbClr val="FFFFFF"/>
                        </a:solidFill>
                        <a:ln w="9525">
                          <a:solidFill>
                            <a:srgbClr val="000000"/>
                          </a:solidFill>
                          <a:miter lim="800000"/>
                          <a:headEnd/>
                          <a:tailEnd/>
                        </a:ln>
                      </wps:spPr>
                      <wps:txbx>
                        <w:txbxContent>
                          <w:p w14:paraId="6D01739D" w14:textId="77777777" w:rsidR="000805BC" w:rsidRPr="00753AA7" w:rsidRDefault="000805BC" w:rsidP="003B0B84">
                            <w:pPr>
                              <w:jc w:val="center"/>
                              <w:rPr>
                                <w:sz w:val="16"/>
                                <w:szCs w:val="16"/>
                                <w:lang w:val="uk-UA"/>
                              </w:rPr>
                            </w:pPr>
                            <w:r>
                              <w:rPr>
                                <w:sz w:val="16"/>
                                <w:szCs w:val="16"/>
                                <w:lang w:val="uk-UA"/>
                              </w:rPr>
                              <w:t>Негативне: в</w:t>
                            </w:r>
                            <w:r w:rsidRPr="00753AA7">
                              <w:rPr>
                                <w:sz w:val="16"/>
                                <w:szCs w:val="16"/>
                                <w:lang w:val="uk-UA"/>
                              </w:rPr>
                              <w:t>ідсутність БЛПС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51FF" id="Rectangle 48" o:spid="_x0000_s1044" style="position:absolute;left:0;text-align:left;margin-left:10.9pt;margin-top:219.4pt;width:75.1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">
                <v:textbox>
                  <w:txbxContent>
                    <w:p w14:paraId="6D01739D" w14:textId="77777777" w:rsidR="000805BC" w:rsidRPr="00753AA7" w:rsidRDefault="000805BC" w:rsidP="003B0B84">
                      <w:pPr>
                        <w:jc w:val="center"/>
                        <w:rPr>
                          <w:sz w:val="16"/>
                          <w:szCs w:val="16"/>
                          <w:lang w:val="uk-UA"/>
                        </w:rPr>
                      </w:pPr>
                      <w:r>
                        <w:rPr>
                          <w:sz w:val="16"/>
                          <w:szCs w:val="16"/>
                          <w:lang w:val="uk-UA"/>
                        </w:rPr>
                        <w:t>Негативне: в</w:t>
                      </w:r>
                      <w:r w:rsidRPr="00753AA7">
                        <w:rPr>
                          <w:sz w:val="16"/>
                          <w:szCs w:val="16"/>
                          <w:lang w:val="uk-UA"/>
                        </w:rPr>
                        <w:t>ідсутність БЛПС</w:t>
                      </w:r>
                    </w:p>
                  </w:txbxContent>
                </v:textbox>
              </v:rect>
            </w:pict>
          </mc:Fallback>
        </mc:AlternateContent>
      </w:r>
      <w:r w:rsidRPr="00230090">
        <w:rPr>
          <w:noProof/>
          <w:color w:val="0D0D0D"/>
          <w:lang w:val="uk-UA"/>
        </w:rPr>
        <mc:AlternateContent>
          <mc:Choice Requires="wps">
            <w:drawing>
              <wp:anchor distT="0" distB="0" distL="114300" distR="114300" simplePos="0" relativeHeight="251653632" behindDoc="0" locked="0" layoutInCell="1" allowOverlap="1" wp14:anchorId="0500A006" wp14:editId="39A6059F">
                <wp:simplePos x="0" y="0"/>
                <wp:positionH relativeFrom="column">
                  <wp:posOffset>3200400</wp:posOffset>
                </wp:positionH>
                <wp:positionV relativeFrom="paragraph">
                  <wp:posOffset>1392555</wp:posOffset>
                </wp:positionV>
                <wp:extent cx="2628900" cy="571500"/>
                <wp:effectExtent l="5080" t="11430" r="13970" b="7620"/>
                <wp:wrapNone/>
                <wp:docPr id="1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14:paraId="5613A710" w14:textId="77777777" w:rsidR="000805BC" w:rsidRDefault="000805BC" w:rsidP="003B0B84">
                            <w:pPr>
                              <w:jc w:val="both"/>
                              <w:rPr>
                                <w:sz w:val="16"/>
                                <w:szCs w:val="16"/>
                                <w:lang w:val="uk-UA"/>
                              </w:rPr>
                            </w:pPr>
                            <w:r w:rsidRPr="003B0B84">
                              <w:rPr>
                                <w:sz w:val="16"/>
                                <w:szCs w:val="16"/>
                                <w:lang w:val="uk-UA"/>
                              </w:rPr>
                              <w:t xml:space="preserve">Група </w:t>
                            </w:r>
                            <w:r>
                              <w:rPr>
                                <w:sz w:val="16"/>
                                <w:szCs w:val="16"/>
                                <w:lang w:val="uk-UA"/>
                              </w:rPr>
                              <w:t>2</w:t>
                            </w:r>
                            <w:r w:rsidRPr="003B0B84">
                              <w:rPr>
                                <w:sz w:val="16"/>
                                <w:szCs w:val="16"/>
                                <w:lang w:val="uk-UA"/>
                              </w:rPr>
                              <w:t>:</w:t>
                            </w:r>
                          </w:p>
                          <w:p w14:paraId="4AFD06AD" w14:textId="77777777" w:rsidR="000805BC" w:rsidRPr="003B0B84" w:rsidRDefault="000805BC" w:rsidP="003B0B84">
                            <w:pPr>
                              <w:shd w:val="clear" w:color="auto" w:fill="FFFFFF"/>
                              <w:spacing w:before="5" w:line="182" w:lineRule="exact"/>
                              <w:rPr>
                                <w:lang w:val="uk-UA"/>
                              </w:rPr>
                            </w:pPr>
                            <w:r w:rsidRPr="003B0B84">
                              <w:rPr>
                                <w:sz w:val="16"/>
                                <w:szCs w:val="16"/>
                              </w:rPr>
                              <w:t>Enterobacteriaceae</w:t>
                            </w:r>
                            <w:r w:rsidRPr="003B0B84">
                              <w:rPr>
                                <w:sz w:val="16"/>
                                <w:szCs w:val="16"/>
                                <w:lang w:val="uk-UA"/>
                              </w:rPr>
                              <w:t xml:space="preserve"> із індукованим хромосомним </w:t>
                            </w:r>
                            <w:proofErr w:type="spellStart"/>
                            <w:r w:rsidRPr="003B0B84">
                              <w:rPr>
                                <w:sz w:val="16"/>
                                <w:szCs w:val="16"/>
                              </w:rPr>
                              <w:t>AmpC</w:t>
                            </w:r>
                            <w:proofErr w:type="spellEnd"/>
                            <w:r w:rsidRPr="003B0B84">
                              <w:rPr>
                                <w:sz w:val="16"/>
                                <w:szCs w:val="16"/>
                                <w:lang w:val="uk-UA"/>
                              </w:rPr>
                              <w:t xml:space="preserve">: </w:t>
                            </w:r>
                            <w:r w:rsidRPr="003B0B84">
                              <w:rPr>
                                <w:i/>
                                <w:iCs/>
                                <w:sz w:val="16"/>
                                <w:szCs w:val="16"/>
                              </w:rPr>
                              <w:t>Enterobacter</w:t>
                            </w:r>
                            <w:r w:rsidRPr="003B0B84">
                              <w:rPr>
                                <w:i/>
                                <w:iCs/>
                                <w:sz w:val="16"/>
                                <w:szCs w:val="16"/>
                                <w:lang w:val="uk-UA"/>
                              </w:rPr>
                              <w:t xml:space="preserve"> </w:t>
                            </w:r>
                            <w:proofErr w:type="spellStart"/>
                            <w:r w:rsidRPr="003B0B84">
                              <w:rPr>
                                <w:sz w:val="16"/>
                                <w:szCs w:val="16"/>
                              </w:rPr>
                              <w:t>spp</w:t>
                            </w:r>
                            <w:proofErr w:type="spellEnd"/>
                            <w:r w:rsidRPr="003B0B84">
                              <w:rPr>
                                <w:i/>
                                <w:iCs/>
                                <w:sz w:val="16"/>
                                <w:szCs w:val="16"/>
                                <w:lang w:val="uk-UA"/>
                              </w:rPr>
                              <w:t xml:space="preserve">., </w:t>
                            </w:r>
                            <w:r w:rsidRPr="003B0B84">
                              <w:rPr>
                                <w:i/>
                                <w:iCs/>
                                <w:sz w:val="16"/>
                                <w:szCs w:val="16"/>
                              </w:rPr>
                              <w:t>Citrobacter</w:t>
                            </w:r>
                            <w:r w:rsidRPr="003B0B84">
                              <w:rPr>
                                <w:i/>
                                <w:iCs/>
                                <w:sz w:val="16"/>
                                <w:szCs w:val="16"/>
                                <w:lang w:val="uk-UA"/>
                              </w:rPr>
                              <w:t xml:space="preserve"> </w:t>
                            </w:r>
                            <w:proofErr w:type="spellStart"/>
                            <w:r w:rsidRPr="003B0B84">
                              <w:rPr>
                                <w:i/>
                                <w:iCs/>
                                <w:sz w:val="16"/>
                                <w:szCs w:val="16"/>
                              </w:rPr>
                              <w:t>freundii</w:t>
                            </w:r>
                            <w:proofErr w:type="spellEnd"/>
                            <w:r w:rsidRPr="003B0B84">
                              <w:rPr>
                                <w:i/>
                                <w:iCs/>
                                <w:sz w:val="16"/>
                                <w:szCs w:val="16"/>
                                <w:lang w:val="uk-UA"/>
                              </w:rPr>
                              <w:t xml:space="preserve">, </w:t>
                            </w:r>
                            <w:proofErr w:type="spellStart"/>
                            <w:r w:rsidRPr="003B0B84">
                              <w:rPr>
                                <w:i/>
                                <w:iCs/>
                                <w:sz w:val="16"/>
                                <w:szCs w:val="16"/>
                              </w:rPr>
                              <w:t>Morganella</w:t>
                            </w:r>
                            <w:proofErr w:type="spellEnd"/>
                            <w:r w:rsidRPr="003B0B84">
                              <w:rPr>
                                <w:i/>
                                <w:iCs/>
                                <w:sz w:val="16"/>
                                <w:szCs w:val="16"/>
                                <w:lang w:val="uk-UA"/>
                              </w:rPr>
                              <w:t xml:space="preserve"> </w:t>
                            </w:r>
                            <w:r w:rsidRPr="003B0B84">
                              <w:rPr>
                                <w:i/>
                                <w:iCs/>
                                <w:sz w:val="16"/>
                                <w:szCs w:val="16"/>
                              </w:rPr>
                              <w:t>morganii</w:t>
                            </w:r>
                            <w:r w:rsidRPr="003B0B84">
                              <w:rPr>
                                <w:i/>
                                <w:iCs/>
                                <w:sz w:val="16"/>
                                <w:szCs w:val="16"/>
                                <w:lang w:val="uk-UA"/>
                              </w:rPr>
                              <w:t xml:space="preserve">, </w:t>
                            </w:r>
                            <w:r w:rsidRPr="003B0B84">
                              <w:rPr>
                                <w:i/>
                                <w:iCs/>
                                <w:sz w:val="16"/>
                                <w:szCs w:val="16"/>
                              </w:rPr>
                              <w:t>Providencia</w:t>
                            </w:r>
                            <w:r w:rsidRPr="003B0B84">
                              <w:rPr>
                                <w:i/>
                                <w:iCs/>
                                <w:sz w:val="16"/>
                                <w:szCs w:val="16"/>
                                <w:lang w:val="uk-UA"/>
                              </w:rPr>
                              <w:t xml:space="preserve"> </w:t>
                            </w:r>
                            <w:proofErr w:type="spellStart"/>
                            <w:r w:rsidRPr="003B0B84">
                              <w:rPr>
                                <w:i/>
                                <w:iCs/>
                                <w:sz w:val="16"/>
                                <w:szCs w:val="16"/>
                              </w:rPr>
                              <w:t>stuartii</w:t>
                            </w:r>
                            <w:proofErr w:type="spellEnd"/>
                            <w:r>
                              <w:rPr>
                                <w:i/>
                                <w:iCs/>
                                <w:sz w:val="16"/>
                                <w:szCs w:val="16"/>
                                <w:lang w:val="uk-UA"/>
                              </w:rPr>
                              <w:t>,</w:t>
                            </w:r>
                            <w:r w:rsidRPr="003B0B84">
                              <w:rPr>
                                <w:i/>
                                <w:iCs/>
                                <w:sz w:val="16"/>
                                <w:szCs w:val="16"/>
                                <w:lang w:val="uk-UA"/>
                              </w:rPr>
                              <w:t xml:space="preserve"> </w:t>
                            </w:r>
                            <w:r w:rsidRPr="003B0B84">
                              <w:rPr>
                                <w:i/>
                                <w:iCs/>
                                <w:sz w:val="16"/>
                                <w:szCs w:val="16"/>
                              </w:rPr>
                              <w:t>Serratia</w:t>
                            </w:r>
                            <w:r w:rsidRPr="003B0B84">
                              <w:rPr>
                                <w:i/>
                                <w:iCs/>
                                <w:sz w:val="16"/>
                                <w:szCs w:val="16"/>
                                <w:lang w:val="uk-UA"/>
                              </w:rPr>
                              <w:t xml:space="preserve"> </w:t>
                            </w:r>
                            <w:proofErr w:type="spellStart"/>
                            <w:r w:rsidRPr="003B0B84">
                              <w:rPr>
                                <w:sz w:val="16"/>
                                <w:szCs w:val="16"/>
                              </w:rPr>
                              <w:t>spp</w:t>
                            </w:r>
                            <w:proofErr w:type="spellEnd"/>
                            <w:r w:rsidRPr="003B0B84">
                              <w:rPr>
                                <w:i/>
                                <w:iCs/>
                                <w:sz w:val="16"/>
                                <w:szCs w:val="16"/>
                                <w:lang w:val="uk-UA"/>
                              </w:rPr>
                              <w:t xml:space="preserve">., </w:t>
                            </w:r>
                            <w:r w:rsidRPr="003B0B84">
                              <w:rPr>
                                <w:i/>
                                <w:iCs/>
                                <w:sz w:val="16"/>
                                <w:szCs w:val="16"/>
                              </w:rPr>
                              <w:t>Hafnia</w:t>
                            </w:r>
                            <w:r w:rsidRPr="003B0B84">
                              <w:rPr>
                                <w:i/>
                                <w:iCs/>
                                <w:sz w:val="16"/>
                                <w:szCs w:val="16"/>
                                <w:lang w:val="uk-UA"/>
                              </w:rPr>
                              <w:t xml:space="preserve"> </w:t>
                            </w:r>
                            <w:r w:rsidRPr="003B0B84">
                              <w:rPr>
                                <w:i/>
                                <w:iCs/>
                                <w:sz w:val="16"/>
                                <w:szCs w:val="16"/>
                              </w:rPr>
                              <w:t>alvei</w:t>
                            </w:r>
                            <w:r w:rsidRPr="003B0B84">
                              <w:rPr>
                                <w:i/>
                                <w:iCs/>
                                <w:sz w:val="16"/>
                                <w:szCs w:val="16"/>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0A006" id="Rectangle 42" o:spid="_x0000_s1045" style="position:absolute;left:0;text-align:left;margin-left:252pt;margin-top:109.65pt;width:207pt;height: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">
                <v:textbox>
                  <w:txbxContent>
                    <w:p w14:paraId="5613A710" w14:textId="77777777" w:rsidR="000805BC" w:rsidRDefault="000805BC" w:rsidP="003B0B84">
                      <w:pPr>
                        <w:jc w:val="both"/>
                        <w:rPr>
                          <w:sz w:val="16"/>
                          <w:szCs w:val="16"/>
                          <w:lang w:val="uk-UA"/>
                        </w:rPr>
                      </w:pPr>
                      <w:r w:rsidRPr="003B0B84">
                        <w:rPr>
                          <w:sz w:val="16"/>
                          <w:szCs w:val="16"/>
                          <w:lang w:val="uk-UA"/>
                        </w:rPr>
                        <w:t xml:space="preserve">Група </w:t>
                      </w:r>
                      <w:r>
                        <w:rPr>
                          <w:sz w:val="16"/>
                          <w:szCs w:val="16"/>
                          <w:lang w:val="uk-UA"/>
                        </w:rPr>
                        <w:t>2</w:t>
                      </w:r>
                      <w:r w:rsidRPr="003B0B84">
                        <w:rPr>
                          <w:sz w:val="16"/>
                          <w:szCs w:val="16"/>
                          <w:lang w:val="uk-UA"/>
                        </w:rPr>
                        <w:t>:</w:t>
                      </w:r>
                    </w:p>
                    <w:p w14:paraId="4AFD06AD" w14:textId="77777777" w:rsidR="000805BC" w:rsidRPr="003B0B84" w:rsidRDefault="000805BC" w:rsidP="003B0B84">
                      <w:pPr>
                        <w:shd w:val="clear" w:color="auto" w:fill="FFFFFF"/>
                        <w:spacing w:before="5" w:line="182" w:lineRule="exact"/>
                        <w:rPr>
                          <w:lang w:val="uk-UA"/>
                        </w:rPr>
                      </w:pPr>
                      <w:r w:rsidRPr="003B0B84">
                        <w:rPr>
                          <w:sz w:val="16"/>
                          <w:szCs w:val="16"/>
                        </w:rPr>
                        <w:t>Enterobacteriaceae</w:t>
                      </w:r>
                      <w:r w:rsidRPr="003B0B84">
                        <w:rPr>
                          <w:sz w:val="16"/>
                          <w:szCs w:val="16"/>
                          <w:lang w:val="uk-UA"/>
                        </w:rPr>
                        <w:t xml:space="preserve"> із індукованим хромосомним </w:t>
                      </w:r>
                      <w:r w:rsidRPr="003B0B84">
                        <w:rPr>
                          <w:sz w:val="16"/>
                          <w:szCs w:val="16"/>
                        </w:rPr>
                        <w:t>AmpC</w:t>
                      </w:r>
                      <w:r w:rsidRPr="003B0B84">
                        <w:rPr>
                          <w:sz w:val="16"/>
                          <w:szCs w:val="16"/>
                          <w:lang w:val="uk-UA"/>
                        </w:rPr>
                        <w:t xml:space="preserve">: </w:t>
                      </w:r>
                      <w:r w:rsidRPr="003B0B84">
                        <w:rPr>
                          <w:i/>
                          <w:iCs/>
                          <w:sz w:val="16"/>
                          <w:szCs w:val="16"/>
                        </w:rPr>
                        <w:t>Enterobacter</w:t>
                      </w:r>
                      <w:r w:rsidRPr="003B0B84">
                        <w:rPr>
                          <w:i/>
                          <w:iCs/>
                          <w:sz w:val="16"/>
                          <w:szCs w:val="16"/>
                          <w:lang w:val="uk-UA"/>
                        </w:rPr>
                        <w:t xml:space="preserve"> </w:t>
                      </w:r>
                      <w:r w:rsidRPr="003B0B84">
                        <w:rPr>
                          <w:sz w:val="16"/>
                          <w:szCs w:val="16"/>
                        </w:rPr>
                        <w:t>spp</w:t>
                      </w:r>
                      <w:r w:rsidRPr="003B0B84">
                        <w:rPr>
                          <w:i/>
                          <w:iCs/>
                          <w:sz w:val="16"/>
                          <w:szCs w:val="16"/>
                          <w:lang w:val="uk-UA"/>
                        </w:rPr>
                        <w:t xml:space="preserve">., </w:t>
                      </w:r>
                      <w:r w:rsidRPr="003B0B84">
                        <w:rPr>
                          <w:i/>
                          <w:iCs/>
                          <w:sz w:val="16"/>
                          <w:szCs w:val="16"/>
                        </w:rPr>
                        <w:t>Citrobacter</w:t>
                      </w:r>
                      <w:r w:rsidRPr="003B0B84">
                        <w:rPr>
                          <w:i/>
                          <w:iCs/>
                          <w:sz w:val="16"/>
                          <w:szCs w:val="16"/>
                          <w:lang w:val="uk-UA"/>
                        </w:rPr>
                        <w:t xml:space="preserve"> </w:t>
                      </w:r>
                      <w:r w:rsidRPr="003B0B84">
                        <w:rPr>
                          <w:i/>
                          <w:iCs/>
                          <w:sz w:val="16"/>
                          <w:szCs w:val="16"/>
                        </w:rPr>
                        <w:t>freundii</w:t>
                      </w:r>
                      <w:r w:rsidRPr="003B0B84">
                        <w:rPr>
                          <w:i/>
                          <w:iCs/>
                          <w:sz w:val="16"/>
                          <w:szCs w:val="16"/>
                          <w:lang w:val="uk-UA"/>
                        </w:rPr>
                        <w:t xml:space="preserve">, </w:t>
                      </w:r>
                      <w:r w:rsidRPr="003B0B84">
                        <w:rPr>
                          <w:i/>
                          <w:iCs/>
                          <w:sz w:val="16"/>
                          <w:szCs w:val="16"/>
                        </w:rPr>
                        <w:t>Morganella</w:t>
                      </w:r>
                      <w:r w:rsidRPr="003B0B84">
                        <w:rPr>
                          <w:i/>
                          <w:iCs/>
                          <w:sz w:val="16"/>
                          <w:szCs w:val="16"/>
                          <w:lang w:val="uk-UA"/>
                        </w:rPr>
                        <w:t xml:space="preserve"> </w:t>
                      </w:r>
                      <w:r w:rsidRPr="003B0B84">
                        <w:rPr>
                          <w:i/>
                          <w:iCs/>
                          <w:sz w:val="16"/>
                          <w:szCs w:val="16"/>
                        </w:rPr>
                        <w:t>morganii</w:t>
                      </w:r>
                      <w:r w:rsidRPr="003B0B84">
                        <w:rPr>
                          <w:i/>
                          <w:iCs/>
                          <w:sz w:val="16"/>
                          <w:szCs w:val="16"/>
                          <w:lang w:val="uk-UA"/>
                        </w:rPr>
                        <w:t xml:space="preserve">, </w:t>
                      </w:r>
                      <w:r w:rsidRPr="003B0B84">
                        <w:rPr>
                          <w:i/>
                          <w:iCs/>
                          <w:sz w:val="16"/>
                          <w:szCs w:val="16"/>
                        </w:rPr>
                        <w:t>Providencia</w:t>
                      </w:r>
                      <w:r w:rsidRPr="003B0B84">
                        <w:rPr>
                          <w:i/>
                          <w:iCs/>
                          <w:sz w:val="16"/>
                          <w:szCs w:val="16"/>
                          <w:lang w:val="uk-UA"/>
                        </w:rPr>
                        <w:t xml:space="preserve"> </w:t>
                      </w:r>
                      <w:r w:rsidRPr="003B0B84">
                        <w:rPr>
                          <w:i/>
                          <w:iCs/>
                          <w:sz w:val="16"/>
                          <w:szCs w:val="16"/>
                        </w:rPr>
                        <w:t>stuartii</w:t>
                      </w:r>
                      <w:r>
                        <w:rPr>
                          <w:i/>
                          <w:iCs/>
                          <w:sz w:val="16"/>
                          <w:szCs w:val="16"/>
                          <w:lang w:val="uk-UA"/>
                        </w:rPr>
                        <w:t>,</w:t>
                      </w:r>
                      <w:r w:rsidRPr="003B0B84">
                        <w:rPr>
                          <w:i/>
                          <w:iCs/>
                          <w:sz w:val="16"/>
                          <w:szCs w:val="16"/>
                          <w:lang w:val="uk-UA"/>
                        </w:rPr>
                        <w:t xml:space="preserve"> </w:t>
                      </w:r>
                      <w:r w:rsidRPr="003B0B84">
                        <w:rPr>
                          <w:i/>
                          <w:iCs/>
                          <w:sz w:val="16"/>
                          <w:szCs w:val="16"/>
                        </w:rPr>
                        <w:t>Serratia</w:t>
                      </w:r>
                      <w:r w:rsidRPr="003B0B84">
                        <w:rPr>
                          <w:i/>
                          <w:iCs/>
                          <w:sz w:val="16"/>
                          <w:szCs w:val="16"/>
                          <w:lang w:val="uk-UA"/>
                        </w:rPr>
                        <w:t xml:space="preserve"> </w:t>
                      </w:r>
                      <w:r w:rsidRPr="003B0B84">
                        <w:rPr>
                          <w:sz w:val="16"/>
                          <w:szCs w:val="16"/>
                        </w:rPr>
                        <w:t>spp</w:t>
                      </w:r>
                      <w:r w:rsidRPr="003B0B84">
                        <w:rPr>
                          <w:i/>
                          <w:iCs/>
                          <w:sz w:val="16"/>
                          <w:szCs w:val="16"/>
                          <w:lang w:val="uk-UA"/>
                        </w:rPr>
                        <w:t xml:space="preserve">., </w:t>
                      </w:r>
                      <w:r w:rsidRPr="003B0B84">
                        <w:rPr>
                          <w:i/>
                          <w:iCs/>
                          <w:sz w:val="16"/>
                          <w:szCs w:val="16"/>
                        </w:rPr>
                        <w:t>Hafnia</w:t>
                      </w:r>
                      <w:r w:rsidRPr="003B0B84">
                        <w:rPr>
                          <w:i/>
                          <w:iCs/>
                          <w:sz w:val="16"/>
                          <w:szCs w:val="16"/>
                          <w:lang w:val="uk-UA"/>
                        </w:rPr>
                        <w:t xml:space="preserve"> </w:t>
                      </w:r>
                      <w:r w:rsidRPr="003B0B84">
                        <w:rPr>
                          <w:i/>
                          <w:iCs/>
                          <w:sz w:val="16"/>
                          <w:szCs w:val="16"/>
                        </w:rPr>
                        <w:t>alvei</w:t>
                      </w:r>
                      <w:r w:rsidRPr="003B0B84">
                        <w:rPr>
                          <w:i/>
                          <w:iCs/>
                          <w:sz w:val="16"/>
                          <w:szCs w:val="16"/>
                          <w:lang w:val="uk-UA"/>
                        </w:rPr>
                        <w:t>.</w:t>
                      </w:r>
                    </w:p>
                  </w:txbxContent>
                </v:textbox>
              </v:rect>
            </w:pict>
          </mc:Fallback>
        </mc:AlternateContent>
      </w:r>
      <w:r w:rsidRPr="00230090">
        <w:rPr>
          <w:noProof/>
          <w:color w:val="0D0D0D"/>
          <w:lang w:val="uk-UA"/>
        </w:rPr>
        <mc:AlternateContent>
          <mc:Choice Requires="wps">
            <w:drawing>
              <wp:anchor distT="0" distB="0" distL="114300" distR="114300" simplePos="0" relativeHeight="251652608" behindDoc="0" locked="0" layoutInCell="1" allowOverlap="1" wp14:anchorId="0407A760" wp14:editId="48C2B0CC">
                <wp:simplePos x="0" y="0"/>
                <wp:positionH relativeFrom="column">
                  <wp:posOffset>228600</wp:posOffset>
                </wp:positionH>
                <wp:positionV relativeFrom="paragraph">
                  <wp:posOffset>1392555</wp:posOffset>
                </wp:positionV>
                <wp:extent cx="2628900" cy="571500"/>
                <wp:effectExtent l="5080" t="11430" r="13970" b="7620"/>
                <wp:wrapNone/>
                <wp:docPr id="1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14:paraId="601DC81A" w14:textId="77777777" w:rsidR="000805BC" w:rsidRDefault="000805BC" w:rsidP="003B0B84">
                            <w:pPr>
                              <w:jc w:val="both"/>
                              <w:rPr>
                                <w:sz w:val="16"/>
                                <w:szCs w:val="16"/>
                                <w:lang w:val="uk-UA"/>
                              </w:rPr>
                            </w:pPr>
                            <w:r w:rsidRPr="003B0B84">
                              <w:rPr>
                                <w:sz w:val="16"/>
                                <w:szCs w:val="16"/>
                                <w:lang w:val="uk-UA"/>
                              </w:rPr>
                              <w:t>Група 1:</w:t>
                            </w:r>
                          </w:p>
                          <w:p w14:paraId="719274B2" w14:textId="77777777" w:rsidR="000805BC" w:rsidRPr="003B0B84" w:rsidRDefault="000805BC" w:rsidP="003B0B84">
                            <w:pPr>
                              <w:shd w:val="clear" w:color="auto" w:fill="FFFFFF"/>
                              <w:spacing w:line="187" w:lineRule="exact"/>
                              <w:rPr>
                                <w:sz w:val="16"/>
                                <w:szCs w:val="16"/>
                                <w:lang w:val="uk-UA"/>
                              </w:rPr>
                            </w:pPr>
                            <w:r w:rsidRPr="00DA789D">
                              <w:rPr>
                                <w:i/>
                                <w:iCs/>
                                <w:spacing w:val="-5"/>
                                <w:sz w:val="16"/>
                                <w:szCs w:val="16"/>
                                <w:lang w:val="it-IT"/>
                              </w:rPr>
                              <w:t xml:space="preserve">E.coli, Klebsiella  </w:t>
                            </w:r>
                            <w:r w:rsidRPr="00DA789D">
                              <w:rPr>
                                <w:spacing w:val="-5"/>
                                <w:sz w:val="16"/>
                                <w:szCs w:val="16"/>
                                <w:lang w:val="it-IT"/>
                              </w:rPr>
                              <w:t>spp</w:t>
                            </w:r>
                            <w:r w:rsidRPr="00DA789D">
                              <w:rPr>
                                <w:i/>
                                <w:iCs/>
                                <w:spacing w:val="-5"/>
                                <w:sz w:val="16"/>
                                <w:szCs w:val="16"/>
                                <w:lang w:val="it-IT"/>
                              </w:rPr>
                              <w:t xml:space="preserve">., P. mirabilis, Salmonella </w:t>
                            </w:r>
                            <w:r w:rsidRPr="00DA789D">
                              <w:rPr>
                                <w:spacing w:val="-5"/>
                                <w:sz w:val="16"/>
                                <w:szCs w:val="16"/>
                                <w:lang w:val="it-IT"/>
                              </w:rPr>
                              <w:t>spp</w:t>
                            </w:r>
                            <w:r w:rsidRPr="00DA789D">
                              <w:rPr>
                                <w:i/>
                                <w:iCs/>
                                <w:spacing w:val="-5"/>
                                <w:sz w:val="16"/>
                                <w:szCs w:val="16"/>
                                <w:lang w:val="it-IT"/>
                              </w:rPr>
                              <w:t>.,</w:t>
                            </w:r>
                            <w:r>
                              <w:rPr>
                                <w:i/>
                                <w:iCs/>
                                <w:spacing w:val="-5"/>
                                <w:sz w:val="16"/>
                                <w:szCs w:val="16"/>
                                <w:lang w:val="uk-UA"/>
                              </w:rPr>
                              <w:t xml:space="preserve"> </w:t>
                            </w:r>
                            <w:r>
                              <w:rPr>
                                <w:i/>
                                <w:iCs/>
                                <w:spacing w:val="-3"/>
                                <w:sz w:val="16"/>
                                <w:szCs w:val="16"/>
                              </w:rPr>
                              <w:t xml:space="preserve">Shigella </w:t>
                            </w:r>
                            <w:r>
                              <w:rPr>
                                <w:spacing w:val="-3"/>
                                <w:sz w:val="16"/>
                                <w:szCs w:val="16"/>
                              </w:rPr>
                              <w:t>spp.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7A760" id="Rectangle 41" o:spid="_x0000_s1046" style="position:absolute;left:0;text-align:left;margin-left:18pt;margin-top:109.65pt;width:207pt;height: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">
                <v:textbox>
                  <w:txbxContent>
                    <w:p w14:paraId="601DC81A" w14:textId="77777777" w:rsidR="000805BC" w:rsidRDefault="000805BC" w:rsidP="003B0B84">
                      <w:pPr>
                        <w:jc w:val="both"/>
                        <w:rPr>
                          <w:sz w:val="16"/>
                          <w:szCs w:val="16"/>
                          <w:lang w:val="uk-UA"/>
                        </w:rPr>
                      </w:pPr>
                      <w:r w:rsidRPr="003B0B84">
                        <w:rPr>
                          <w:sz w:val="16"/>
                          <w:szCs w:val="16"/>
                          <w:lang w:val="uk-UA"/>
                        </w:rPr>
                        <w:t>Група 1:</w:t>
                      </w:r>
                    </w:p>
                    <w:p w14:paraId="719274B2" w14:textId="77777777" w:rsidR="000805BC" w:rsidRPr="003B0B84" w:rsidRDefault="000805BC" w:rsidP="003B0B84">
                      <w:pPr>
                        <w:shd w:val="clear" w:color="auto" w:fill="FFFFFF"/>
                        <w:spacing w:line="187" w:lineRule="exact"/>
                        <w:rPr>
                          <w:sz w:val="16"/>
                          <w:szCs w:val="16"/>
                          <w:lang w:val="uk-UA"/>
                        </w:rPr>
                      </w:pPr>
                      <w:r w:rsidRPr="00DA789D">
                        <w:rPr>
                          <w:i/>
                          <w:iCs/>
                          <w:spacing w:val="-5"/>
                          <w:sz w:val="16"/>
                          <w:szCs w:val="16"/>
                          <w:lang w:val="it-IT"/>
                        </w:rPr>
                        <w:t xml:space="preserve">E.coli, Klebsiella  </w:t>
                      </w:r>
                      <w:r w:rsidRPr="00DA789D">
                        <w:rPr>
                          <w:spacing w:val="-5"/>
                          <w:sz w:val="16"/>
                          <w:szCs w:val="16"/>
                          <w:lang w:val="it-IT"/>
                        </w:rPr>
                        <w:t>spp</w:t>
                      </w:r>
                      <w:r w:rsidRPr="00DA789D">
                        <w:rPr>
                          <w:i/>
                          <w:iCs/>
                          <w:spacing w:val="-5"/>
                          <w:sz w:val="16"/>
                          <w:szCs w:val="16"/>
                          <w:lang w:val="it-IT"/>
                        </w:rPr>
                        <w:t xml:space="preserve">., P. mirabilis, Salmonella </w:t>
                      </w:r>
                      <w:r w:rsidRPr="00DA789D">
                        <w:rPr>
                          <w:spacing w:val="-5"/>
                          <w:sz w:val="16"/>
                          <w:szCs w:val="16"/>
                          <w:lang w:val="it-IT"/>
                        </w:rPr>
                        <w:t>spp</w:t>
                      </w:r>
                      <w:r w:rsidRPr="00DA789D">
                        <w:rPr>
                          <w:i/>
                          <w:iCs/>
                          <w:spacing w:val="-5"/>
                          <w:sz w:val="16"/>
                          <w:szCs w:val="16"/>
                          <w:lang w:val="it-IT"/>
                        </w:rPr>
                        <w:t>.,</w:t>
                      </w:r>
                      <w:r>
                        <w:rPr>
                          <w:i/>
                          <w:iCs/>
                          <w:spacing w:val="-5"/>
                          <w:sz w:val="16"/>
                          <w:szCs w:val="16"/>
                          <w:lang w:val="uk-UA"/>
                        </w:rPr>
                        <w:t xml:space="preserve"> </w:t>
                      </w:r>
                      <w:r>
                        <w:rPr>
                          <w:i/>
                          <w:iCs/>
                          <w:spacing w:val="-3"/>
                          <w:sz w:val="16"/>
                          <w:szCs w:val="16"/>
                        </w:rPr>
                        <w:t xml:space="preserve">Shigella </w:t>
                      </w:r>
                      <w:r>
                        <w:rPr>
                          <w:spacing w:val="-3"/>
                          <w:sz w:val="16"/>
                          <w:szCs w:val="16"/>
                        </w:rPr>
                        <w:t>spp.</w:t>
                      </w:r>
                    </w:p>
                  </w:txbxContent>
                </v:textbox>
              </v:rect>
            </w:pict>
          </mc:Fallback>
        </mc:AlternateContent>
      </w:r>
      <w:r w:rsidRPr="00230090">
        <w:rPr>
          <w:noProof/>
          <w:color w:val="0D0D0D"/>
          <w:lang w:val="uk-UA"/>
        </w:rPr>
        <mc:AlternateContent>
          <mc:Choice Requires="wps">
            <w:drawing>
              <wp:anchor distT="0" distB="0" distL="114300" distR="114300" simplePos="0" relativeHeight="251655680" behindDoc="0" locked="0" layoutInCell="1" allowOverlap="1" wp14:anchorId="34ACD342" wp14:editId="3C6E4F5C">
                <wp:simplePos x="0" y="0"/>
                <wp:positionH relativeFrom="column">
                  <wp:posOffset>3200400</wp:posOffset>
                </wp:positionH>
                <wp:positionV relativeFrom="paragraph">
                  <wp:posOffset>2049780</wp:posOffset>
                </wp:positionV>
                <wp:extent cx="2628900" cy="342900"/>
                <wp:effectExtent l="5080" t="11430" r="13970" b="7620"/>
                <wp:wrapNone/>
                <wp:docPr id="1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14:paraId="2FBB94B2" w14:textId="77777777" w:rsidR="000805BC" w:rsidRPr="003B0B84" w:rsidRDefault="000805BC" w:rsidP="003B0B84">
                            <w:pPr>
                              <w:shd w:val="clear" w:color="auto" w:fill="FFFFFF"/>
                              <w:spacing w:line="187" w:lineRule="exact"/>
                              <w:jc w:val="center"/>
                              <w:rPr>
                                <w:b/>
                                <w:sz w:val="16"/>
                                <w:szCs w:val="16"/>
                                <w:lang w:val="uk-UA"/>
                              </w:rPr>
                            </w:pPr>
                            <w:r w:rsidRPr="003B0B84">
                              <w:rPr>
                                <w:b/>
                                <w:sz w:val="16"/>
                                <w:szCs w:val="16"/>
                                <w:lang w:val="uk-UA"/>
                              </w:rPr>
                              <w:t>ПІДТВЕРДЖЕННЯ БЛ</w:t>
                            </w:r>
                            <w:r>
                              <w:rPr>
                                <w:b/>
                                <w:sz w:val="16"/>
                                <w:szCs w:val="16"/>
                                <w:lang w:val="uk-UA"/>
                              </w:rPr>
                              <w:t>Р</w:t>
                            </w:r>
                            <w:r w:rsidRPr="003B0B84">
                              <w:rPr>
                                <w:b/>
                                <w:sz w:val="16"/>
                                <w:szCs w:val="16"/>
                                <w:lang w:val="uk-UA"/>
                              </w:rPr>
                              <w:t>С</w:t>
                            </w:r>
                          </w:p>
                          <w:p w14:paraId="4A443C31" w14:textId="77777777" w:rsidR="000805BC" w:rsidRPr="003B0B84" w:rsidRDefault="000805BC" w:rsidP="003B0B84">
                            <w:pPr>
                              <w:shd w:val="clear" w:color="auto" w:fill="FFFFFF"/>
                              <w:spacing w:line="187" w:lineRule="exact"/>
                              <w:jc w:val="center"/>
                              <w:rPr>
                                <w:sz w:val="16"/>
                                <w:szCs w:val="16"/>
                                <w:lang w:val="uk-UA"/>
                              </w:rPr>
                            </w:pPr>
                            <w:r>
                              <w:rPr>
                                <w:sz w:val="16"/>
                                <w:szCs w:val="16"/>
                                <w:lang w:val="uk-UA"/>
                              </w:rPr>
                              <w:t xml:space="preserve">із </w:t>
                            </w:r>
                            <w:proofErr w:type="spellStart"/>
                            <w:r>
                              <w:rPr>
                                <w:sz w:val="16"/>
                                <w:szCs w:val="16"/>
                                <w:lang w:val="uk-UA"/>
                              </w:rPr>
                              <w:t>цефепімом</w:t>
                            </w:r>
                            <w:proofErr w:type="spellEnd"/>
                            <w:r>
                              <w:rPr>
                                <w:sz w:val="16"/>
                                <w:szCs w:val="16"/>
                                <w:lang w:val="uk-UA"/>
                              </w:rPr>
                              <w:t xml:space="preserve"> ± </w:t>
                            </w:r>
                            <w:proofErr w:type="spellStart"/>
                            <w:r>
                              <w:rPr>
                                <w:sz w:val="16"/>
                                <w:szCs w:val="16"/>
                                <w:lang w:val="uk-UA"/>
                              </w:rPr>
                              <w:t>клавуланова</w:t>
                            </w:r>
                            <w:proofErr w:type="spellEnd"/>
                            <w:r>
                              <w:rPr>
                                <w:sz w:val="16"/>
                                <w:szCs w:val="16"/>
                                <w:lang w:val="uk-UA"/>
                              </w:rPr>
                              <w:t xml:space="preserve"> кислота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CD342" id="Rectangle 44" o:spid="_x0000_s1047" style="position:absolute;left:0;text-align:left;margin-left:252pt;margin-top:161.4pt;width:207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">
                <v:textbox>
                  <w:txbxContent>
                    <w:p w14:paraId="2FBB94B2" w14:textId="77777777" w:rsidR="000805BC" w:rsidRPr="003B0B84" w:rsidRDefault="000805BC" w:rsidP="003B0B84">
                      <w:pPr>
                        <w:shd w:val="clear" w:color="auto" w:fill="FFFFFF"/>
                        <w:spacing w:line="187" w:lineRule="exact"/>
                        <w:jc w:val="center"/>
                        <w:rPr>
                          <w:b/>
                          <w:sz w:val="16"/>
                          <w:szCs w:val="16"/>
                          <w:lang w:val="uk-UA"/>
                        </w:rPr>
                      </w:pPr>
                      <w:r w:rsidRPr="003B0B84">
                        <w:rPr>
                          <w:b/>
                          <w:sz w:val="16"/>
                          <w:szCs w:val="16"/>
                          <w:lang w:val="uk-UA"/>
                        </w:rPr>
                        <w:t>ПІДТВЕРДЖЕННЯ БЛ</w:t>
                      </w:r>
                      <w:r>
                        <w:rPr>
                          <w:b/>
                          <w:sz w:val="16"/>
                          <w:szCs w:val="16"/>
                          <w:lang w:val="uk-UA"/>
                        </w:rPr>
                        <w:t>Р</w:t>
                      </w:r>
                      <w:r w:rsidRPr="003B0B84">
                        <w:rPr>
                          <w:b/>
                          <w:sz w:val="16"/>
                          <w:szCs w:val="16"/>
                          <w:lang w:val="uk-UA"/>
                        </w:rPr>
                        <w:t>С</w:t>
                      </w:r>
                    </w:p>
                    <w:p w14:paraId="4A443C31" w14:textId="77777777" w:rsidR="000805BC" w:rsidRPr="003B0B84" w:rsidRDefault="000805BC" w:rsidP="003B0B84">
                      <w:pPr>
                        <w:shd w:val="clear" w:color="auto" w:fill="FFFFFF"/>
                        <w:spacing w:line="187" w:lineRule="exact"/>
                        <w:jc w:val="center"/>
                        <w:rPr>
                          <w:sz w:val="16"/>
                          <w:szCs w:val="16"/>
                          <w:lang w:val="uk-UA"/>
                        </w:rPr>
                      </w:pPr>
                      <w:r>
                        <w:rPr>
                          <w:sz w:val="16"/>
                          <w:szCs w:val="16"/>
                          <w:lang w:val="uk-UA"/>
                        </w:rPr>
                        <w:t xml:space="preserve">із цефепімом ± клавуланова кислота </w:t>
                      </w:r>
                    </w:p>
                  </w:txbxContent>
                </v:textbox>
              </v:rect>
            </w:pict>
          </mc:Fallback>
        </mc:AlternateContent>
      </w:r>
      <w:r w:rsidRPr="00230090">
        <w:rPr>
          <w:noProof/>
          <w:color w:val="0D0D0D"/>
          <w:lang w:val="uk-UA"/>
        </w:rPr>
        <mc:AlternateContent>
          <mc:Choice Requires="wps">
            <w:drawing>
              <wp:anchor distT="0" distB="0" distL="114300" distR="114300" simplePos="0" relativeHeight="251654656" behindDoc="0" locked="0" layoutInCell="1" allowOverlap="1" wp14:anchorId="65316C75" wp14:editId="0B187051">
                <wp:simplePos x="0" y="0"/>
                <wp:positionH relativeFrom="column">
                  <wp:posOffset>228600</wp:posOffset>
                </wp:positionH>
                <wp:positionV relativeFrom="paragraph">
                  <wp:posOffset>2049780</wp:posOffset>
                </wp:positionV>
                <wp:extent cx="2628900" cy="457200"/>
                <wp:effectExtent l="5080" t="11430" r="13970" b="7620"/>
                <wp:wrapNone/>
                <wp:docPr id="1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57200"/>
                        </a:xfrm>
                        <a:prstGeom prst="rect">
                          <a:avLst/>
                        </a:prstGeom>
                        <a:solidFill>
                          <a:srgbClr val="FFFFFF"/>
                        </a:solidFill>
                        <a:ln w="9525">
                          <a:solidFill>
                            <a:srgbClr val="000000"/>
                          </a:solidFill>
                          <a:miter lim="800000"/>
                          <a:headEnd/>
                          <a:tailEnd/>
                        </a:ln>
                      </wps:spPr>
                      <wps:txbx>
                        <w:txbxContent>
                          <w:p w14:paraId="652A480A" w14:textId="77777777" w:rsidR="000805BC" w:rsidRPr="003B0B84" w:rsidRDefault="000805BC" w:rsidP="003B0B84">
                            <w:pPr>
                              <w:shd w:val="clear" w:color="auto" w:fill="FFFFFF"/>
                              <w:spacing w:line="187" w:lineRule="exact"/>
                              <w:jc w:val="center"/>
                              <w:rPr>
                                <w:b/>
                                <w:sz w:val="16"/>
                                <w:szCs w:val="16"/>
                                <w:lang w:val="uk-UA"/>
                              </w:rPr>
                            </w:pPr>
                            <w:r w:rsidRPr="003B0B84">
                              <w:rPr>
                                <w:b/>
                                <w:sz w:val="16"/>
                                <w:szCs w:val="16"/>
                                <w:lang w:val="uk-UA"/>
                              </w:rPr>
                              <w:t>ПІДТВЕРДЖЕННЯ БЛ</w:t>
                            </w:r>
                            <w:r>
                              <w:rPr>
                                <w:b/>
                                <w:sz w:val="16"/>
                                <w:szCs w:val="16"/>
                                <w:lang w:val="uk-UA"/>
                              </w:rPr>
                              <w:t>Р</w:t>
                            </w:r>
                            <w:r w:rsidRPr="003B0B84">
                              <w:rPr>
                                <w:b/>
                                <w:sz w:val="16"/>
                                <w:szCs w:val="16"/>
                                <w:lang w:val="uk-UA"/>
                              </w:rPr>
                              <w:t>С</w:t>
                            </w:r>
                            <w:r w:rsidRPr="003B0B84">
                              <w:rPr>
                                <w:b/>
                                <w:sz w:val="16"/>
                                <w:szCs w:val="16"/>
                                <w:vertAlign w:val="superscript"/>
                                <w:lang w:val="uk-UA"/>
                              </w:rPr>
                              <w:t>1</w:t>
                            </w:r>
                          </w:p>
                          <w:p w14:paraId="221AA165" w14:textId="77777777" w:rsidR="000805BC" w:rsidRPr="003B0B84" w:rsidRDefault="000805BC" w:rsidP="003B0B84">
                            <w:pPr>
                              <w:shd w:val="clear" w:color="auto" w:fill="FFFFFF"/>
                              <w:spacing w:line="187" w:lineRule="exact"/>
                              <w:jc w:val="center"/>
                              <w:rPr>
                                <w:sz w:val="16"/>
                                <w:szCs w:val="16"/>
                                <w:lang w:val="uk-UA"/>
                              </w:rPr>
                            </w:pPr>
                            <w:r>
                              <w:rPr>
                                <w:sz w:val="16"/>
                                <w:szCs w:val="16"/>
                                <w:lang w:val="uk-UA"/>
                              </w:rPr>
                              <w:t xml:space="preserve">із </w:t>
                            </w:r>
                            <w:proofErr w:type="spellStart"/>
                            <w:r>
                              <w:rPr>
                                <w:sz w:val="16"/>
                                <w:szCs w:val="16"/>
                                <w:lang w:val="uk-UA"/>
                              </w:rPr>
                              <w:t>цефтазидимом</w:t>
                            </w:r>
                            <w:proofErr w:type="spellEnd"/>
                            <w:r>
                              <w:rPr>
                                <w:sz w:val="16"/>
                                <w:szCs w:val="16"/>
                                <w:lang w:val="uk-UA"/>
                              </w:rPr>
                              <w:t xml:space="preserve"> та </w:t>
                            </w:r>
                            <w:proofErr w:type="spellStart"/>
                            <w:r>
                              <w:rPr>
                                <w:sz w:val="16"/>
                                <w:szCs w:val="16"/>
                                <w:lang w:val="uk-UA"/>
                              </w:rPr>
                              <w:t>цефотаксимом</w:t>
                            </w:r>
                            <w:proofErr w:type="spellEnd"/>
                            <w:r>
                              <w:rPr>
                                <w:sz w:val="16"/>
                                <w:szCs w:val="16"/>
                                <w:lang w:val="uk-UA"/>
                              </w:rPr>
                              <w:t xml:space="preserve"> ± </w:t>
                            </w:r>
                            <w:proofErr w:type="spellStart"/>
                            <w:r>
                              <w:rPr>
                                <w:sz w:val="16"/>
                                <w:szCs w:val="16"/>
                                <w:lang w:val="uk-UA"/>
                              </w:rPr>
                              <w:t>клавуланова</w:t>
                            </w:r>
                            <w:proofErr w:type="spellEnd"/>
                            <w:r>
                              <w:rPr>
                                <w:sz w:val="16"/>
                                <w:szCs w:val="16"/>
                                <w:lang w:val="uk-UA"/>
                              </w:rPr>
                              <w:t xml:space="preserve"> кислота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16C75" id="Rectangle 43" o:spid="_x0000_s1048" style="position:absolute;left:0;text-align:left;margin-left:18pt;margin-top:161.4pt;width:207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">
                <v:textbox>
                  <w:txbxContent>
                    <w:p w14:paraId="652A480A" w14:textId="77777777" w:rsidR="000805BC" w:rsidRPr="003B0B84" w:rsidRDefault="000805BC" w:rsidP="003B0B84">
                      <w:pPr>
                        <w:shd w:val="clear" w:color="auto" w:fill="FFFFFF"/>
                        <w:spacing w:line="187" w:lineRule="exact"/>
                        <w:jc w:val="center"/>
                        <w:rPr>
                          <w:b/>
                          <w:sz w:val="16"/>
                          <w:szCs w:val="16"/>
                          <w:lang w:val="uk-UA"/>
                        </w:rPr>
                      </w:pPr>
                      <w:r w:rsidRPr="003B0B84">
                        <w:rPr>
                          <w:b/>
                          <w:sz w:val="16"/>
                          <w:szCs w:val="16"/>
                          <w:lang w:val="uk-UA"/>
                        </w:rPr>
                        <w:t>ПІДТВЕРДЖЕННЯ БЛ</w:t>
                      </w:r>
                      <w:r>
                        <w:rPr>
                          <w:b/>
                          <w:sz w:val="16"/>
                          <w:szCs w:val="16"/>
                          <w:lang w:val="uk-UA"/>
                        </w:rPr>
                        <w:t>Р</w:t>
                      </w:r>
                      <w:r w:rsidRPr="003B0B84">
                        <w:rPr>
                          <w:b/>
                          <w:sz w:val="16"/>
                          <w:szCs w:val="16"/>
                          <w:lang w:val="uk-UA"/>
                        </w:rPr>
                        <w:t>С</w:t>
                      </w:r>
                      <w:r w:rsidRPr="003B0B84">
                        <w:rPr>
                          <w:b/>
                          <w:sz w:val="16"/>
                          <w:szCs w:val="16"/>
                          <w:vertAlign w:val="superscript"/>
                          <w:lang w:val="uk-UA"/>
                        </w:rPr>
                        <w:t>1</w:t>
                      </w:r>
                    </w:p>
                    <w:p w14:paraId="221AA165" w14:textId="77777777" w:rsidR="000805BC" w:rsidRPr="003B0B84" w:rsidRDefault="000805BC" w:rsidP="003B0B84">
                      <w:pPr>
                        <w:shd w:val="clear" w:color="auto" w:fill="FFFFFF"/>
                        <w:spacing w:line="187" w:lineRule="exact"/>
                        <w:jc w:val="center"/>
                        <w:rPr>
                          <w:sz w:val="16"/>
                          <w:szCs w:val="16"/>
                          <w:lang w:val="uk-UA"/>
                        </w:rPr>
                      </w:pPr>
                      <w:r>
                        <w:rPr>
                          <w:sz w:val="16"/>
                          <w:szCs w:val="16"/>
                          <w:lang w:val="uk-UA"/>
                        </w:rPr>
                        <w:t>із цефтазидимом та цефотаксимом ± клавуланова кислота</w:t>
                      </w:r>
                    </w:p>
                  </w:txbxContent>
                </v:textbox>
              </v:rect>
            </w:pict>
          </mc:Fallback>
        </mc:AlternateContent>
      </w:r>
      <w:r w:rsidRPr="00230090">
        <w:rPr>
          <w:noProof/>
          <w:color w:val="0D0D0D"/>
          <w:lang w:val="uk-UA"/>
        </w:rPr>
        <mc:AlternateContent>
          <mc:Choice Requires="wps">
            <w:drawing>
              <wp:anchor distT="0" distB="0" distL="114300" distR="114300" simplePos="0" relativeHeight="251651584" behindDoc="0" locked="0" layoutInCell="1" allowOverlap="1" wp14:anchorId="341AAA68" wp14:editId="3F5887F4">
                <wp:simplePos x="0" y="0"/>
                <wp:positionH relativeFrom="column">
                  <wp:posOffset>4457700</wp:posOffset>
                </wp:positionH>
                <wp:positionV relativeFrom="paragraph">
                  <wp:posOffset>335280</wp:posOffset>
                </wp:positionV>
                <wp:extent cx="342900" cy="228600"/>
                <wp:effectExtent l="0" t="1905" r="4445" b="0"/>
                <wp:wrapNone/>
                <wp:docPr id="1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DBF4D" w14:textId="77777777" w:rsidR="000805BC" w:rsidRPr="003B0B84" w:rsidRDefault="000805BC" w:rsidP="003B0B84">
                            <w:pPr>
                              <w:jc w:val="center"/>
                              <w:rPr>
                                <w:b/>
                                <w:sz w:val="16"/>
                                <w:szCs w:val="16"/>
                                <w:lang w:val="uk-UA"/>
                              </w:rPr>
                            </w:pPr>
                            <w:r>
                              <w:rPr>
                                <w:b/>
                                <w:sz w:val="16"/>
                                <w:szCs w:val="16"/>
                                <w:lang w:val="uk-UA"/>
                              </w:rPr>
                              <w:t>Ні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AAA68" id="Rectangle 40" o:spid="_x0000_s1049" style="position:absolute;left:0;text-align:left;margin-left:351pt;margin-top:26.4pt;width:27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" stroked="f">
                <v:textbox>
                  <w:txbxContent>
                    <w:p w14:paraId="25ADBF4D" w14:textId="77777777" w:rsidR="000805BC" w:rsidRPr="003B0B84" w:rsidRDefault="000805BC" w:rsidP="003B0B84">
                      <w:pPr>
                        <w:jc w:val="center"/>
                        <w:rPr>
                          <w:b/>
                          <w:sz w:val="16"/>
                          <w:szCs w:val="16"/>
                          <w:lang w:val="uk-UA"/>
                        </w:rPr>
                      </w:pPr>
                      <w:r>
                        <w:rPr>
                          <w:b/>
                          <w:sz w:val="16"/>
                          <w:szCs w:val="16"/>
                          <w:lang w:val="uk-UA"/>
                        </w:rPr>
                        <w:t>Ні</w:t>
                      </w:r>
                    </w:p>
                  </w:txbxContent>
                </v:textbox>
              </v:rect>
            </w:pict>
          </mc:Fallback>
        </mc:AlternateContent>
      </w:r>
      <w:r w:rsidRPr="00230090">
        <w:rPr>
          <w:noProof/>
          <w:color w:val="0D0D0D"/>
          <w:lang w:val="uk-UA"/>
        </w:rPr>
        <mc:AlternateContent>
          <mc:Choice Requires="wps">
            <w:drawing>
              <wp:anchor distT="0" distB="0" distL="114300" distR="114300" simplePos="0" relativeHeight="251649536" behindDoc="0" locked="0" layoutInCell="1" allowOverlap="1" wp14:anchorId="7E0832D1" wp14:editId="4CB4202C">
                <wp:simplePos x="0" y="0"/>
                <wp:positionH relativeFrom="column">
                  <wp:posOffset>1714500</wp:posOffset>
                </wp:positionH>
                <wp:positionV relativeFrom="paragraph">
                  <wp:posOffset>792480</wp:posOffset>
                </wp:positionV>
                <wp:extent cx="2286000" cy="228600"/>
                <wp:effectExtent l="5080" t="11430" r="13970" b="7620"/>
                <wp:wrapNone/>
                <wp:docPr id="1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228600"/>
                        </a:xfrm>
                        <a:prstGeom prst="rect">
                          <a:avLst/>
                        </a:prstGeom>
                        <a:solidFill>
                          <a:srgbClr val="FFFFFF"/>
                        </a:solidFill>
                        <a:ln w="9525">
                          <a:solidFill>
                            <a:srgbClr val="000000"/>
                          </a:solidFill>
                          <a:miter lim="800000"/>
                          <a:headEnd/>
                          <a:tailEnd/>
                        </a:ln>
                      </wps:spPr>
                      <wps:txbx>
                        <w:txbxContent>
                          <w:p w14:paraId="6D58F48B" w14:textId="77777777" w:rsidR="000805BC" w:rsidRPr="00753AA7" w:rsidRDefault="000805BC" w:rsidP="003B0B84">
                            <w:pPr>
                              <w:jc w:val="center"/>
                              <w:rPr>
                                <w:sz w:val="16"/>
                                <w:szCs w:val="16"/>
                                <w:lang w:val="uk-UA"/>
                              </w:rPr>
                            </w:pPr>
                            <w:r>
                              <w:rPr>
                                <w:sz w:val="16"/>
                                <w:szCs w:val="16"/>
                                <w:lang w:val="uk-UA"/>
                              </w:rPr>
                              <w:t xml:space="preserve">Види, що залежать від підтвердження </w:t>
                            </w:r>
                            <w:r w:rsidRPr="00753AA7">
                              <w:rPr>
                                <w:sz w:val="16"/>
                                <w:szCs w:val="16"/>
                                <w:lang w:val="uk-UA"/>
                              </w:rPr>
                              <w:t>БЛ</w:t>
                            </w:r>
                            <w:r>
                              <w:rPr>
                                <w:sz w:val="16"/>
                                <w:szCs w:val="16"/>
                                <w:lang w:val="uk-UA"/>
                              </w:rPr>
                              <w:t>Р</w:t>
                            </w:r>
                            <w:r w:rsidRPr="00753AA7">
                              <w:rPr>
                                <w:sz w:val="16"/>
                                <w:szCs w:val="16"/>
                                <w:lang w:val="uk-UA"/>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832D1" id="Rectangle 38" o:spid="_x0000_s1050" style="position:absolute;left:0;text-align:left;margin-left:135pt;margin-top:62.4pt;width:180pt;height:1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">
                <v:textbox>
                  <w:txbxContent>
                    <w:p w14:paraId="6D58F48B" w14:textId="77777777" w:rsidR="000805BC" w:rsidRPr="00753AA7" w:rsidRDefault="000805BC" w:rsidP="003B0B84">
                      <w:pPr>
                        <w:jc w:val="center"/>
                        <w:rPr>
                          <w:sz w:val="16"/>
                          <w:szCs w:val="16"/>
                          <w:lang w:val="uk-UA"/>
                        </w:rPr>
                      </w:pPr>
                      <w:r>
                        <w:rPr>
                          <w:sz w:val="16"/>
                          <w:szCs w:val="16"/>
                          <w:lang w:val="uk-UA"/>
                        </w:rPr>
                        <w:t xml:space="preserve">Види, що залежать від підтвердження </w:t>
                      </w:r>
                      <w:r w:rsidRPr="00753AA7">
                        <w:rPr>
                          <w:sz w:val="16"/>
                          <w:szCs w:val="16"/>
                          <w:lang w:val="uk-UA"/>
                        </w:rPr>
                        <w:t>БЛ</w:t>
                      </w:r>
                      <w:r>
                        <w:rPr>
                          <w:sz w:val="16"/>
                          <w:szCs w:val="16"/>
                          <w:lang w:val="uk-UA"/>
                        </w:rPr>
                        <w:t>Р</w:t>
                      </w:r>
                      <w:r w:rsidRPr="00753AA7">
                        <w:rPr>
                          <w:sz w:val="16"/>
                          <w:szCs w:val="16"/>
                          <w:lang w:val="uk-UA"/>
                        </w:rPr>
                        <w:t>С</w:t>
                      </w:r>
                    </w:p>
                  </w:txbxContent>
                </v:textbox>
              </v:rect>
            </w:pict>
          </mc:Fallback>
        </mc:AlternateContent>
      </w:r>
      <w:r w:rsidRPr="00230090">
        <w:rPr>
          <w:noProof/>
          <w:color w:val="0D0D0D"/>
          <w:lang w:val="uk-UA"/>
        </w:rPr>
        <mc:AlternateContent>
          <mc:Choice Requires="wps">
            <w:drawing>
              <wp:anchor distT="0" distB="0" distL="114300" distR="114300" simplePos="0" relativeHeight="251648512" behindDoc="0" locked="0" layoutInCell="1" allowOverlap="1" wp14:anchorId="1B92705E" wp14:editId="15F7DFB8">
                <wp:simplePos x="0" y="0"/>
                <wp:positionH relativeFrom="column">
                  <wp:posOffset>4914900</wp:posOffset>
                </wp:positionH>
                <wp:positionV relativeFrom="paragraph">
                  <wp:posOffset>220980</wp:posOffset>
                </wp:positionV>
                <wp:extent cx="914400" cy="342900"/>
                <wp:effectExtent l="5080" t="11430" r="13970" b="7620"/>
                <wp:wrapNone/>
                <wp:docPr id="1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0D4D0F24" w14:textId="77777777" w:rsidR="000805BC" w:rsidRPr="00753AA7" w:rsidRDefault="000805BC" w:rsidP="00753AA7">
                            <w:pPr>
                              <w:jc w:val="center"/>
                              <w:rPr>
                                <w:sz w:val="16"/>
                                <w:szCs w:val="16"/>
                                <w:lang w:val="uk-UA"/>
                              </w:rPr>
                            </w:pPr>
                            <w:r w:rsidRPr="00753AA7">
                              <w:rPr>
                                <w:sz w:val="16"/>
                                <w:szCs w:val="16"/>
                                <w:lang w:val="uk-UA"/>
                              </w:rPr>
                              <w:t>Відсутність БЛ</w:t>
                            </w:r>
                            <w:r>
                              <w:rPr>
                                <w:sz w:val="16"/>
                                <w:szCs w:val="16"/>
                                <w:lang w:val="uk-UA"/>
                              </w:rPr>
                              <w:t>Р</w:t>
                            </w:r>
                            <w:r w:rsidRPr="00753AA7">
                              <w:rPr>
                                <w:sz w:val="16"/>
                                <w:szCs w:val="16"/>
                                <w:lang w:val="uk-UA"/>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2705E" id="Rectangle 37" o:spid="_x0000_s1051" style="position:absolute;left:0;text-align:left;margin-left:387pt;margin-top:17.4pt;width:1in;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">
                <v:textbox>
                  <w:txbxContent>
                    <w:p w14:paraId="0D4D0F24" w14:textId="77777777" w:rsidR="000805BC" w:rsidRPr="00753AA7" w:rsidRDefault="000805BC" w:rsidP="00753AA7">
                      <w:pPr>
                        <w:jc w:val="center"/>
                        <w:rPr>
                          <w:sz w:val="16"/>
                          <w:szCs w:val="16"/>
                          <w:lang w:val="uk-UA"/>
                        </w:rPr>
                      </w:pPr>
                      <w:r w:rsidRPr="00753AA7">
                        <w:rPr>
                          <w:sz w:val="16"/>
                          <w:szCs w:val="16"/>
                          <w:lang w:val="uk-UA"/>
                        </w:rPr>
                        <w:t>Відсутність БЛ</w:t>
                      </w:r>
                      <w:r>
                        <w:rPr>
                          <w:sz w:val="16"/>
                          <w:szCs w:val="16"/>
                          <w:lang w:val="uk-UA"/>
                        </w:rPr>
                        <w:t>Р</w:t>
                      </w:r>
                      <w:r w:rsidRPr="00753AA7">
                        <w:rPr>
                          <w:sz w:val="16"/>
                          <w:szCs w:val="16"/>
                          <w:lang w:val="uk-UA"/>
                        </w:rPr>
                        <w:t>С</w:t>
                      </w:r>
                    </w:p>
                  </w:txbxContent>
                </v:textbox>
              </v:rect>
            </w:pict>
          </mc:Fallback>
        </mc:AlternateContent>
      </w:r>
      <w:r w:rsidRPr="00230090">
        <w:rPr>
          <w:noProof/>
          <w:color w:val="0D0D0D"/>
          <w:lang w:val="uk-UA"/>
        </w:rPr>
        <w:drawing>
          <wp:inline distT="0" distB="0" distL="0" distR="0" wp14:anchorId="748E1C1C" wp14:editId="2DF0D9FA">
            <wp:extent cx="5867400" cy="319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7400" cy="3190875"/>
                    </a:xfrm>
                    <a:prstGeom prst="rect">
                      <a:avLst/>
                    </a:prstGeom>
                    <a:noFill/>
                    <a:ln>
                      <a:noFill/>
                    </a:ln>
                  </pic:spPr>
                </pic:pic>
              </a:graphicData>
            </a:graphic>
          </wp:inline>
        </w:drawing>
      </w:r>
    </w:p>
    <w:p w14:paraId="1494A3F1" w14:textId="77777777" w:rsidR="00753AA7" w:rsidRPr="00230090" w:rsidRDefault="00C13154" w:rsidP="002C2BDE">
      <w:pPr>
        <w:jc w:val="both"/>
        <w:rPr>
          <w:color w:val="0D0D0D"/>
          <w:sz w:val="20"/>
          <w:szCs w:val="20"/>
          <w:lang w:val="uk-UA"/>
        </w:rPr>
      </w:pPr>
      <w:r w:rsidRPr="00230090">
        <w:rPr>
          <w:color w:val="0D0D0D"/>
          <w:sz w:val="20"/>
          <w:szCs w:val="20"/>
          <w:vertAlign w:val="superscript"/>
          <w:lang w:val="uk-UA"/>
        </w:rPr>
        <w:t>1</w:t>
      </w:r>
      <w:r w:rsidRPr="00230090">
        <w:rPr>
          <w:color w:val="0D0D0D"/>
          <w:sz w:val="20"/>
          <w:szCs w:val="20"/>
          <w:lang w:val="uk-UA"/>
        </w:rPr>
        <w:t xml:space="preserve"> Якщо </w:t>
      </w:r>
      <w:proofErr w:type="spellStart"/>
      <w:r w:rsidRPr="00230090">
        <w:rPr>
          <w:color w:val="0D0D0D"/>
          <w:sz w:val="20"/>
          <w:szCs w:val="20"/>
          <w:lang w:val="uk-UA"/>
        </w:rPr>
        <w:t>цефотаксим</w:t>
      </w:r>
      <w:proofErr w:type="spellEnd"/>
      <w:r w:rsidRPr="00230090">
        <w:rPr>
          <w:color w:val="0D0D0D"/>
          <w:sz w:val="20"/>
          <w:szCs w:val="20"/>
          <w:lang w:val="uk-UA"/>
        </w:rPr>
        <w:t xml:space="preserve"> був </w:t>
      </w:r>
      <w:r w:rsidR="001257EF" w:rsidRPr="00230090">
        <w:rPr>
          <w:color w:val="0D0D0D"/>
          <w:sz w:val="20"/>
          <w:szCs w:val="20"/>
          <w:lang w:val="uk-UA"/>
        </w:rPr>
        <w:t xml:space="preserve">досліджений </w:t>
      </w:r>
      <w:r w:rsidRPr="00230090">
        <w:rPr>
          <w:color w:val="0D0D0D"/>
          <w:sz w:val="20"/>
          <w:szCs w:val="20"/>
          <w:lang w:val="uk-UA"/>
        </w:rPr>
        <w:t xml:space="preserve">та має МІК більше 8 мг/л, провести </w:t>
      </w:r>
      <w:r w:rsidR="001257EF" w:rsidRPr="00230090">
        <w:rPr>
          <w:color w:val="0D0D0D"/>
          <w:sz w:val="20"/>
          <w:szCs w:val="20"/>
          <w:lang w:val="uk-UA"/>
        </w:rPr>
        <w:t xml:space="preserve">дослідження </w:t>
      </w:r>
      <w:r w:rsidR="0099699C" w:rsidRPr="00230090">
        <w:rPr>
          <w:color w:val="0D0D0D"/>
          <w:sz w:val="20"/>
          <w:szCs w:val="20"/>
          <w:lang w:val="uk-UA"/>
        </w:rPr>
        <w:t xml:space="preserve">щодо підтвердження </w:t>
      </w:r>
      <w:r w:rsidRPr="00230090">
        <w:rPr>
          <w:color w:val="0D0D0D"/>
          <w:sz w:val="20"/>
          <w:szCs w:val="20"/>
          <w:lang w:val="uk-UA"/>
        </w:rPr>
        <w:t xml:space="preserve">із </w:t>
      </w:r>
      <w:proofErr w:type="spellStart"/>
      <w:r w:rsidRPr="00230090">
        <w:rPr>
          <w:color w:val="0D0D0D"/>
          <w:sz w:val="20"/>
          <w:szCs w:val="20"/>
          <w:lang w:val="uk-UA"/>
        </w:rPr>
        <w:t>цефепімом</w:t>
      </w:r>
      <w:proofErr w:type="spellEnd"/>
      <w:r w:rsidRPr="00230090">
        <w:rPr>
          <w:color w:val="0D0D0D"/>
          <w:sz w:val="20"/>
          <w:szCs w:val="20"/>
          <w:lang w:val="uk-UA"/>
        </w:rPr>
        <w:t xml:space="preserve"> ± </w:t>
      </w:r>
      <w:proofErr w:type="spellStart"/>
      <w:r w:rsidRPr="00230090">
        <w:rPr>
          <w:color w:val="0D0D0D"/>
          <w:sz w:val="20"/>
          <w:szCs w:val="20"/>
          <w:lang w:val="uk-UA"/>
        </w:rPr>
        <w:t>клавулановою</w:t>
      </w:r>
      <w:proofErr w:type="spellEnd"/>
      <w:r w:rsidRPr="00230090">
        <w:rPr>
          <w:color w:val="0D0D0D"/>
          <w:sz w:val="20"/>
          <w:szCs w:val="20"/>
          <w:lang w:val="uk-UA"/>
        </w:rPr>
        <w:t xml:space="preserve"> кислотою.</w:t>
      </w:r>
    </w:p>
    <w:p w14:paraId="25620901" w14:textId="77777777" w:rsidR="00C13154" w:rsidRPr="00230090" w:rsidRDefault="00C13154" w:rsidP="002C2BDE">
      <w:pPr>
        <w:jc w:val="both"/>
        <w:rPr>
          <w:color w:val="0D0D0D"/>
          <w:sz w:val="20"/>
          <w:szCs w:val="20"/>
          <w:lang w:val="uk-UA"/>
        </w:rPr>
      </w:pPr>
      <w:r w:rsidRPr="00230090">
        <w:rPr>
          <w:color w:val="0D0D0D"/>
          <w:sz w:val="20"/>
          <w:szCs w:val="20"/>
          <w:vertAlign w:val="superscript"/>
          <w:lang w:val="uk-UA"/>
        </w:rPr>
        <w:t xml:space="preserve">2 </w:t>
      </w:r>
      <w:r w:rsidR="00812111" w:rsidRPr="00230090">
        <w:rPr>
          <w:color w:val="0D0D0D"/>
          <w:sz w:val="20"/>
          <w:szCs w:val="20"/>
          <w:lang w:val="uk-UA"/>
        </w:rPr>
        <w:t>Результат не може бути визнач</w:t>
      </w:r>
      <w:r w:rsidR="007141B2">
        <w:rPr>
          <w:color w:val="0D0D0D"/>
          <w:sz w:val="20"/>
          <w:szCs w:val="20"/>
          <w:lang w:val="uk-UA"/>
        </w:rPr>
        <w:t>ений</w:t>
      </w:r>
      <w:r w:rsidR="00812111" w:rsidRPr="00230090">
        <w:rPr>
          <w:color w:val="0D0D0D"/>
          <w:sz w:val="20"/>
          <w:szCs w:val="20"/>
          <w:lang w:val="uk-UA"/>
        </w:rPr>
        <w:t xml:space="preserve"> як</w:t>
      </w:r>
      <w:r w:rsidRPr="00230090">
        <w:rPr>
          <w:color w:val="0D0D0D"/>
          <w:sz w:val="20"/>
          <w:szCs w:val="20"/>
          <w:lang w:val="uk-UA"/>
        </w:rPr>
        <w:t xml:space="preserve"> позитивн</w:t>
      </w:r>
      <w:r w:rsidR="00812111" w:rsidRPr="00230090">
        <w:rPr>
          <w:color w:val="0D0D0D"/>
          <w:sz w:val="20"/>
          <w:szCs w:val="20"/>
          <w:lang w:val="uk-UA"/>
        </w:rPr>
        <w:t>ий</w:t>
      </w:r>
      <w:r w:rsidRPr="00230090">
        <w:rPr>
          <w:color w:val="0D0D0D"/>
          <w:sz w:val="20"/>
          <w:szCs w:val="20"/>
          <w:lang w:val="uk-UA"/>
        </w:rPr>
        <w:t xml:space="preserve"> або негативн</w:t>
      </w:r>
      <w:r w:rsidR="00812111" w:rsidRPr="00230090">
        <w:rPr>
          <w:color w:val="0D0D0D"/>
          <w:sz w:val="20"/>
          <w:szCs w:val="20"/>
          <w:lang w:val="uk-UA"/>
        </w:rPr>
        <w:t>ий</w:t>
      </w:r>
      <w:r w:rsidRPr="00230090">
        <w:rPr>
          <w:color w:val="0D0D0D"/>
          <w:sz w:val="20"/>
          <w:szCs w:val="20"/>
          <w:lang w:val="uk-UA"/>
        </w:rPr>
        <w:t xml:space="preserve"> (наприклад, якщо </w:t>
      </w:r>
      <w:r w:rsidR="0099699C" w:rsidRPr="00230090">
        <w:rPr>
          <w:color w:val="0D0D0D"/>
          <w:sz w:val="20"/>
          <w:szCs w:val="20"/>
          <w:lang w:val="uk-UA"/>
        </w:rPr>
        <w:t xml:space="preserve">смужку </w:t>
      </w:r>
      <w:r w:rsidRPr="00230090">
        <w:rPr>
          <w:color w:val="0D0D0D"/>
          <w:sz w:val="20"/>
          <w:szCs w:val="20"/>
          <w:lang w:val="uk-UA"/>
        </w:rPr>
        <w:t xml:space="preserve">не можна інтерпретувати </w:t>
      </w:r>
      <w:r w:rsidR="00371A93" w:rsidRPr="00230090">
        <w:rPr>
          <w:color w:val="0D0D0D"/>
          <w:sz w:val="20"/>
          <w:szCs w:val="20"/>
          <w:lang w:val="uk-UA"/>
        </w:rPr>
        <w:t>по</w:t>
      </w:r>
      <w:r w:rsidR="0099699C" w:rsidRPr="00230090">
        <w:rPr>
          <w:color w:val="0D0D0D"/>
          <w:sz w:val="20"/>
          <w:szCs w:val="20"/>
          <w:lang w:val="uk-UA"/>
        </w:rPr>
        <w:t xml:space="preserve"> причин</w:t>
      </w:r>
      <w:r w:rsidR="00371A93" w:rsidRPr="00230090">
        <w:rPr>
          <w:color w:val="0D0D0D"/>
          <w:sz w:val="20"/>
          <w:szCs w:val="20"/>
          <w:lang w:val="uk-UA"/>
        </w:rPr>
        <w:t>і</w:t>
      </w:r>
      <w:r w:rsidR="0099699C" w:rsidRPr="00230090">
        <w:rPr>
          <w:color w:val="0D0D0D"/>
          <w:sz w:val="20"/>
          <w:szCs w:val="20"/>
          <w:lang w:val="uk-UA"/>
        </w:rPr>
        <w:t xml:space="preserve"> </w:t>
      </w:r>
      <w:r w:rsidRPr="00230090">
        <w:rPr>
          <w:color w:val="0D0D0D"/>
          <w:sz w:val="20"/>
          <w:szCs w:val="20"/>
          <w:lang w:val="uk-UA"/>
        </w:rPr>
        <w:t xml:space="preserve">росту поза межами діапазону МІК або при відсутності чіткої синергії </w:t>
      </w:r>
      <w:r w:rsidR="00812111" w:rsidRPr="00230090">
        <w:rPr>
          <w:color w:val="0D0D0D"/>
          <w:sz w:val="20"/>
          <w:szCs w:val="20"/>
          <w:lang w:val="uk-UA"/>
        </w:rPr>
        <w:t xml:space="preserve">при дослідженні </w:t>
      </w:r>
      <w:r w:rsidRPr="00230090">
        <w:rPr>
          <w:color w:val="0D0D0D"/>
          <w:sz w:val="20"/>
          <w:szCs w:val="20"/>
          <w:lang w:val="uk-UA"/>
        </w:rPr>
        <w:t xml:space="preserve"> комбіновани</w:t>
      </w:r>
      <w:r w:rsidR="00812111" w:rsidRPr="00230090">
        <w:rPr>
          <w:color w:val="0D0D0D"/>
          <w:sz w:val="20"/>
          <w:szCs w:val="20"/>
          <w:lang w:val="uk-UA"/>
        </w:rPr>
        <w:t>ми дисками</w:t>
      </w:r>
      <w:r w:rsidRPr="00230090">
        <w:rPr>
          <w:color w:val="0D0D0D"/>
          <w:sz w:val="20"/>
          <w:szCs w:val="20"/>
          <w:lang w:val="uk-UA"/>
        </w:rPr>
        <w:t xml:space="preserve"> та </w:t>
      </w:r>
      <w:proofErr w:type="spellStart"/>
      <w:r w:rsidR="00812111" w:rsidRPr="00230090">
        <w:rPr>
          <w:color w:val="0D0D0D"/>
          <w:sz w:val="20"/>
          <w:szCs w:val="20"/>
          <w:lang w:val="uk-UA"/>
        </w:rPr>
        <w:t>синергідними</w:t>
      </w:r>
      <w:proofErr w:type="spellEnd"/>
      <w:r w:rsidR="00812111" w:rsidRPr="00230090">
        <w:rPr>
          <w:color w:val="0D0D0D"/>
          <w:sz w:val="20"/>
          <w:szCs w:val="20"/>
          <w:lang w:val="uk-UA"/>
        </w:rPr>
        <w:t xml:space="preserve"> тестами </w:t>
      </w:r>
      <w:r w:rsidRPr="00230090">
        <w:rPr>
          <w:color w:val="0D0D0D"/>
          <w:sz w:val="20"/>
          <w:szCs w:val="20"/>
          <w:lang w:val="uk-UA"/>
        </w:rPr>
        <w:t>подвійних диск</w:t>
      </w:r>
      <w:r w:rsidR="00812111" w:rsidRPr="00230090">
        <w:rPr>
          <w:color w:val="0D0D0D"/>
          <w:sz w:val="20"/>
          <w:szCs w:val="20"/>
          <w:lang w:val="uk-UA"/>
        </w:rPr>
        <w:t>ів</w:t>
      </w:r>
      <w:r w:rsidRPr="00230090">
        <w:rPr>
          <w:color w:val="0D0D0D"/>
          <w:sz w:val="20"/>
          <w:szCs w:val="20"/>
          <w:lang w:val="uk-UA"/>
        </w:rPr>
        <w:t xml:space="preserve">). У разі якщо підтвердження із </w:t>
      </w:r>
      <w:proofErr w:type="spellStart"/>
      <w:r w:rsidRPr="00230090">
        <w:rPr>
          <w:color w:val="0D0D0D"/>
          <w:sz w:val="20"/>
          <w:szCs w:val="20"/>
          <w:lang w:val="uk-UA"/>
        </w:rPr>
        <w:t>цефепімом</w:t>
      </w:r>
      <w:proofErr w:type="spellEnd"/>
      <w:r w:rsidRPr="00230090">
        <w:rPr>
          <w:color w:val="0D0D0D"/>
          <w:sz w:val="20"/>
          <w:szCs w:val="20"/>
          <w:lang w:val="uk-UA"/>
        </w:rPr>
        <w:t xml:space="preserve"> ± </w:t>
      </w:r>
      <w:proofErr w:type="spellStart"/>
      <w:r w:rsidRPr="00230090">
        <w:rPr>
          <w:color w:val="0D0D0D"/>
          <w:sz w:val="20"/>
          <w:szCs w:val="20"/>
          <w:lang w:val="uk-UA"/>
        </w:rPr>
        <w:t>клавулановою</w:t>
      </w:r>
      <w:proofErr w:type="spellEnd"/>
      <w:r w:rsidRPr="00230090">
        <w:rPr>
          <w:color w:val="0D0D0D"/>
          <w:sz w:val="20"/>
          <w:szCs w:val="20"/>
          <w:lang w:val="uk-UA"/>
        </w:rPr>
        <w:t xml:space="preserve"> кислотою все ще не визнач</w:t>
      </w:r>
      <w:r w:rsidR="00812111" w:rsidRPr="00230090">
        <w:rPr>
          <w:color w:val="0D0D0D"/>
          <w:sz w:val="20"/>
          <w:szCs w:val="20"/>
          <w:lang w:val="uk-UA"/>
        </w:rPr>
        <w:t>ено</w:t>
      </w:r>
      <w:r w:rsidRPr="00230090">
        <w:rPr>
          <w:color w:val="0D0D0D"/>
          <w:sz w:val="20"/>
          <w:szCs w:val="20"/>
          <w:lang w:val="uk-UA"/>
        </w:rPr>
        <w:t xml:space="preserve">, потрібне </w:t>
      </w:r>
      <w:proofErr w:type="spellStart"/>
      <w:r w:rsidRPr="00230090">
        <w:rPr>
          <w:color w:val="0D0D0D"/>
          <w:sz w:val="20"/>
          <w:szCs w:val="20"/>
          <w:lang w:val="uk-UA"/>
        </w:rPr>
        <w:t>генотипове</w:t>
      </w:r>
      <w:proofErr w:type="spellEnd"/>
      <w:r w:rsidRPr="00230090">
        <w:rPr>
          <w:color w:val="0D0D0D"/>
          <w:sz w:val="20"/>
          <w:szCs w:val="20"/>
          <w:lang w:val="uk-UA"/>
        </w:rPr>
        <w:t xml:space="preserve"> випробування.</w:t>
      </w:r>
    </w:p>
    <w:p w14:paraId="3D002489" w14:textId="77777777" w:rsidR="003B0B84" w:rsidRPr="00230090" w:rsidRDefault="003B0B84" w:rsidP="002C2BDE">
      <w:pPr>
        <w:jc w:val="both"/>
        <w:rPr>
          <w:color w:val="0D0D0D"/>
          <w:lang w:val="uk-UA"/>
        </w:rPr>
      </w:pPr>
    </w:p>
    <w:p w14:paraId="498665F3" w14:textId="77777777" w:rsidR="00C13154" w:rsidRPr="00230090" w:rsidRDefault="009543B9" w:rsidP="002C2BDE">
      <w:pPr>
        <w:jc w:val="both"/>
        <w:rPr>
          <w:i/>
          <w:color w:val="0D0D0D"/>
          <w:sz w:val="28"/>
          <w:szCs w:val="28"/>
          <w:lang w:val="uk-UA"/>
        </w:rPr>
      </w:pPr>
      <w:r w:rsidRPr="00230090">
        <w:rPr>
          <w:i/>
          <w:color w:val="0D0D0D"/>
          <w:sz w:val="28"/>
          <w:szCs w:val="28"/>
          <w:lang w:val="uk-UA"/>
        </w:rPr>
        <w:t>3.4.1. Скринінг БЛ</w:t>
      </w:r>
      <w:r w:rsidR="001257EF" w:rsidRPr="00230090">
        <w:rPr>
          <w:i/>
          <w:color w:val="0D0D0D"/>
          <w:sz w:val="28"/>
          <w:szCs w:val="28"/>
          <w:lang w:val="uk-UA"/>
        </w:rPr>
        <w:t>Р</w:t>
      </w:r>
      <w:r w:rsidRPr="00230090">
        <w:rPr>
          <w:i/>
          <w:color w:val="0D0D0D"/>
          <w:sz w:val="28"/>
          <w:szCs w:val="28"/>
          <w:lang w:val="uk-UA"/>
        </w:rPr>
        <w:t xml:space="preserve">С </w:t>
      </w:r>
      <w:r w:rsidR="001257EF" w:rsidRPr="00230090">
        <w:rPr>
          <w:i/>
          <w:color w:val="0D0D0D"/>
          <w:sz w:val="28"/>
          <w:szCs w:val="28"/>
          <w:lang w:val="uk-UA"/>
        </w:rPr>
        <w:t xml:space="preserve">у </w:t>
      </w:r>
      <w:proofErr w:type="spellStart"/>
      <w:r w:rsidRPr="00230090">
        <w:rPr>
          <w:i/>
          <w:color w:val="0D0D0D"/>
          <w:sz w:val="28"/>
          <w:szCs w:val="28"/>
          <w:lang w:val="uk-UA"/>
        </w:rPr>
        <w:t>Enterobacteriaceae</w:t>
      </w:r>
      <w:proofErr w:type="spellEnd"/>
    </w:p>
    <w:p w14:paraId="4401EE5F" w14:textId="77777777" w:rsidR="009543B9" w:rsidRPr="00230090" w:rsidRDefault="009543B9" w:rsidP="00973529">
      <w:pPr>
        <w:shd w:val="clear" w:color="auto" w:fill="FFFFFF"/>
        <w:tabs>
          <w:tab w:val="left" w:pos="326"/>
        </w:tabs>
        <w:spacing w:before="5" w:line="298" w:lineRule="exact"/>
        <w:ind w:right="-4"/>
        <w:jc w:val="both"/>
        <w:rPr>
          <w:i/>
          <w:color w:val="0D0D0D"/>
          <w:u w:val="single"/>
          <w:lang w:val="uk-UA"/>
        </w:rPr>
      </w:pPr>
      <w:r w:rsidRPr="00230090">
        <w:rPr>
          <w:color w:val="0D0D0D"/>
          <w:u w:val="single"/>
          <w:lang w:val="uk-UA"/>
        </w:rPr>
        <w:t xml:space="preserve">А. Скринінг </w:t>
      </w:r>
      <w:r w:rsidR="001257EF" w:rsidRPr="00230090">
        <w:rPr>
          <w:color w:val="0D0D0D"/>
          <w:u w:val="single"/>
          <w:lang w:val="uk-UA"/>
        </w:rPr>
        <w:t xml:space="preserve">у </w:t>
      </w:r>
      <w:proofErr w:type="spellStart"/>
      <w:r w:rsidRPr="00230090">
        <w:rPr>
          <w:color w:val="0D0D0D"/>
          <w:u w:val="single"/>
          <w:lang w:val="uk-UA"/>
        </w:rPr>
        <w:t>Enterobacteriaceae</w:t>
      </w:r>
      <w:proofErr w:type="spellEnd"/>
      <w:r w:rsidRPr="00230090">
        <w:rPr>
          <w:color w:val="0D0D0D"/>
          <w:u w:val="single"/>
          <w:lang w:val="uk-UA"/>
        </w:rPr>
        <w:t xml:space="preserve"> групи 1 </w:t>
      </w:r>
      <w:r w:rsidRPr="00230090">
        <w:rPr>
          <w:i/>
          <w:color w:val="0D0D0D"/>
          <w:u w:val="single"/>
          <w:lang w:val="uk-UA"/>
        </w:rPr>
        <w:t xml:space="preserve">(E. </w:t>
      </w:r>
      <w:proofErr w:type="spellStart"/>
      <w:r w:rsidRPr="00230090">
        <w:rPr>
          <w:i/>
          <w:color w:val="0D0D0D"/>
          <w:u w:val="single"/>
          <w:lang w:val="uk-UA"/>
        </w:rPr>
        <w:t>coli</w:t>
      </w:r>
      <w:proofErr w:type="spellEnd"/>
      <w:r w:rsidRPr="00230090">
        <w:rPr>
          <w:i/>
          <w:color w:val="0D0D0D"/>
          <w:u w:val="single"/>
          <w:lang w:val="uk-UA"/>
        </w:rPr>
        <w:t xml:space="preserve">, </w:t>
      </w:r>
      <w:proofErr w:type="spellStart"/>
      <w:r w:rsidRPr="00230090">
        <w:rPr>
          <w:i/>
          <w:color w:val="0D0D0D"/>
          <w:u w:val="single"/>
          <w:lang w:val="uk-UA"/>
        </w:rPr>
        <w:t>Klebsiella</w:t>
      </w:r>
      <w:proofErr w:type="spellEnd"/>
      <w:r w:rsidRPr="00230090">
        <w:rPr>
          <w:i/>
          <w:color w:val="0D0D0D"/>
          <w:u w:val="single"/>
          <w:lang w:val="uk-UA"/>
        </w:rPr>
        <w:t xml:space="preserve"> </w:t>
      </w:r>
      <w:proofErr w:type="spellStart"/>
      <w:r w:rsidRPr="00973529">
        <w:rPr>
          <w:iCs/>
          <w:color w:val="0D0D0D"/>
          <w:u w:val="single"/>
          <w:lang w:val="uk-UA"/>
        </w:rPr>
        <w:t>spp</w:t>
      </w:r>
      <w:proofErr w:type="spellEnd"/>
      <w:r w:rsidRPr="00230090">
        <w:rPr>
          <w:i/>
          <w:color w:val="0D0D0D"/>
          <w:u w:val="single"/>
          <w:lang w:val="uk-UA"/>
        </w:rPr>
        <w:t xml:space="preserve">., </w:t>
      </w:r>
      <w:proofErr w:type="spellStart"/>
      <w:r w:rsidR="00973529">
        <w:rPr>
          <w:i/>
          <w:color w:val="0D0D0D"/>
          <w:u w:val="single"/>
        </w:rPr>
        <w:t>Raoultella</w:t>
      </w:r>
      <w:proofErr w:type="spellEnd"/>
      <w:r w:rsidR="00973529" w:rsidRPr="00E73A6F">
        <w:rPr>
          <w:i/>
          <w:color w:val="0D0D0D"/>
          <w:u w:val="single"/>
          <w:lang w:val="uk-UA"/>
        </w:rPr>
        <w:t xml:space="preserve"> </w:t>
      </w:r>
      <w:proofErr w:type="spellStart"/>
      <w:r w:rsidR="00973529" w:rsidRPr="00973529">
        <w:rPr>
          <w:iCs/>
          <w:color w:val="0D0D0D"/>
          <w:u w:val="single"/>
        </w:rPr>
        <w:t>spp</w:t>
      </w:r>
      <w:proofErr w:type="spellEnd"/>
      <w:r w:rsidR="00973529" w:rsidRPr="00E73A6F">
        <w:rPr>
          <w:i/>
          <w:color w:val="0D0D0D"/>
          <w:u w:val="single"/>
          <w:lang w:val="uk-UA"/>
        </w:rPr>
        <w:t xml:space="preserve">., </w:t>
      </w:r>
      <w:r w:rsidRPr="00230090">
        <w:rPr>
          <w:i/>
          <w:color w:val="0D0D0D"/>
          <w:u w:val="single"/>
          <w:lang w:val="uk-UA"/>
        </w:rPr>
        <w:t xml:space="preserve">P. </w:t>
      </w:r>
      <w:proofErr w:type="spellStart"/>
      <w:r w:rsidRPr="00230090">
        <w:rPr>
          <w:i/>
          <w:color w:val="0D0D0D"/>
          <w:u w:val="single"/>
          <w:lang w:val="uk-UA"/>
        </w:rPr>
        <w:t>mirabilis</w:t>
      </w:r>
      <w:proofErr w:type="spellEnd"/>
      <w:r w:rsidRPr="00230090">
        <w:rPr>
          <w:i/>
          <w:color w:val="0D0D0D"/>
          <w:u w:val="single"/>
          <w:lang w:val="uk-UA"/>
        </w:rPr>
        <w:t xml:space="preserve">, </w:t>
      </w:r>
      <w:proofErr w:type="spellStart"/>
      <w:r w:rsidRPr="00230090">
        <w:rPr>
          <w:i/>
          <w:color w:val="0D0D0D"/>
          <w:u w:val="single"/>
          <w:lang w:val="uk-UA"/>
        </w:rPr>
        <w:t>Salmonella</w:t>
      </w:r>
      <w:proofErr w:type="spellEnd"/>
      <w:r w:rsidRPr="00230090">
        <w:rPr>
          <w:i/>
          <w:color w:val="0D0D0D"/>
          <w:u w:val="single"/>
          <w:lang w:val="uk-UA"/>
        </w:rPr>
        <w:t xml:space="preserve"> </w:t>
      </w:r>
      <w:proofErr w:type="spellStart"/>
      <w:r w:rsidRPr="00973529">
        <w:rPr>
          <w:iCs/>
          <w:color w:val="0D0D0D"/>
          <w:u w:val="single"/>
          <w:lang w:val="uk-UA"/>
        </w:rPr>
        <w:t>spp</w:t>
      </w:r>
      <w:proofErr w:type="spellEnd"/>
      <w:r w:rsidRPr="00230090">
        <w:rPr>
          <w:i/>
          <w:color w:val="0D0D0D"/>
          <w:u w:val="single"/>
          <w:lang w:val="uk-UA"/>
        </w:rPr>
        <w:t xml:space="preserve">., </w:t>
      </w:r>
      <w:proofErr w:type="spellStart"/>
      <w:r w:rsidRPr="00230090">
        <w:rPr>
          <w:i/>
          <w:color w:val="0D0D0D"/>
          <w:u w:val="single"/>
          <w:lang w:val="uk-UA"/>
        </w:rPr>
        <w:t>Shigella</w:t>
      </w:r>
      <w:proofErr w:type="spellEnd"/>
      <w:r w:rsidRPr="00230090">
        <w:rPr>
          <w:i/>
          <w:color w:val="0D0D0D"/>
          <w:u w:val="single"/>
          <w:lang w:val="uk-UA"/>
        </w:rPr>
        <w:t xml:space="preserve"> </w:t>
      </w:r>
      <w:proofErr w:type="spellStart"/>
      <w:r w:rsidRPr="00973529">
        <w:rPr>
          <w:iCs/>
          <w:color w:val="0D0D0D"/>
          <w:u w:val="single"/>
          <w:lang w:val="uk-UA"/>
        </w:rPr>
        <w:t>spp</w:t>
      </w:r>
      <w:proofErr w:type="spellEnd"/>
      <w:r w:rsidRPr="00230090">
        <w:rPr>
          <w:i/>
          <w:color w:val="0D0D0D"/>
          <w:u w:val="single"/>
          <w:lang w:val="uk-UA"/>
        </w:rPr>
        <w:t>.)</w:t>
      </w:r>
    </w:p>
    <w:p w14:paraId="19229D36" w14:textId="77777777" w:rsidR="00C13154" w:rsidRPr="00230090" w:rsidRDefault="009543B9" w:rsidP="002C2BDE">
      <w:pPr>
        <w:jc w:val="both"/>
        <w:rPr>
          <w:color w:val="0D0D0D"/>
          <w:lang w:val="uk-UA"/>
        </w:rPr>
      </w:pPr>
      <w:r w:rsidRPr="00230090">
        <w:rPr>
          <w:color w:val="0D0D0D"/>
          <w:lang w:val="uk-UA"/>
        </w:rPr>
        <w:t>Методи, рекомендовані для скринінгу БЛ</w:t>
      </w:r>
      <w:r w:rsidR="001257EF" w:rsidRPr="00230090">
        <w:rPr>
          <w:color w:val="0D0D0D"/>
          <w:lang w:val="uk-UA"/>
        </w:rPr>
        <w:t>Р</w:t>
      </w:r>
      <w:r w:rsidRPr="00230090">
        <w:rPr>
          <w:color w:val="0D0D0D"/>
          <w:lang w:val="uk-UA"/>
        </w:rPr>
        <w:t xml:space="preserve">С </w:t>
      </w:r>
      <w:r w:rsidR="001257EF" w:rsidRPr="00230090">
        <w:rPr>
          <w:color w:val="0D0D0D"/>
          <w:lang w:val="uk-UA"/>
        </w:rPr>
        <w:t xml:space="preserve">у </w:t>
      </w:r>
      <w:proofErr w:type="spellStart"/>
      <w:r w:rsidRPr="00230090">
        <w:rPr>
          <w:color w:val="0D0D0D"/>
          <w:lang w:val="uk-UA"/>
        </w:rPr>
        <w:t>Enterobacteriaceae</w:t>
      </w:r>
      <w:proofErr w:type="spellEnd"/>
      <w:r w:rsidRPr="00230090">
        <w:rPr>
          <w:color w:val="0D0D0D"/>
          <w:lang w:val="uk-UA"/>
        </w:rPr>
        <w:t xml:space="preserve"> групи 1 - це </w:t>
      </w:r>
      <w:r w:rsidR="001257EF" w:rsidRPr="00230090">
        <w:rPr>
          <w:color w:val="0D0D0D"/>
          <w:lang w:val="uk-UA"/>
        </w:rPr>
        <w:t xml:space="preserve">розведення у </w:t>
      </w:r>
      <w:r w:rsidRPr="00230090">
        <w:rPr>
          <w:color w:val="0D0D0D"/>
          <w:lang w:val="uk-UA"/>
        </w:rPr>
        <w:t>бульйон</w:t>
      </w:r>
      <w:r w:rsidR="001257EF" w:rsidRPr="00230090">
        <w:rPr>
          <w:color w:val="0D0D0D"/>
          <w:lang w:val="uk-UA"/>
        </w:rPr>
        <w:t>і</w:t>
      </w:r>
      <w:r w:rsidRPr="00230090">
        <w:rPr>
          <w:color w:val="0D0D0D"/>
          <w:lang w:val="uk-UA"/>
        </w:rPr>
        <w:t xml:space="preserve">, </w:t>
      </w:r>
      <w:r w:rsidR="001257EF" w:rsidRPr="00230090">
        <w:rPr>
          <w:color w:val="0D0D0D"/>
          <w:lang w:val="uk-UA"/>
        </w:rPr>
        <w:t xml:space="preserve">розведення у </w:t>
      </w:r>
      <w:r w:rsidRPr="00230090">
        <w:rPr>
          <w:color w:val="0D0D0D"/>
          <w:lang w:val="uk-UA"/>
        </w:rPr>
        <w:t>агар</w:t>
      </w:r>
      <w:r w:rsidR="001257EF" w:rsidRPr="00230090">
        <w:rPr>
          <w:color w:val="0D0D0D"/>
          <w:lang w:val="uk-UA"/>
        </w:rPr>
        <w:t>і</w:t>
      </w:r>
      <w:r w:rsidRPr="00230090">
        <w:rPr>
          <w:color w:val="0D0D0D"/>
          <w:lang w:val="uk-UA"/>
        </w:rPr>
        <w:t>, диско</w:t>
      </w:r>
      <w:r w:rsidR="001257EF" w:rsidRPr="00230090">
        <w:rPr>
          <w:color w:val="0D0D0D"/>
          <w:lang w:val="uk-UA"/>
        </w:rPr>
        <w:t>-дифузійний метод</w:t>
      </w:r>
      <w:r w:rsidRPr="00230090">
        <w:rPr>
          <w:color w:val="0D0D0D"/>
          <w:lang w:val="uk-UA"/>
        </w:rPr>
        <w:t xml:space="preserve"> або автоматизована система (1</w:t>
      </w:r>
      <w:r w:rsidR="00D4560D" w:rsidRPr="00230090">
        <w:rPr>
          <w:color w:val="0D0D0D"/>
          <w:lang w:val="uk-UA"/>
        </w:rPr>
        <w:t>3</w:t>
      </w:r>
      <w:r w:rsidRPr="00230090">
        <w:rPr>
          <w:color w:val="0D0D0D"/>
          <w:lang w:val="uk-UA"/>
        </w:rPr>
        <w:t>, 20</w:t>
      </w:r>
      <w:r w:rsidR="00D4560D" w:rsidRPr="00230090">
        <w:rPr>
          <w:color w:val="0D0D0D"/>
          <w:lang w:val="uk-UA"/>
        </w:rPr>
        <w:t>, 21</w:t>
      </w:r>
      <w:r w:rsidRPr="00230090">
        <w:rPr>
          <w:color w:val="0D0D0D"/>
          <w:lang w:val="uk-UA"/>
        </w:rPr>
        <w:t xml:space="preserve">). </w:t>
      </w:r>
      <w:r w:rsidR="00DB4E8D" w:rsidRPr="00230090">
        <w:rPr>
          <w:color w:val="0D0D0D"/>
          <w:lang w:val="uk-UA"/>
        </w:rPr>
        <w:t xml:space="preserve">Вимагається, щоб </w:t>
      </w:r>
      <w:proofErr w:type="spellStart"/>
      <w:r w:rsidR="00DB4E8D" w:rsidRPr="00230090">
        <w:rPr>
          <w:color w:val="0D0D0D"/>
          <w:lang w:val="uk-UA"/>
        </w:rPr>
        <w:t>цефотаксим</w:t>
      </w:r>
      <w:proofErr w:type="spellEnd"/>
      <w:r w:rsidR="00DB4E8D" w:rsidRPr="00230090">
        <w:rPr>
          <w:color w:val="0D0D0D"/>
          <w:lang w:val="uk-UA"/>
        </w:rPr>
        <w:t xml:space="preserve"> (або </w:t>
      </w:r>
      <w:proofErr w:type="spellStart"/>
      <w:r w:rsidR="00DB4E8D" w:rsidRPr="00230090">
        <w:rPr>
          <w:color w:val="0D0D0D"/>
          <w:lang w:val="uk-UA"/>
        </w:rPr>
        <w:t>цефтриаксон</w:t>
      </w:r>
      <w:proofErr w:type="spellEnd"/>
      <w:r w:rsidR="00DB4E8D" w:rsidRPr="00230090">
        <w:rPr>
          <w:color w:val="0D0D0D"/>
          <w:lang w:val="uk-UA"/>
        </w:rPr>
        <w:t xml:space="preserve">) та </w:t>
      </w:r>
      <w:proofErr w:type="spellStart"/>
      <w:r w:rsidR="00DB4E8D" w:rsidRPr="00230090">
        <w:rPr>
          <w:color w:val="0D0D0D"/>
          <w:lang w:val="uk-UA"/>
        </w:rPr>
        <w:t>цефтазидим</w:t>
      </w:r>
      <w:proofErr w:type="spellEnd"/>
      <w:r w:rsidR="00DB4E8D" w:rsidRPr="00230090">
        <w:rPr>
          <w:color w:val="0D0D0D"/>
          <w:lang w:val="uk-UA"/>
        </w:rPr>
        <w:t xml:space="preserve"> використовувалися у якості індикаторних цефалоспоринів, оскільки можуть виникнути значні різниці в МІК </w:t>
      </w:r>
      <w:proofErr w:type="spellStart"/>
      <w:r w:rsidR="00DB4E8D" w:rsidRPr="00230090">
        <w:rPr>
          <w:color w:val="0D0D0D"/>
          <w:lang w:val="uk-UA"/>
        </w:rPr>
        <w:t>цефотаксиму</w:t>
      </w:r>
      <w:proofErr w:type="spellEnd"/>
      <w:r w:rsidR="00DB4E8D" w:rsidRPr="00230090">
        <w:rPr>
          <w:color w:val="0D0D0D"/>
          <w:lang w:val="uk-UA"/>
        </w:rPr>
        <w:t xml:space="preserve"> (або </w:t>
      </w:r>
      <w:proofErr w:type="spellStart"/>
      <w:r w:rsidR="00DB4E8D" w:rsidRPr="00230090">
        <w:rPr>
          <w:color w:val="0D0D0D"/>
          <w:lang w:val="uk-UA"/>
        </w:rPr>
        <w:t>цефтриаксону</w:t>
      </w:r>
      <w:proofErr w:type="spellEnd"/>
      <w:r w:rsidR="00DB4E8D" w:rsidRPr="00230090">
        <w:rPr>
          <w:color w:val="0D0D0D"/>
          <w:lang w:val="uk-UA"/>
        </w:rPr>
        <w:t xml:space="preserve">) та </w:t>
      </w:r>
      <w:proofErr w:type="spellStart"/>
      <w:r w:rsidR="00DB4E8D" w:rsidRPr="00230090">
        <w:rPr>
          <w:color w:val="0D0D0D"/>
          <w:lang w:val="uk-UA"/>
        </w:rPr>
        <w:t>цефтазидиму</w:t>
      </w:r>
      <w:proofErr w:type="spellEnd"/>
      <w:r w:rsidR="00DB4E8D" w:rsidRPr="00230090">
        <w:rPr>
          <w:color w:val="0D0D0D"/>
          <w:lang w:val="uk-UA"/>
        </w:rPr>
        <w:t xml:space="preserve"> для різних ізолятів, що продукують БЛ</w:t>
      </w:r>
      <w:r w:rsidR="00FA1464" w:rsidRPr="00230090">
        <w:rPr>
          <w:color w:val="0D0D0D"/>
          <w:lang w:val="uk-UA"/>
        </w:rPr>
        <w:t>Р</w:t>
      </w:r>
      <w:r w:rsidR="00DB4E8D" w:rsidRPr="00230090">
        <w:rPr>
          <w:color w:val="0D0D0D"/>
          <w:lang w:val="uk-UA"/>
        </w:rPr>
        <w:t>С (1</w:t>
      </w:r>
      <w:r w:rsidR="00D4560D" w:rsidRPr="00230090">
        <w:rPr>
          <w:color w:val="0D0D0D"/>
          <w:lang w:val="uk-UA"/>
        </w:rPr>
        <w:t>4</w:t>
      </w:r>
      <w:r w:rsidR="00DB4E8D" w:rsidRPr="00230090">
        <w:rPr>
          <w:color w:val="0D0D0D"/>
          <w:lang w:val="uk-UA"/>
        </w:rPr>
        <w:t>, 22</w:t>
      </w:r>
      <w:r w:rsidR="00D4560D" w:rsidRPr="00230090">
        <w:rPr>
          <w:color w:val="0D0D0D"/>
          <w:lang w:val="uk-UA"/>
        </w:rPr>
        <w:t>, 23</w:t>
      </w:r>
      <w:r w:rsidR="00DB4E8D" w:rsidRPr="00230090">
        <w:rPr>
          <w:color w:val="0D0D0D"/>
          <w:lang w:val="uk-UA"/>
        </w:rPr>
        <w:t>).</w:t>
      </w:r>
    </w:p>
    <w:p w14:paraId="5FF5ED44" w14:textId="77777777" w:rsidR="00DB4E8D" w:rsidRPr="00230090" w:rsidRDefault="00DB4E8D" w:rsidP="002C2BDE">
      <w:pPr>
        <w:jc w:val="both"/>
        <w:rPr>
          <w:color w:val="0D0D0D"/>
          <w:lang w:val="uk-UA"/>
        </w:rPr>
      </w:pPr>
    </w:p>
    <w:p w14:paraId="789C42EF" w14:textId="77777777" w:rsidR="00DB4E8D" w:rsidRPr="00230090" w:rsidRDefault="00DB4E8D" w:rsidP="002C2BDE">
      <w:pPr>
        <w:jc w:val="both"/>
        <w:rPr>
          <w:color w:val="0D0D0D"/>
          <w:lang w:val="uk-UA"/>
        </w:rPr>
      </w:pPr>
      <w:r w:rsidRPr="00230090">
        <w:rPr>
          <w:color w:val="0D0D0D"/>
          <w:lang w:val="uk-UA"/>
        </w:rPr>
        <w:t xml:space="preserve">Алгоритм для скринінгу та </w:t>
      </w:r>
      <w:proofErr w:type="spellStart"/>
      <w:r w:rsidRPr="00230090">
        <w:rPr>
          <w:color w:val="0D0D0D"/>
          <w:lang w:val="uk-UA"/>
        </w:rPr>
        <w:t>фенотипових</w:t>
      </w:r>
      <w:proofErr w:type="spellEnd"/>
      <w:r w:rsidRPr="00230090">
        <w:rPr>
          <w:color w:val="0D0D0D"/>
          <w:lang w:val="uk-UA"/>
        </w:rPr>
        <w:t xml:space="preserve"> методів підтвердження БЛ</w:t>
      </w:r>
      <w:r w:rsidR="00FA1464" w:rsidRPr="00230090">
        <w:rPr>
          <w:color w:val="0D0D0D"/>
          <w:lang w:val="uk-UA"/>
        </w:rPr>
        <w:t>Р</w:t>
      </w:r>
      <w:r w:rsidRPr="00230090">
        <w:rPr>
          <w:color w:val="0D0D0D"/>
          <w:lang w:val="uk-UA"/>
        </w:rPr>
        <w:t xml:space="preserve">С </w:t>
      </w:r>
      <w:r w:rsidR="00FA1464" w:rsidRPr="00230090">
        <w:rPr>
          <w:color w:val="0D0D0D"/>
          <w:lang w:val="uk-UA"/>
        </w:rPr>
        <w:t xml:space="preserve">у </w:t>
      </w:r>
      <w:proofErr w:type="spellStart"/>
      <w:r w:rsidRPr="00230090">
        <w:rPr>
          <w:color w:val="0D0D0D"/>
          <w:lang w:val="uk-UA"/>
        </w:rPr>
        <w:t>Enterobacteriaceae</w:t>
      </w:r>
      <w:proofErr w:type="spellEnd"/>
      <w:r w:rsidRPr="00230090">
        <w:rPr>
          <w:color w:val="0D0D0D"/>
          <w:lang w:val="uk-UA"/>
        </w:rPr>
        <w:t xml:space="preserve"> групи 1, що є позитивними у </w:t>
      </w:r>
      <w:proofErr w:type="spellStart"/>
      <w:r w:rsidR="00FA1464" w:rsidRPr="00230090">
        <w:rPr>
          <w:color w:val="0D0D0D"/>
          <w:lang w:val="uk-UA"/>
        </w:rPr>
        <w:t>скринінгових</w:t>
      </w:r>
      <w:proofErr w:type="spellEnd"/>
      <w:r w:rsidR="00FA1464" w:rsidRPr="00230090">
        <w:rPr>
          <w:color w:val="0D0D0D"/>
          <w:lang w:val="uk-UA"/>
        </w:rPr>
        <w:t xml:space="preserve"> дослідженнях</w:t>
      </w:r>
      <w:r w:rsidRPr="00230090">
        <w:rPr>
          <w:color w:val="0D0D0D"/>
          <w:lang w:val="uk-UA"/>
        </w:rPr>
        <w:t>, описані на Малюнку 1 та Таблиці 2.</w:t>
      </w:r>
    </w:p>
    <w:p w14:paraId="1DC0C6FC" w14:textId="77777777" w:rsidR="009543B9" w:rsidRPr="00230090" w:rsidRDefault="009543B9" w:rsidP="002C2BDE">
      <w:pPr>
        <w:jc w:val="both"/>
        <w:rPr>
          <w:color w:val="0D0D0D"/>
          <w:lang w:val="uk-UA"/>
        </w:rPr>
      </w:pPr>
    </w:p>
    <w:p w14:paraId="079E6447" w14:textId="77777777" w:rsidR="0057227E" w:rsidRPr="00230090" w:rsidRDefault="0057227E" w:rsidP="002C2BDE">
      <w:pPr>
        <w:jc w:val="both"/>
        <w:rPr>
          <w:color w:val="0D0D0D"/>
          <w:lang w:val="uk-UA"/>
        </w:rPr>
      </w:pPr>
      <w:r w:rsidRPr="00230090">
        <w:rPr>
          <w:color w:val="0D0D0D"/>
          <w:u w:val="single"/>
          <w:lang w:val="uk-UA"/>
        </w:rPr>
        <w:t xml:space="preserve">Б. Скринінг </w:t>
      </w:r>
      <w:r w:rsidR="00FA1464" w:rsidRPr="00230090">
        <w:rPr>
          <w:color w:val="0D0D0D"/>
          <w:u w:val="single"/>
          <w:lang w:val="uk-UA"/>
        </w:rPr>
        <w:t xml:space="preserve">у </w:t>
      </w:r>
      <w:proofErr w:type="spellStart"/>
      <w:r w:rsidRPr="00230090">
        <w:rPr>
          <w:color w:val="0D0D0D"/>
          <w:u w:val="single"/>
          <w:lang w:val="uk-UA"/>
        </w:rPr>
        <w:t>Enterobacteriaceae</w:t>
      </w:r>
      <w:proofErr w:type="spellEnd"/>
      <w:r w:rsidRPr="00230090">
        <w:rPr>
          <w:color w:val="0D0D0D"/>
          <w:u w:val="single"/>
          <w:lang w:val="uk-UA"/>
        </w:rPr>
        <w:t xml:space="preserve"> групи 2 </w:t>
      </w:r>
      <w:r w:rsidRPr="00230090">
        <w:rPr>
          <w:i/>
          <w:color w:val="0D0D0D"/>
          <w:u w:val="single"/>
          <w:lang w:val="uk-UA"/>
        </w:rPr>
        <w:t>(</w:t>
      </w:r>
      <w:proofErr w:type="spellStart"/>
      <w:r w:rsidRPr="00230090">
        <w:rPr>
          <w:i/>
          <w:color w:val="0D0D0D"/>
          <w:u w:val="single"/>
          <w:lang w:val="uk-UA"/>
        </w:rPr>
        <w:t>Enterobacter</w:t>
      </w:r>
      <w:proofErr w:type="spellEnd"/>
      <w:r w:rsidRPr="00230090">
        <w:rPr>
          <w:i/>
          <w:color w:val="0D0D0D"/>
          <w:u w:val="single"/>
          <w:lang w:val="uk-UA"/>
        </w:rPr>
        <w:t xml:space="preserve"> </w:t>
      </w:r>
      <w:proofErr w:type="spellStart"/>
      <w:r w:rsidRPr="00230090">
        <w:rPr>
          <w:i/>
          <w:color w:val="0D0D0D"/>
          <w:u w:val="single"/>
          <w:lang w:val="uk-UA"/>
        </w:rPr>
        <w:t>spp</w:t>
      </w:r>
      <w:proofErr w:type="spellEnd"/>
      <w:r w:rsidRPr="00230090">
        <w:rPr>
          <w:i/>
          <w:color w:val="0D0D0D"/>
          <w:u w:val="single"/>
          <w:lang w:val="uk-UA"/>
        </w:rPr>
        <w:t xml:space="preserve">, </w:t>
      </w:r>
      <w:proofErr w:type="spellStart"/>
      <w:r w:rsidRPr="00230090">
        <w:rPr>
          <w:i/>
          <w:color w:val="0D0D0D"/>
          <w:u w:val="single"/>
          <w:lang w:val="uk-UA"/>
        </w:rPr>
        <w:t>Serratia</w:t>
      </w:r>
      <w:proofErr w:type="spellEnd"/>
      <w:r w:rsidRPr="00230090">
        <w:rPr>
          <w:i/>
          <w:color w:val="0D0D0D"/>
          <w:u w:val="single"/>
          <w:lang w:val="uk-UA"/>
        </w:rPr>
        <w:t xml:space="preserve"> </w:t>
      </w:r>
      <w:proofErr w:type="spellStart"/>
      <w:r w:rsidRPr="00230090">
        <w:rPr>
          <w:i/>
          <w:color w:val="0D0D0D"/>
          <w:u w:val="single"/>
          <w:lang w:val="uk-UA"/>
        </w:rPr>
        <w:t>spp</w:t>
      </w:r>
      <w:proofErr w:type="spellEnd"/>
      <w:r w:rsidRPr="00230090">
        <w:rPr>
          <w:i/>
          <w:color w:val="0D0D0D"/>
          <w:u w:val="single"/>
          <w:lang w:val="uk-UA"/>
        </w:rPr>
        <w:t xml:space="preserve">., </w:t>
      </w:r>
      <w:proofErr w:type="spellStart"/>
      <w:r w:rsidRPr="00230090">
        <w:rPr>
          <w:i/>
          <w:color w:val="0D0D0D"/>
          <w:u w:val="single"/>
          <w:lang w:val="uk-UA"/>
        </w:rPr>
        <w:t>Citrobacter</w:t>
      </w:r>
      <w:proofErr w:type="spellEnd"/>
      <w:r w:rsidRPr="00230090">
        <w:rPr>
          <w:i/>
          <w:color w:val="0D0D0D"/>
          <w:u w:val="single"/>
          <w:lang w:val="uk-UA"/>
        </w:rPr>
        <w:t xml:space="preserve"> </w:t>
      </w:r>
      <w:proofErr w:type="spellStart"/>
      <w:r w:rsidRPr="00230090">
        <w:rPr>
          <w:i/>
          <w:color w:val="0D0D0D"/>
          <w:u w:val="single"/>
          <w:lang w:val="uk-UA"/>
        </w:rPr>
        <w:t>freundii</w:t>
      </w:r>
      <w:proofErr w:type="spellEnd"/>
      <w:r w:rsidRPr="00230090">
        <w:rPr>
          <w:i/>
          <w:color w:val="0D0D0D"/>
          <w:u w:val="single"/>
          <w:lang w:val="uk-UA"/>
        </w:rPr>
        <w:t xml:space="preserve">, </w:t>
      </w:r>
      <w:proofErr w:type="spellStart"/>
      <w:r w:rsidRPr="00230090">
        <w:rPr>
          <w:i/>
          <w:color w:val="0D0D0D"/>
          <w:u w:val="single"/>
          <w:lang w:val="uk-UA"/>
        </w:rPr>
        <w:t>Morganella</w:t>
      </w:r>
      <w:proofErr w:type="spellEnd"/>
      <w:r w:rsidRPr="00230090">
        <w:rPr>
          <w:i/>
          <w:color w:val="0D0D0D"/>
          <w:u w:val="single"/>
          <w:lang w:val="uk-UA"/>
        </w:rPr>
        <w:t xml:space="preserve"> </w:t>
      </w:r>
      <w:proofErr w:type="spellStart"/>
      <w:r w:rsidRPr="00230090">
        <w:rPr>
          <w:i/>
          <w:color w:val="0D0D0D"/>
          <w:u w:val="single"/>
          <w:lang w:val="uk-UA"/>
        </w:rPr>
        <w:t>morganii</w:t>
      </w:r>
      <w:proofErr w:type="spellEnd"/>
      <w:r w:rsidRPr="00230090">
        <w:rPr>
          <w:i/>
          <w:color w:val="0D0D0D"/>
          <w:u w:val="single"/>
          <w:lang w:val="uk-UA"/>
        </w:rPr>
        <w:t xml:space="preserve"> , </w:t>
      </w:r>
      <w:proofErr w:type="spellStart"/>
      <w:r w:rsidRPr="00230090">
        <w:rPr>
          <w:i/>
          <w:color w:val="0D0D0D"/>
          <w:u w:val="single"/>
          <w:lang w:val="uk-UA"/>
        </w:rPr>
        <w:t>Providencia</w:t>
      </w:r>
      <w:proofErr w:type="spellEnd"/>
      <w:r w:rsidRPr="00230090">
        <w:rPr>
          <w:i/>
          <w:color w:val="0D0D0D"/>
          <w:u w:val="single"/>
          <w:lang w:val="uk-UA"/>
        </w:rPr>
        <w:t xml:space="preserve"> </w:t>
      </w:r>
      <w:proofErr w:type="spellStart"/>
      <w:r w:rsidRPr="00230090">
        <w:rPr>
          <w:i/>
          <w:color w:val="0D0D0D"/>
          <w:u w:val="single"/>
          <w:lang w:val="uk-UA"/>
        </w:rPr>
        <w:t>spp</w:t>
      </w:r>
      <w:proofErr w:type="spellEnd"/>
      <w:r w:rsidRPr="00230090">
        <w:rPr>
          <w:i/>
          <w:color w:val="0D0D0D"/>
          <w:u w:val="single"/>
          <w:lang w:val="uk-UA"/>
        </w:rPr>
        <w:t xml:space="preserve">, </w:t>
      </w:r>
      <w:proofErr w:type="spellStart"/>
      <w:r w:rsidRPr="00230090">
        <w:rPr>
          <w:i/>
          <w:color w:val="0D0D0D"/>
          <w:u w:val="single"/>
          <w:lang w:val="uk-UA"/>
        </w:rPr>
        <w:t>Hafnia</w:t>
      </w:r>
      <w:proofErr w:type="spellEnd"/>
      <w:r w:rsidRPr="00230090">
        <w:rPr>
          <w:i/>
          <w:color w:val="0D0D0D"/>
          <w:u w:val="single"/>
          <w:lang w:val="uk-UA"/>
        </w:rPr>
        <w:t xml:space="preserve"> </w:t>
      </w:r>
      <w:proofErr w:type="spellStart"/>
      <w:r w:rsidRPr="00230090">
        <w:rPr>
          <w:i/>
          <w:color w:val="0D0D0D"/>
          <w:u w:val="single"/>
          <w:lang w:val="uk-UA"/>
        </w:rPr>
        <w:t>alvei</w:t>
      </w:r>
      <w:proofErr w:type="spellEnd"/>
      <w:r w:rsidRPr="00230090">
        <w:rPr>
          <w:i/>
          <w:color w:val="0D0D0D"/>
          <w:u w:val="single"/>
          <w:lang w:val="uk-UA"/>
        </w:rPr>
        <w:t>)</w:t>
      </w:r>
    </w:p>
    <w:p w14:paraId="6279AA25" w14:textId="77777777" w:rsidR="0057227E" w:rsidRPr="00230090" w:rsidRDefault="0057227E" w:rsidP="002C2BDE">
      <w:pPr>
        <w:jc w:val="both"/>
        <w:rPr>
          <w:color w:val="0D0D0D"/>
          <w:lang w:val="uk-UA"/>
        </w:rPr>
      </w:pPr>
      <w:r w:rsidRPr="00230090">
        <w:rPr>
          <w:color w:val="0D0D0D"/>
          <w:lang w:val="uk-UA"/>
        </w:rPr>
        <w:t xml:space="preserve">Для </w:t>
      </w:r>
      <w:proofErr w:type="spellStart"/>
      <w:r w:rsidRPr="00230090">
        <w:rPr>
          <w:color w:val="0D0D0D"/>
          <w:lang w:val="uk-UA"/>
        </w:rPr>
        <w:t>Enterobacteriaceae</w:t>
      </w:r>
      <w:proofErr w:type="spellEnd"/>
      <w:r w:rsidRPr="00230090">
        <w:rPr>
          <w:color w:val="0D0D0D"/>
          <w:lang w:val="uk-UA"/>
        </w:rPr>
        <w:t xml:space="preserve"> групи 2 рекомендується проводити скринінг БЛ</w:t>
      </w:r>
      <w:r w:rsidR="00FA1464" w:rsidRPr="00230090">
        <w:rPr>
          <w:color w:val="0D0D0D"/>
          <w:lang w:val="uk-UA"/>
        </w:rPr>
        <w:t>Р</w:t>
      </w:r>
      <w:r w:rsidRPr="00230090">
        <w:rPr>
          <w:color w:val="0D0D0D"/>
          <w:lang w:val="uk-UA"/>
        </w:rPr>
        <w:t xml:space="preserve">С у відповідності </w:t>
      </w:r>
      <w:r w:rsidR="005850C0" w:rsidRPr="00230090">
        <w:rPr>
          <w:color w:val="0D0D0D"/>
          <w:lang w:val="uk-UA"/>
        </w:rPr>
        <w:t>до методів</w:t>
      </w:r>
      <w:r w:rsidRPr="00230090">
        <w:rPr>
          <w:color w:val="0D0D0D"/>
          <w:lang w:val="uk-UA"/>
        </w:rPr>
        <w:t>, описани</w:t>
      </w:r>
      <w:r w:rsidR="005850C0" w:rsidRPr="00230090">
        <w:rPr>
          <w:color w:val="0D0D0D"/>
          <w:lang w:val="uk-UA"/>
        </w:rPr>
        <w:t xml:space="preserve">х </w:t>
      </w:r>
      <w:r w:rsidRPr="00230090">
        <w:rPr>
          <w:color w:val="0D0D0D"/>
          <w:lang w:val="uk-UA"/>
        </w:rPr>
        <w:t xml:space="preserve">для </w:t>
      </w:r>
      <w:proofErr w:type="spellStart"/>
      <w:r w:rsidRPr="00230090">
        <w:rPr>
          <w:i/>
          <w:color w:val="0D0D0D"/>
          <w:lang w:val="uk-UA"/>
        </w:rPr>
        <w:t>Enterobacteriaceae</w:t>
      </w:r>
      <w:proofErr w:type="spellEnd"/>
      <w:r w:rsidRPr="00230090">
        <w:rPr>
          <w:i/>
          <w:color w:val="0D0D0D"/>
          <w:lang w:val="uk-UA"/>
        </w:rPr>
        <w:t xml:space="preserve"> </w:t>
      </w:r>
      <w:r w:rsidRPr="00230090">
        <w:rPr>
          <w:color w:val="0D0D0D"/>
          <w:lang w:val="uk-UA"/>
        </w:rPr>
        <w:t>групи 1 (Малюнок 1 та Таблиця 3) (1</w:t>
      </w:r>
      <w:r w:rsidR="00D4560D" w:rsidRPr="00230090">
        <w:rPr>
          <w:color w:val="0D0D0D"/>
          <w:lang w:val="uk-UA"/>
        </w:rPr>
        <w:t>9</w:t>
      </w:r>
      <w:r w:rsidRPr="00230090">
        <w:rPr>
          <w:color w:val="0D0D0D"/>
          <w:lang w:val="uk-UA"/>
        </w:rPr>
        <w:t xml:space="preserve">). Однак дуже поширений механізм резистентності </w:t>
      </w:r>
      <w:r w:rsidR="00890DD2" w:rsidRPr="00230090">
        <w:rPr>
          <w:color w:val="0D0D0D"/>
          <w:lang w:val="uk-UA"/>
        </w:rPr>
        <w:t xml:space="preserve">у цих видів є пригнічена хромосомна </w:t>
      </w:r>
      <w:proofErr w:type="spellStart"/>
      <w:r w:rsidR="00890DD2" w:rsidRPr="00230090">
        <w:rPr>
          <w:color w:val="0D0D0D"/>
          <w:lang w:val="uk-UA"/>
        </w:rPr>
        <w:t>AmpC</w:t>
      </w:r>
      <w:proofErr w:type="spellEnd"/>
      <w:r w:rsidR="00890DD2" w:rsidRPr="00230090">
        <w:rPr>
          <w:color w:val="0D0D0D"/>
          <w:lang w:val="uk-UA"/>
        </w:rPr>
        <w:t xml:space="preserve"> β-</w:t>
      </w:r>
      <w:proofErr w:type="spellStart"/>
      <w:r w:rsidR="00890DD2" w:rsidRPr="00230090">
        <w:rPr>
          <w:color w:val="0D0D0D"/>
          <w:lang w:val="uk-UA"/>
        </w:rPr>
        <w:t>лактамаза</w:t>
      </w:r>
      <w:proofErr w:type="spellEnd"/>
      <w:r w:rsidRPr="00230090">
        <w:rPr>
          <w:color w:val="0D0D0D"/>
          <w:lang w:val="uk-UA"/>
        </w:rPr>
        <w:t xml:space="preserve">. Оскільки </w:t>
      </w:r>
      <w:proofErr w:type="spellStart"/>
      <w:r w:rsidRPr="00230090">
        <w:rPr>
          <w:color w:val="0D0D0D"/>
          <w:lang w:val="uk-UA"/>
        </w:rPr>
        <w:t>цефепім</w:t>
      </w:r>
      <w:proofErr w:type="spellEnd"/>
      <w:r w:rsidRPr="00230090">
        <w:rPr>
          <w:color w:val="0D0D0D"/>
          <w:lang w:val="uk-UA"/>
        </w:rPr>
        <w:t xml:space="preserve"> стійкий до гідролізу </w:t>
      </w:r>
      <w:proofErr w:type="spellStart"/>
      <w:r w:rsidRPr="00230090">
        <w:rPr>
          <w:color w:val="0D0D0D"/>
          <w:lang w:val="uk-UA"/>
        </w:rPr>
        <w:t>AmpC</w:t>
      </w:r>
      <w:proofErr w:type="spellEnd"/>
      <w:r w:rsidRPr="00230090">
        <w:rPr>
          <w:color w:val="0D0D0D"/>
          <w:lang w:val="uk-UA"/>
        </w:rPr>
        <w:t>, його можна використовува</w:t>
      </w:r>
      <w:r w:rsidR="005850C0" w:rsidRPr="00230090">
        <w:rPr>
          <w:color w:val="0D0D0D"/>
          <w:lang w:val="uk-UA"/>
        </w:rPr>
        <w:t xml:space="preserve">ти у </w:t>
      </w:r>
      <w:proofErr w:type="spellStart"/>
      <w:r w:rsidR="005850C0" w:rsidRPr="00230090">
        <w:rPr>
          <w:color w:val="0D0D0D"/>
          <w:lang w:val="uk-UA"/>
        </w:rPr>
        <w:t>фенотиповому</w:t>
      </w:r>
      <w:proofErr w:type="spellEnd"/>
      <w:r w:rsidR="005850C0" w:rsidRPr="00230090">
        <w:rPr>
          <w:color w:val="0D0D0D"/>
          <w:lang w:val="uk-UA"/>
        </w:rPr>
        <w:t xml:space="preserve"> випробуванні </w:t>
      </w:r>
      <w:r w:rsidRPr="00230090">
        <w:rPr>
          <w:color w:val="0D0D0D"/>
          <w:lang w:val="uk-UA"/>
        </w:rPr>
        <w:t xml:space="preserve">з </w:t>
      </w:r>
      <w:proofErr w:type="spellStart"/>
      <w:r w:rsidRPr="00230090">
        <w:rPr>
          <w:color w:val="0D0D0D"/>
          <w:lang w:val="uk-UA"/>
        </w:rPr>
        <w:t>клавулановою</w:t>
      </w:r>
      <w:proofErr w:type="spellEnd"/>
      <w:r w:rsidRPr="00230090">
        <w:rPr>
          <w:color w:val="0D0D0D"/>
          <w:lang w:val="uk-UA"/>
        </w:rPr>
        <w:t xml:space="preserve"> кислотою.</w:t>
      </w:r>
    </w:p>
    <w:p w14:paraId="708129AD" w14:textId="77777777" w:rsidR="0057227E" w:rsidRPr="00230090" w:rsidRDefault="0057227E" w:rsidP="002C2BDE">
      <w:pPr>
        <w:jc w:val="both"/>
        <w:rPr>
          <w:color w:val="0D0D0D"/>
          <w:lang w:val="uk-UA"/>
        </w:rPr>
      </w:pPr>
    </w:p>
    <w:p w14:paraId="2628C2B1" w14:textId="77777777" w:rsidR="007454F1" w:rsidRPr="00230090" w:rsidRDefault="00BB5753" w:rsidP="002C2BDE">
      <w:pPr>
        <w:jc w:val="both"/>
        <w:rPr>
          <w:i/>
          <w:color w:val="0D0D0D"/>
          <w:sz w:val="28"/>
          <w:szCs w:val="28"/>
          <w:lang w:val="uk-UA"/>
        </w:rPr>
      </w:pPr>
      <w:r w:rsidRPr="00230090">
        <w:rPr>
          <w:i/>
          <w:color w:val="0D0D0D"/>
          <w:sz w:val="28"/>
          <w:szCs w:val="28"/>
          <w:lang w:val="uk-UA"/>
        </w:rPr>
        <w:t>3.4.2. Фенотипові методи підтвердження</w:t>
      </w:r>
    </w:p>
    <w:p w14:paraId="04C1C90F" w14:textId="77777777" w:rsidR="007454F1" w:rsidRPr="00230090" w:rsidRDefault="00BB5753" w:rsidP="002C2BDE">
      <w:pPr>
        <w:jc w:val="both"/>
        <w:rPr>
          <w:color w:val="0D0D0D"/>
          <w:lang w:val="uk-UA"/>
        </w:rPr>
      </w:pPr>
      <w:r w:rsidRPr="00230090">
        <w:rPr>
          <w:color w:val="0D0D0D"/>
          <w:lang w:val="uk-UA"/>
        </w:rPr>
        <w:t xml:space="preserve">Чотири </w:t>
      </w:r>
      <w:r w:rsidR="005850C0" w:rsidRPr="00230090">
        <w:rPr>
          <w:color w:val="0D0D0D"/>
          <w:lang w:val="uk-UA"/>
        </w:rPr>
        <w:t>і</w:t>
      </w:r>
      <w:r w:rsidRPr="00230090">
        <w:rPr>
          <w:color w:val="0D0D0D"/>
          <w:lang w:val="uk-UA"/>
        </w:rPr>
        <w:t xml:space="preserve">з декількох </w:t>
      </w:r>
      <w:proofErr w:type="spellStart"/>
      <w:r w:rsidRPr="00230090">
        <w:rPr>
          <w:color w:val="0D0D0D"/>
          <w:lang w:val="uk-UA"/>
        </w:rPr>
        <w:t>фенотипових</w:t>
      </w:r>
      <w:proofErr w:type="spellEnd"/>
      <w:r w:rsidRPr="00230090">
        <w:rPr>
          <w:color w:val="0D0D0D"/>
          <w:lang w:val="uk-UA"/>
        </w:rPr>
        <w:t xml:space="preserve"> методів засновані на </w:t>
      </w:r>
      <w:proofErr w:type="spellStart"/>
      <w:r w:rsidRPr="00230090">
        <w:rPr>
          <w:i/>
          <w:color w:val="0D0D0D"/>
          <w:lang w:val="uk-UA"/>
        </w:rPr>
        <w:t>in</w:t>
      </w:r>
      <w:proofErr w:type="spellEnd"/>
      <w:r w:rsidRPr="00230090">
        <w:rPr>
          <w:i/>
          <w:color w:val="0D0D0D"/>
          <w:lang w:val="uk-UA"/>
        </w:rPr>
        <w:t xml:space="preserve"> </w:t>
      </w:r>
      <w:proofErr w:type="spellStart"/>
      <w:r w:rsidRPr="00230090">
        <w:rPr>
          <w:i/>
          <w:color w:val="0D0D0D"/>
          <w:lang w:val="uk-UA"/>
        </w:rPr>
        <w:t>vitro</w:t>
      </w:r>
      <w:proofErr w:type="spellEnd"/>
      <w:r w:rsidRPr="00230090">
        <w:rPr>
          <w:i/>
          <w:color w:val="0D0D0D"/>
          <w:lang w:val="uk-UA"/>
        </w:rPr>
        <w:t xml:space="preserve"> </w:t>
      </w:r>
      <w:proofErr w:type="spellStart"/>
      <w:r w:rsidR="00880054" w:rsidRPr="00230090">
        <w:rPr>
          <w:color w:val="0D0D0D"/>
          <w:lang w:val="uk-UA"/>
        </w:rPr>
        <w:t>інгібіції</w:t>
      </w:r>
      <w:proofErr w:type="spellEnd"/>
      <w:r w:rsidRPr="00230090">
        <w:rPr>
          <w:color w:val="0D0D0D"/>
          <w:lang w:val="uk-UA"/>
        </w:rPr>
        <w:t xml:space="preserve"> </w:t>
      </w:r>
      <w:r w:rsidR="00880054" w:rsidRPr="00230090">
        <w:rPr>
          <w:color w:val="0D0D0D"/>
          <w:lang w:val="uk-UA"/>
        </w:rPr>
        <w:t>активності</w:t>
      </w:r>
      <w:r w:rsidR="00663329" w:rsidRPr="00230090">
        <w:rPr>
          <w:color w:val="0D0D0D"/>
          <w:lang w:val="uk-UA"/>
        </w:rPr>
        <w:t xml:space="preserve"> </w:t>
      </w:r>
      <w:r w:rsidRPr="00230090">
        <w:rPr>
          <w:color w:val="0D0D0D"/>
          <w:lang w:val="uk-UA"/>
        </w:rPr>
        <w:t>БЛ</w:t>
      </w:r>
      <w:r w:rsidR="00FA1464" w:rsidRPr="00230090">
        <w:rPr>
          <w:color w:val="0D0D0D"/>
          <w:lang w:val="uk-UA"/>
        </w:rPr>
        <w:t>Р</w:t>
      </w:r>
      <w:r w:rsidRPr="00230090">
        <w:rPr>
          <w:color w:val="0D0D0D"/>
          <w:lang w:val="uk-UA"/>
        </w:rPr>
        <w:t xml:space="preserve">С </w:t>
      </w:r>
      <w:proofErr w:type="spellStart"/>
      <w:r w:rsidRPr="00230090">
        <w:rPr>
          <w:color w:val="0D0D0D"/>
          <w:lang w:val="uk-UA"/>
        </w:rPr>
        <w:t>клавулановою</w:t>
      </w:r>
      <w:proofErr w:type="spellEnd"/>
      <w:r w:rsidRPr="00230090">
        <w:rPr>
          <w:color w:val="0D0D0D"/>
          <w:lang w:val="uk-UA"/>
        </w:rPr>
        <w:t xml:space="preserve"> кислотою</w:t>
      </w:r>
      <w:r w:rsidR="0099699C" w:rsidRPr="00230090">
        <w:rPr>
          <w:color w:val="0D0D0D"/>
          <w:lang w:val="uk-UA"/>
        </w:rPr>
        <w:t>,</w:t>
      </w:r>
      <w:r w:rsidRPr="00230090">
        <w:rPr>
          <w:color w:val="0D0D0D"/>
          <w:lang w:val="uk-UA"/>
        </w:rPr>
        <w:t xml:space="preserve"> рекомендуються для підтвердження БЛ</w:t>
      </w:r>
      <w:r w:rsidR="00FA1464" w:rsidRPr="00230090">
        <w:rPr>
          <w:color w:val="0D0D0D"/>
          <w:lang w:val="uk-UA"/>
        </w:rPr>
        <w:t>Р</w:t>
      </w:r>
      <w:r w:rsidRPr="00230090">
        <w:rPr>
          <w:color w:val="0D0D0D"/>
          <w:lang w:val="uk-UA"/>
        </w:rPr>
        <w:t>С</w:t>
      </w:r>
      <w:r w:rsidR="007530E0" w:rsidRPr="00230090">
        <w:rPr>
          <w:color w:val="0D0D0D"/>
          <w:lang w:val="uk-UA"/>
        </w:rPr>
        <w:t>:</w:t>
      </w:r>
      <w:r w:rsidRPr="00230090">
        <w:rPr>
          <w:color w:val="0D0D0D"/>
          <w:lang w:val="uk-UA"/>
        </w:rPr>
        <w:t xml:space="preserve"> </w:t>
      </w:r>
      <w:r w:rsidR="007530E0" w:rsidRPr="00230090">
        <w:rPr>
          <w:color w:val="0D0D0D"/>
          <w:lang w:val="uk-UA"/>
        </w:rPr>
        <w:t>метод</w:t>
      </w:r>
      <w:r w:rsidR="00663329" w:rsidRPr="00230090">
        <w:rPr>
          <w:color w:val="0D0D0D"/>
          <w:lang w:val="uk-UA"/>
        </w:rPr>
        <w:t xml:space="preserve"> комбінованих дисків </w:t>
      </w:r>
      <w:r w:rsidRPr="00230090">
        <w:rPr>
          <w:color w:val="0D0D0D"/>
          <w:lang w:val="uk-UA"/>
        </w:rPr>
        <w:t>(</w:t>
      </w:r>
      <w:r w:rsidR="007530E0" w:rsidRPr="00230090">
        <w:rPr>
          <w:color w:val="0D0D0D"/>
          <w:lang w:val="uk-UA"/>
        </w:rPr>
        <w:t>М</w:t>
      </w:r>
      <w:r w:rsidR="0099699C" w:rsidRPr="00230090">
        <w:rPr>
          <w:color w:val="0D0D0D"/>
          <w:lang w:val="uk-UA"/>
        </w:rPr>
        <w:t>КД</w:t>
      </w:r>
      <w:r w:rsidRPr="00230090">
        <w:rPr>
          <w:color w:val="0D0D0D"/>
          <w:lang w:val="uk-UA"/>
        </w:rPr>
        <w:t xml:space="preserve">), </w:t>
      </w:r>
      <w:proofErr w:type="spellStart"/>
      <w:r w:rsidR="0034083D" w:rsidRPr="00230090">
        <w:rPr>
          <w:color w:val="0D0D0D"/>
          <w:lang w:val="uk-UA"/>
        </w:rPr>
        <w:t>синергідний</w:t>
      </w:r>
      <w:proofErr w:type="spellEnd"/>
      <w:r w:rsidR="0034083D" w:rsidRPr="00230090">
        <w:rPr>
          <w:color w:val="0D0D0D"/>
          <w:lang w:val="uk-UA"/>
        </w:rPr>
        <w:t xml:space="preserve"> </w:t>
      </w:r>
      <w:r w:rsidR="00EA290F" w:rsidRPr="00230090">
        <w:rPr>
          <w:color w:val="0D0D0D"/>
          <w:lang w:val="uk-UA"/>
        </w:rPr>
        <w:t>тест</w:t>
      </w:r>
      <w:r w:rsidR="0034083D" w:rsidRPr="00230090">
        <w:rPr>
          <w:color w:val="0D0D0D"/>
          <w:lang w:val="uk-UA"/>
        </w:rPr>
        <w:t xml:space="preserve"> подвійних дисків </w:t>
      </w:r>
      <w:r w:rsidRPr="00230090">
        <w:rPr>
          <w:color w:val="0D0D0D"/>
          <w:lang w:val="uk-UA"/>
        </w:rPr>
        <w:t xml:space="preserve"> (</w:t>
      </w:r>
      <w:r w:rsidR="00EA290F" w:rsidRPr="00230090">
        <w:rPr>
          <w:color w:val="0D0D0D"/>
          <w:lang w:val="uk-UA"/>
        </w:rPr>
        <w:t>С</w:t>
      </w:r>
      <w:r w:rsidR="00D4560D" w:rsidRPr="00230090">
        <w:rPr>
          <w:color w:val="0D0D0D"/>
          <w:lang w:val="uk-UA"/>
        </w:rPr>
        <w:t>Т</w:t>
      </w:r>
      <w:r w:rsidR="0099699C" w:rsidRPr="00230090">
        <w:rPr>
          <w:color w:val="0D0D0D"/>
          <w:lang w:val="uk-UA"/>
        </w:rPr>
        <w:t>ПД</w:t>
      </w:r>
      <w:r w:rsidRPr="00230090">
        <w:rPr>
          <w:color w:val="0D0D0D"/>
          <w:lang w:val="uk-UA"/>
        </w:rPr>
        <w:t xml:space="preserve">), </w:t>
      </w:r>
      <w:r w:rsidR="00D4560D" w:rsidRPr="00230090">
        <w:rPr>
          <w:color w:val="0D0D0D"/>
          <w:lang w:val="uk-UA"/>
        </w:rPr>
        <w:t>градієнт</w:t>
      </w:r>
      <w:r w:rsidR="00880054" w:rsidRPr="00230090">
        <w:rPr>
          <w:color w:val="0D0D0D"/>
          <w:lang w:val="uk-UA"/>
        </w:rPr>
        <w:t>ний</w:t>
      </w:r>
      <w:r w:rsidR="00D4560D" w:rsidRPr="00230090">
        <w:rPr>
          <w:color w:val="0D0D0D"/>
          <w:lang w:val="uk-UA"/>
        </w:rPr>
        <w:t xml:space="preserve"> </w:t>
      </w:r>
      <w:r w:rsidR="0034083D" w:rsidRPr="00230090">
        <w:rPr>
          <w:color w:val="0D0D0D"/>
          <w:lang w:val="uk-UA"/>
        </w:rPr>
        <w:t xml:space="preserve">метод БЛРС </w:t>
      </w:r>
      <w:r w:rsidRPr="00230090">
        <w:rPr>
          <w:color w:val="0D0D0D"/>
          <w:lang w:val="uk-UA"/>
        </w:rPr>
        <w:t xml:space="preserve">та </w:t>
      </w:r>
      <w:r w:rsidR="0034083D" w:rsidRPr="00230090">
        <w:rPr>
          <w:color w:val="0D0D0D"/>
          <w:lang w:val="uk-UA"/>
        </w:rPr>
        <w:t xml:space="preserve">метод </w:t>
      </w:r>
      <w:r w:rsidRPr="00230090">
        <w:rPr>
          <w:color w:val="0D0D0D"/>
          <w:lang w:val="uk-UA"/>
        </w:rPr>
        <w:t xml:space="preserve"> </w:t>
      </w:r>
      <w:proofErr w:type="spellStart"/>
      <w:r w:rsidRPr="00230090">
        <w:rPr>
          <w:color w:val="0D0D0D"/>
          <w:lang w:val="uk-UA"/>
        </w:rPr>
        <w:t>мікророз</w:t>
      </w:r>
      <w:r w:rsidR="0034083D" w:rsidRPr="00230090">
        <w:rPr>
          <w:color w:val="0D0D0D"/>
          <w:lang w:val="uk-UA"/>
        </w:rPr>
        <w:t>ведення</w:t>
      </w:r>
      <w:proofErr w:type="spellEnd"/>
      <w:r w:rsidR="0034083D" w:rsidRPr="00230090">
        <w:rPr>
          <w:color w:val="0D0D0D"/>
          <w:lang w:val="uk-UA"/>
        </w:rPr>
        <w:t xml:space="preserve"> у</w:t>
      </w:r>
      <w:r w:rsidRPr="00230090">
        <w:rPr>
          <w:color w:val="0D0D0D"/>
          <w:lang w:val="uk-UA"/>
        </w:rPr>
        <w:t xml:space="preserve"> бульйоні (Таблиці 2 та 3) (20,</w:t>
      </w:r>
      <w:r w:rsidR="00880054" w:rsidRPr="00230090">
        <w:rPr>
          <w:color w:val="0D0D0D"/>
          <w:lang w:val="uk-UA"/>
        </w:rPr>
        <w:t xml:space="preserve"> 21,</w:t>
      </w:r>
      <w:r w:rsidRPr="00230090">
        <w:rPr>
          <w:color w:val="0D0D0D"/>
          <w:lang w:val="uk-UA"/>
        </w:rPr>
        <w:t xml:space="preserve"> 2</w:t>
      </w:r>
      <w:r w:rsidR="00880054" w:rsidRPr="00230090">
        <w:rPr>
          <w:color w:val="0D0D0D"/>
          <w:lang w:val="uk-UA"/>
        </w:rPr>
        <w:t>4</w:t>
      </w:r>
      <w:r w:rsidRPr="00230090">
        <w:rPr>
          <w:color w:val="0D0D0D"/>
          <w:lang w:val="uk-UA"/>
        </w:rPr>
        <w:t xml:space="preserve">). </w:t>
      </w:r>
      <w:r w:rsidR="0034083D" w:rsidRPr="00230090">
        <w:rPr>
          <w:color w:val="0D0D0D"/>
          <w:lang w:val="uk-UA"/>
        </w:rPr>
        <w:t>Метод комбінованих дисків</w:t>
      </w:r>
      <w:r w:rsidRPr="00230090">
        <w:rPr>
          <w:color w:val="0D0D0D"/>
          <w:lang w:val="uk-UA"/>
        </w:rPr>
        <w:t xml:space="preserve"> </w:t>
      </w:r>
      <w:r w:rsidRPr="00230090">
        <w:rPr>
          <w:color w:val="0D0D0D"/>
          <w:lang w:val="uk-UA"/>
        </w:rPr>
        <w:lastRenderedPageBreak/>
        <w:t>продемонструва</w:t>
      </w:r>
      <w:r w:rsidR="0034083D" w:rsidRPr="00230090">
        <w:rPr>
          <w:color w:val="0D0D0D"/>
          <w:lang w:val="uk-UA"/>
        </w:rPr>
        <w:t>в</w:t>
      </w:r>
      <w:r w:rsidRPr="00230090">
        <w:rPr>
          <w:color w:val="0D0D0D"/>
          <w:lang w:val="uk-UA"/>
        </w:rPr>
        <w:t xml:space="preserve"> кращу специфічність, ніж </w:t>
      </w:r>
      <w:r w:rsidR="0034083D" w:rsidRPr="00230090">
        <w:rPr>
          <w:color w:val="0D0D0D"/>
          <w:lang w:val="uk-UA"/>
        </w:rPr>
        <w:t>метод градієнту</w:t>
      </w:r>
      <w:r w:rsidRPr="00230090">
        <w:rPr>
          <w:color w:val="0D0D0D"/>
          <w:lang w:val="uk-UA"/>
        </w:rPr>
        <w:t xml:space="preserve"> </w:t>
      </w:r>
      <w:r w:rsidR="0034083D" w:rsidRPr="00230090">
        <w:rPr>
          <w:color w:val="0D0D0D"/>
          <w:lang w:val="uk-UA"/>
        </w:rPr>
        <w:t>БЛРС у порівнянні із</w:t>
      </w:r>
      <w:r w:rsidRPr="00230090">
        <w:rPr>
          <w:color w:val="0D0D0D"/>
          <w:lang w:val="uk-UA"/>
        </w:rPr>
        <w:t xml:space="preserve"> чутливістю в одному </w:t>
      </w:r>
      <w:proofErr w:type="spellStart"/>
      <w:r w:rsidR="0099699C" w:rsidRPr="00230090">
        <w:rPr>
          <w:color w:val="0D0D0D"/>
          <w:lang w:val="uk-UA"/>
        </w:rPr>
        <w:t>багато</w:t>
      </w:r>
      <w:r w:rsidRPr="00230090">
        <w:rPr>
          <w:color w:val="0D0D0D"/>
          <w:lang w:val="uk-UA"/>
        </w:rPr>
        <w:t>центровому</w:t>
      </w:r>
      <w:proofErr w:type="spellEnd"/>
      <w:r w:rsidRPr="00230090">
        <w:rPr>
          <w:color w:val="0D0D0D"/>
          <w:lang w:val="uk-UA"/>
        </w:rPr>
        <w:t xml:space="preserve"> дослідженні (2</w:t>
      </w:r>
      <w:r w:rsidR="00880054" w:rsidRPr="00230090">
        <w:rPr>
          <w:color w:val="0D0D0D"/>
          <w:lang w:val="uk-UA"/>
        </w:rPr>
        <w:t>5</w:t>
      </w:r>
      <w:r w:rsidRPr="00230090">
        <w:rPr>
          <w:color w:val="0D0D0D"/>
          <w:lang w:val="uk-UA"/>
        </w:rPr>
        <w:t xml:space="preserve">). Виробники автоматичних систем </w:t>
      </w:r>
      <w:r w:rsidR="0034083D" w:rsidRPr="00230090">
        <w:rPr>
          <w:color w:val="0D0D0D"/>
          <w:lang w:val="uk-UA"/>
        </w:rPr>
        <w:t xml:space="preserve">визначення </w:t>
      </w:r>
      <w:r w:rsidRPr="00230090">
        <w:rPr>
          <w:color w:val="0D0D0D"/>
          <w:lang w:val="uk-UA"/>
        </w:rPr>
        <w:t xml:space="preserve">чутливості запровадили </w:t>
      </w:r>
      <w:r w:rsidR="0034083D" w:rsidRPr="00230090">
        <w:rPr>
          <w:color w:val="0D0D0D"/>
          <w:lang w:val="uk-UA"/>
        </w:rPr>
        <w:t xml:space="preserve">визначення </w:t>
      </w:r>
      <w:r w:rsidR="006D19A6" w:rsidRPr="00230090">
        <w:rPr>
          <w:color w:val="0D0D0D"/>
          <w:lang w:val="uk-UA"/>
        </w:rPr>
        <w:t xml:space="preserve">на основі </w:t>
      </w:r>
      <w:proofErr w:type="spellStart"/>
      <w:r w:rsidR="006D19A6" w:rsidRPr="00230090">
        <w:rPr>
          <w:color w:val="0D0D0D"/>
          <w:lang w:val="uk-UA"/>
        </w:rPr>
        <w:t>інгібування</w:t>
      </w:r>
      <w:proofErr w:type="spellEnd"/>
      <w:r w:rsidR="006D19A6" w:rsidRPr="00230090">
        <w:rPr>
          <w:color w:val="0D0D0D"/>
          <w:lang w:val="uk-UA"/>
        </w:rPr>
        <w:t xml:space="preserve"> ферментів </w:t>
      </w:r>
      <w:r w:rsidR="0034083D" w:rsidRPr="00230090">
        <w:rPr>
          <w:color w:val="0D0D0D"/>
          <w:lang w:val="uk-UA"/>
        </w:rPr>
        <w:t xml:space="preserve">БЛРС </w:t>
      </w:r>
      <w:proofErr w:type="spellStart"/>
      <w:r w:rsidR="006D19A6" w:rsidRPr="00230090">
        <w:rPr>
          <w:color w:val="0D0D0D"/>
          <w:lang w:val="uk-UA"/>
        </w:rPr>
        <w:t>клавулановою</w:t>
      </w:r>
      <w:proofErr w:type="spellEnd"/>
      <w:r w:rsidR="006D19A6" w:rsidRPr="00230090">
        <w:rPr>
          <w:color w:val="0D0D0D"/>
          <w:lang w:val="uk-UA"/>
        </w:rPr>
        <w:t xml:space="preserve"> кислотою. Реалізація методів підтвердження відрізняється в різних дослідженнях в залежності від колекції штамів, </w:t>
      </w:r>
      <w:r w:rsidR="005850C0" w:rsidRPr="00230090">
        <w:rPr>
          <w:color w:val="0D0D0D"/>
          <w:lang w:val="uk-UA"/>
        </w:rPr>
        <w:t>які</w:t>
      </w:r>
      <w:r w:rsidR="006D19A6" w:rsidRPr="00230090">
        <w:rPr>
          <w:color w:val="0D0D0D"/>
          <w:lang w:val="uk-UA"/>
        </w:rPr>
        <w:t xml:space="preserve"> </w:t>
      </w:r>
      <w:proofErr w:type="spellStart"/>
      <w:r w:rsidR="00EA290F" w:rsidRPr="00230090">
        <w:rPr>
          <w:color w:val="0D0D0D"/>
          <w:lang w:val="uk-UA"/>
        </w:rPr>
        <w:t>використвуються</w:t>
      </w:r>
      <w:proofErr w:type="spellEnd"/>
      <w:r w:rsidR="006D19A6" w:rsidRPr="00230090">
        <w:rPr>
          <w:color w:val="0D0D0D"/>
          <w:lang w:val="uk-UA"/>
        </w:rPr>
        <w:t>, та пристрою, що використовується (1</w:t>
      </w:r>
      <w:r w:rsidR="00880054" w:rsidRPr="00230090">
        <w:rPr>
          <w:color w:val="0D0D0D"/>
          <w:lang w:val="uk-UA"/>
        </w:rPr>
        <w:t>7</w:t>
      </w:r>
      <w:r w:rsidR="006D19A6" w:rsidRPr="00230090">
        <w:rPr>
          <w:color w:val="0D0D0D"/>
          <w:lang w:val="uk-UA"/>
        </w:rPr>
        <w:t>-1</w:t>
      </w:r>
      <w:r w:rsidR="00880054" w:rsidRPr="00230090">
        <w:rPr>
          <w:color w:val="0D0D0D"/>
          <w:lang w:val="uk-UA"/>
        </w:rPr>
        <w:t>9</w:t>
      </w:r>
      <w:r w:rsidR="006D19A6" w:rsidRPr="00230090">
        <w:rPr>
          <w:color w:val="0D0D0D"/>
          <w:lang w:val="uk-UA"/>
        </w:rPr>
        <w:t>).</w:t>
      </w:r>
    </w:p>
    <w:p w14:paraId="194B063D" w14:textId="77777777" w:rsidR="006D19A6" w:rsidRPr="00230090" w:rsidRDefault="006D19A6" w:rsidP="002C2BDE">
      <w:pPr>
        <w:jc w:val="both"/>
        <w:rPr>
          <w:color w:val="0D0D0D"/>
          <w:lang w:val="uk-UA"/>
        </w:rPr>
      </w:pPr>
    </w:p>
    <w:p w14:paraId="6E3B1811" w14:textId="77777777" w:rsidR="00BB5753" w:rsidRPr="00230090" w:rsidRDefault="00904A4B" w:rsidP="002C2BDE">
      <w:pPr>
        <w:jc w:val="both"/>
        <w:rPr>
          <w:color w:val="0D0D0D"/>
          <w:u w:val="single"/>
          <w:lang w:val="uk-UA"/>
        </w:rPr>
      </w:pPr>
      <w:r w:rsidRPr="00230090">
        <w:rPr>
          <w:color w:val="0D0D0D"/>
          <w:u w:val="single"/>
          <w:lang w:val="uk-UA"/>
        </w:rPr>
        <w:t xml:space="preserve">А. </w:t>
      </w:r>
      <w:r w:rsidR="0034083D" w:rsidRPr="00230090">
        <w:rPr>
          <w:color w:val="0D0D0D"/>
          <w:u w:val="single"/>
          <w:lang w:val="uk-UA"/>
        </w:rPr>
        <w:t>Метод комбінованих дисків</w:t>
      </w:r>
      <w:r w:rsidRPr="00230090">
        <w:rPr>
          <w:color w:val="0D0D0D"/>
          <w:u w:val="single"/>
          <w:lang w:val="uk-UA"/>
        </w:rPr>
        <w:t xml:space="preserve"> (</w:t>
      </w:r>
      <w:r w:rsidR="00EA290F" w:rsidRPr="00230090">
        <w:rPr>
          <w:color w:val="0D0D0D"/>
          <w:u w:val="single"/>
          <w:lang w:val="uk-UA"/>
        </w:rPr>
        <w:t>М</w:t>
      </w:r>
      <w:r w:rsidR="0099699C" w:rsidRPr="00230090">
        <w:rPr>
          <w:color w:val="0D0D0D"/>
          <w:u w:val="single"/>
          <w:lang w:val="uk-UA"/>
        </w:rPr>
        <w:t>КД</w:t>
      </w:r>
      <w:r w:rsidRPr="00230090">
        <w:rPr>
          <w:color w:val="0D0D0D"/>
          <w:u w:val="single"/>
          <w:lang w:val="uk-UA"/>
        </w:rPr>
        <w:t>)</w:t>
      </w:r>
    </w:p>
    <w:p w14:paraId="6C173012" w14:textId="77777777" w:rsidR="0057227E" w:rsidRPr="00230090" w:rsidRDefault="00904A4B" w:rsidP="002C2BDE">
      <w:pPr>
        <w:jc w:val="both"/>
        <w:rPr>
          <w:color w:val="0D0D0D"/>
          <w:lang w:val="uk-UA"/>
        </w:rPr>
      </w:pPr>
      <w:r w:rsidRPr="00230090">
        <w:rPr>
          <w:color w:val="0D0D0D"/>
          <w:lang w:val="uk-UA"/>
        </w:rPr>
        <w:t xml:space="preserve">Для кожного </w:t>
      </w:r>
      <w:r w:rsidR="0034083D" w:rsidRPr="00230090">
        <w:rPr>
          <w:color w:val="0D0D0D"/>
          <w:lang w:val="uk-UA"/>
        </w:rPr>
        <w:t xml:space="preserve">методу </w:t>
      </w:r>
      <w:r w:rsidRPr="00230090">
        <w:rPr>
          <w:color w:val="0D0D0D"/>
          <w:lang w:val="uk-UA"/>
        </w:rPr>
        <w:t xml:space="preserve">застосовуються диски або таблетки, що містять </w:t>
      </w:r>
      <w:r w:rsidR="00AC1498" w:rsidRPr="00230090">
        <w:rPr>
          <w:color w:val="0D0D0D"/>
          <w:lang w:val="uk-UA"/>
        </w:rPr>
        <w:t xml:space="preserve">один </w:t>
      </w:r>
      <w:r w:rsidR="00EA290F" w:rsidRPr="00230090">
        <w:rPr>
          <w:color w:val="0D0D0D"/>
          <w:lang w:val="uk-UA"/>
        </w:rPr>
        <w:t xml:space="preserve">із </w:t>
      </w:r>
      <w:r w:rsidR="00AC1498" w:rsidRPr="00230090">
        <w:rPr>
          <w:color w:val="0D0D0D"/>
          <w:lang w:val="uk-UA"/>
        </w:rPr>
        <w:t>цефалоспорин</w:t>
      </w:r>
      <w:r w:rsidR="00EA290F" w:rsidRPr="00230090">
        <w:rPr>
          <w:color w:val="0D0D0D"/>
          <w:lang w:val="uk-UA"/>
        </w:rPr>
        <w:t>ів</w:t>
      </w:r>
      <w:r w:rsidR="00AC1498" w:rsidRPr="00230090">
        <w:rPr>
          <w:color w:val="0D0D0D"/>
          <w:lang w:val="uk-UA"/>
        </w:rPr>
        <w:t xml:space="preserve"> (</w:t>
      </w:r>
      <w:proofErr w:type="spellStart"/>
      <w:r w:rsidR="00AC1498" w:rsidRPr="00230090">
        <w:rPr>
          <w:color w:val="0D0D0D"/>
          <w:lang w:val="uk-UA"/>
        </w:rPr>
        <w:t>цефотаксим</w:t>
      </w:r>
      <w:proofErr w:type="spellEnd"/>
      <w:r w:rsidR="00AC1498" w:rsidRPr="00230090">
        <w:rPr>
          <w:color w:val="0D0D0D"/>
          <w:lang w:val="uk-UA"/>
        </w:rPr>
        <w:t xml:space="preserve">, </w:t>
      </w:r>
      <w:proofErr w:type="spellStart"/>
      <w:r w:rsidR="00AC1498" w:rsidRPr="00230090">
        <w:rPr>
          <w:color w:val="0D0D0D"/>
          <w:lang w:val="uk-UA"/>
        </w:rPr>
        <w:t>цефтазидим</w:t>
      </w:r>
      <w:proofErr w:type="spellEnd"/>
      <w:r w:rsidR="00AC1498" w:rsidRPr="00230090">
        <w:rPr>
          <w:color w:val="0D0D0D"/>
          <w:lang w:val="uk-UA"/>
        </w:rPr>
        <w:t xml:space="preserve">, </w:t>
      </w:r>
      <w:proofErr w:type="spellStart"/>
      <w:r w:rsidR="00AC1498" w:rsidRPr="00230090">
        <w:rPr>
          <w:color w:val="0D0D0D"/>
          <w:lang w:val="uk-UA"/>
        </w:rPr>
        <w:t>цефепім</w:t>
      </w:r>
      <w:proofErr w:type="spellEnd"/>
      <w:r w:rsidR="00AC1498" w:rsidRPr="00230090">
        <w:rPr>
          <w:color w:val="0D0D0D"/>
          <w:lang w:val="uk-UA"/>
        </w:rPr>
        <w:t xml:space="preserve">) та  </w:t>
      </w:r>
      <w:r w:rsidR="00EA290F" w:rsidRPr="00230090">
        <w:rPr>
          <w:color w:val="0D0D0D"/>
          <w:lang w:val="uk-UA"/>
        </w:rPr>
        <w:t xml:space="preserve">їх </w:t>
      </w:r>
      <w:r w:rsidR="00AC1498" w:rsidRPr="00230090">
        <w:rPr>
          <w:color w:val="0D0D0D"/>
          <w:lang w:val="uk-UA"/>
        </w:rPr>
        <w:t xml:space="preserve">комбінації з </w:t>
      </w:r>
      <w:proofErr w:type="spellStart"/>
      <w:r w:rsidR="00AC1498" w:rsidRPr="00230090">
        <w:rPr>
          <w:color w:val="0D0D0D"/>
          <w:lang w:val="uk-UA"/>
        </w:rPr>
        <w:t>клавулановою</w:t>
      </w:r>
      <w:proofErr w:type="spellEnd"/>
      <w:r w:rsidR="00AC1498" w:rsidRPr="00230090">
        <w:rPr>
          <w:color w:val="0D0D0D"/>
          <w:lang w:val="uk-UA"/>
        </w:rPr>
        <w:t xml:space="preserve"> кислотою. Зону </w:t>
      </w:r>
      <w:proofErr w:type="spellStart"/>
      <w:r w:rsidR="00AC1498" w:rsidRPr="00230090">
        <w:rPr>
          <w:color w:val="0D0D0D"/>
          <w:lang w:val="uk-UA"/>
        </w:rPr>
        <w:t>інгібування</w:t>
      </w:r>
      <w:proofErr w:type="spellEnd"/>
      <w:r w:rsidR="00AC1498" w:rsidRPr="00230090">
        <w:rPr>
          <w:color w:val="0D0D0D"/>
          <w:lang w:val="uk-UA"/>
        </w:rPr>
        <w:t xml:space="preserve"> навколо диску </w:t>
      </w:r>
      <w:r w:rsidR="005850C0" w:rsidRPr="00230090">
        <w:rPr>
          <w:color w:val="0D0D0D"/>
          <w:lang w:val="uk-UA"/>
        </w:rPr>
        <w:t>або</w:t>
      </w:r>
      <w:r w:rsidR="00AC1498" w:rsidRPr="00230090">
        <w:rPr>
          <w:color w:val="0D0D0D"/>
          <w:lang w:val="uk-UA"/>
        </w:rPr>
        <w:t xml:space="preserve"> таблетк</w:t>
      </w:r>
      <w:r w:rsidR="005850C0" w:rsidRPr="00230090">
        <w:rPr>
          <w:color w:val="0D0D0D"/>
          <w:lang w:val="uk-UA"/>
        </w:rPr>
        <w:t xml:space="preserve">и </w:t>
      </w:r>
      <w:r w:rsidR="00880054" w:rsidRPr="00230090">
        <w:rPr>
          <w:color w:val="0D0D0D"/>
          <w:lang w:val="uk-UA"/>
        </w:rPr>
        <w:t xml:space="preserve">з </w:t>
      </w:r>
      <w:r w:rsidR="005850C0" w:rsidRPr="00230090">
        <w:rPr>
          <w:color w:val="0D0D0D"/>
          <w:lang w:val="uk-UA"/>
        </w:rPr>
        <w:t>цефалоспорин</w:t>
      </w:r>
      <w:r w:rsidR="00880054" w:rsidRPr="00230090">
        <w:rPr>
          <w:color w:val="0D0D0D"/>
          <w:lang w:val="uk-UA"/>
        </w:rPr>
        <w:t>ом</w:t>
      </w:r>
      <w:r w:rsidR="005850C0" w:rsidRPr="00230090">
        <w:rPr>
          <w:color w:val="0D0D0D"/>
          <w:lang w:val="uk-UA"/>
        </w:rPr>
        <w:t xml:space="preserve"> у поєднанні </w:t>
      </w:r>
      <w:r w:rsidR="00AC1498" w:rsidRPr="00230090">
        <w:rPr>
          <w:color w:val="0D0D0D"/>
          <w:lang w:val="uk-UA"/>
        </w:rPr>
        <w:t xml:space="preserve">з </w:t>
      </w:r>
      <w:proofErr w:type="spellStart"/>
      <w:r w:rsidR="00AC1498" w:rsidRPr="00230090">
        <w:rPr>
          <w:color w:val="0D0D0D"/>
          <w:lang w:val="uk-UA"/>
        </w:rPr>
        <w:t>клавулановою</w:t>
      </w:r>
      <w:proofErr w:type="spellEnd"/>
      <w:r w:rsidR="00AC1498" w:rsidRPr="00230090">
        <w:rPr>
          <w:color w:val="0D0D0D"/>
          <w:lang w:val="uk-UA"/>
        </w:rPr>
        <w:t xml:space="preserve"> кислотою порівнюють із зо</w:t>
      </w:r>
      <w:r w:rsidR="005850C0" w:rsidRPr="00230090">
        <w:rPr>
          <w:color w:val="0D0D0D"/>
          <w:lang w:val="uk-UA"/>
        </w:rPr>
        <w:t xml:space="preserve">ною навколо диску або таблетки </w:t>
      </w:r>
      <w:r w:rsidR="00AC1498" w:rsidRPr="00230090">
        <w:rPr>
          <w:color w:val="0D0D0D"/>
          <w:lang w:val="uk-UA"/>
        </w:rPr>
        <w:t xml:space="preserve">з одним цефалоспорином. </w:t>
      </w:r>
      <w:r w:rsidR="001A7B5F" w:rsidRPr="00230090">
        <w:rPr>
          <w:color w:val="0D0D0D"/>
          <w:lang w:val="uk-UA"/>
        </w:rPr>
        <w:t xml:space="preserve">Результат </w:t>
      </w:r>
      <w:r w:rsidR="00AC1498" w:rsidRPr="00230090">
        <w:rPr>
          <w:color w:val="0D0D0D"/>
          <w:lang w:val="uk-UA"/>
        </w:rPr>
        <w:t>позитивн</w:t>
      </w:r>
      <w:r w:rsidR="001A7B5F" w:rsidRPr="00230090">
        <w:rPr>
          <w:color w:val="0D0D0D"/>
          <w:lang w:val="uk-UA"/>
        </w:rPr>
        <w:t>ий</w:t>
      </w:r>
      <w:r w:rsidR="00AC1498" w:rsidRPr="00230090">
        <w:rPr>
          <w:color w:val="0D0D0D"/>
          <w:lang w:val="uk-UA"/>
        </w:rPr>
        <w:t xml:space="preserve">, якщо діаметр зони </w:t>
      </w:r>
      <w:proofErr w:type="spellStart"/>
      <w:r w:rsidR="00AC1498" w:rsidRPr="00230090">
        <w:rPr>
          <w:color w:val="0D0D0D"/>
          <w:lang w:val="uk-UA"/>
        </w:rPr>
        <w:t>інгібування</w:t>
      </w:r>
      <w:proofErr w:type="spellEnd"/>
      <w:r w:rsidR="00AC1498" w:rsidRPr="00230090">
        <w:rPr>
          <w:color w:val="0D0D0D"/>
          <w:lang w:val="uk-UA"/>
        </w:rPr>
        <w:t xml:space="preserve"> ≥ </w:t>
      </w:r>
      <w:smartTag w:uri="urn:schemas-microsoft-com:office:smarttags" w:element="metricconverter">
        <w:smartTagPr>
          <w:attr w:name="ProductID" w:val="5 мм"/>
        </w:smartTagPr>
        <w:r w:rsidR="00AC1498" w:rsidRPr="00230090">
          <w:rPr>
            <w:color w:val="0D0D0D"/>
            <w:lang w:val="uk-UA"/>
          </w:rPr>
          <w:t>5 мм</w:t>
        </w:r>
      </w:smartTag>
      <w:r w:rsidR="00AC1498" w:rsidRPr="00230090">
        <w:rPr>
          <w:color w:val="0D0D0D"/>
          <w:lang w:val="uk-UA"/>
        </w:rPr>
        <w:t xml:space="preserve"> </w:t>
      </w:r>
      <w:r w:rsidR="001A7B5F" w:rsidRPr="00230090">
        <w:rPr>
          <w:color w:val="0D0D0D"/>
          <w:lang w:val="uk-UA"/>
        </w:rPr>
        <w:t xml:space="preserve">навколо диску </w:t>
      </w:r>
      <w:r w:rsidR="00AC1498" w:rsidRPr="00230090">
        <w:rPr>
          <w:color w:val="0D0D0D"/>
          <w:lang w:val="uk-UA"/>
        </w:rPr>
        <w:t xml:space="preserve">із </w:t>
      </w:r>
      <w:proofErr w:type="spellStart"/>
      <w:r w:rsidR="00AC1498" w:rsidRPr="00230090">
        <w:rPr>
          <w:color w:val="0D0D0D"/>
          <w:lang w:val="uk-UA"/>
        </w:rPr>
        <w:t>клавулановою</w:t>
      </w:r>
      <w:proofErr w:type="spellEnd"/>
      <w:r w:rsidR="00AC1498" w:rsidRPr="00230090">
        <w:rPr>
          <w:color w:val="0D0D0D"/>
          <w:lang w:val="uk-UA"/>
        </w:rPr>
        <w:t xml:space="preserve"> кислотою, ніж </w:t>
      </w:r>
      <w:r w:rsidR="001A7B5F" w:rsidRPr="00230090">
        <w:rPr>
          <w:color w:val="0D0D0D"/>
          <w:lang w:val="uk-UA"/>
        </w:rPr>
        <w:t xml:space="preserve">навколо диску </w:t>
      </w:r>
      <w:r w:rsidR="00AC1498" w:rsidRPr="00230090">
        <w:rPr>
          <w:color w:val="0D0D0D"/>
          <w:lang w:val="uk-UA"/>
        </w:rPr>
        <w:t>без неї (Таблиця 3) (2</w:t>
      </w:r>
      <w:r w:rsidR="00880054" w:rsidRPr="00230090">
        <w:rPr>
          <w:color w:val="0D0D0D"/>
          <w:lang w:val="uk-UA"/>
        </w:rPr>
        <w:t>6</w:t>
      </w:r>
      <w:r w:rsidR="00AC1498" w:rsidRPr="00230090">
        <w:rPr>
          <w:color w:val="0D0D0D"/>
          <w:lang w:val="uk-UA"/>
        </w:rPr>
        <w:t>, 2</w:t>
      </w:r>
      <w:r w:rsidR="00880054" w:rsidRPr="00230090">
        <w:rPr>
          <w:color w:val="0D0D0D"/>
          <w:lang w:val="uk-UA"/>
        </w:rPr>
        <w:t>7</w:t>
      </w:r>
      <w:r w:rsidR="00AC1498" w:rsidRPr="00230090">
        <w:rPr>
          <w:color w:val="0D0D0D"/>
          <w:lang w:val="uk-UA"/>
        </w:rPr>
        <w:t>).</w:t>
      </w:r>
    </w:p>
    <w:p w14:paraId="509C11F5" w14:textId="77777777" w:rsidR="00AC1498" w:rsidRPr="00230090" w:rsidRDefault="00AC1498" w:rsidP="002C2BDE">
      <w:pPr>
        <w:jc w:val="both"/>
        <w:rPr>
          <w:color w:val="0D0D0D"/>
          <w:lang w:val="uk-UA"/>
        </w:rPr>
      </w:pPr>
    </w:p>
    <w:p w14:paraId="0E69C1BE" w14:textId="77777777" w:rsidR="00613EBD" w:rsidRPr="00230090" w:rsidRDefault="00613EBD" w:rsidP="002C2BDE">
      <w:pPr>
        <w:jc w:val="both"/>
        <w:rPr>
          <w:color w:val="0D0D0D"/>
          <w:u w:val="single"/>
          <w:lang w:val="uk-UA"/>
        </w:rPr>
      </w:pPr>
      <w:r w:rsidRPr="00230090">
        <w:rPr>
          <w:color w:val="0D0D0D"/>
          <w:u w:val="single"/>
          <w:lang w:val="uk-UA"/>
        </w:rPr>
        <w:t xml:space="preserve">Б. </w:t>
      </w:r>
      <w:proofErr w:type="spellStart"/>
      <w:r w:rsidR="001A7B5F" w:rsidRPr="00230090">
        <w:rPr>
          <w:color w:val="0D0D0D"/>
          <w:u w:val="single"/>
          <w:lang w:val="uk-UA"/>
        </w:rPr>
        <w:t>Синергідний</w:t>
      </w:r>
      <w:proofErr w:type="spellEnd"/>
      <w:r w:rsidR="001A7B5F" w:rsidRPr="00230090">
        <w:rPr>
          <w:color w:val="0D0D0D"/>
          <w:u w:val="single"/>
          <w:lang w:val="uk-UA"/>
        </w:rPr>
        <w:t xml:space="preserve"> </w:t>
      </w:r>
      <w:r w:rsidR="00EA290F" w:rsidRPr="00230090">
        <w:rPr>
          <w:color w:val="0D0D0D"/>
          <w:u w:val="single"/>
          <w:lang w:val="uk-UA"/>
        </w:rPr>
        <w:t>тест</w:t>
      </w:r>
      <w:r w:rsidR="001A7B5F" w:rsidRPr="00230090">
        <w:rPr>
          <w:color w:val="0D0D0D"/>
          <w:u w:val="single"/>
          <w:lang w:val="uk-UA"/>
        </w:rPr>
        <w:t xml:space="preserve"> подвійних дисків</w:t>
      </w:r>
      <w:r w:rsidRPr="00230090">
        <w:rPr>
          <w:color w:val="0D0D0D"/>
          <w:u w:val="single"/>
          <w:lang w:val="uk-UA"/>
        </w:rPr>
        <w:t>(</w:t>
      </w:r>
      <w:r w:rsidR="00EA290F" w:rsidRPr="00230090">
        <w:rPr>
          <w:color w:val="0D0D0D"/>
          <w:u w:val="single"/>
          <w:lang w:val="uk-UA"/>
        </w:rPr>
        <w:t>С</w:t>
      </w:r>
      <w:r w:rsidR="00880054" w:rsidRPr="00230090">
        <w:rPr>
          <w:color w:val="0D0D0D"/>
          <w:u w:val="single"/>
          <w:lang w:val="uk-UA"/>
        </w:rPr>
        <w:t>Т</w:t>
      </w:r>
      <w:r w:rsidR="0099699C" w:rsidRPr="00230090">
        <w:rPr>
          <w:color w:val="0D0D0D"/>
          <w:u w:val="single"/>
          <w:lang w:val="uk-UA"/>
        </w:rPr>
        <w:t>ПД</w:t>
      </w:r>
      <w:r w:rsidRPr="00230090">
        <w:rPr>
          <w:color w:val="0D0D0D"/>
          <w:u w:val="single"/>
          <w:lang w:val="uk-UA"/>
        </w:rPr>
        <w:t>)</w:t>
      </w:r>
    </w:p>
    <w:p w14:paraId="0A3A526B" w14:textId="77777777" w:rsidR="00613EBD" w:rsidRPr="00230090" w:rsidRDefault="00613EBD" w:rsidP="002C2BDE">
      <w:pPr>
        <w:jc w:val="both"/>
        <w:rPr>
          <w:color w:val="0D0D0D"/>
          <w:lang w:val="uk-UA"/>
        </w:rPr>
      </w:pPr>
    </w:p>
    <w:p w14:paraId="7A7895C7" w14:textId="77777777" w:rsidR="00613EBD" w:rsidRPr="00230090" w:rsidRDefault="00613EBD" w:rsidP="002C2BDE">
      <w:pPr>
        <w:jc w:val="both"/>
        <w:rPr>
          <w:color w:val="0D0D0D"/>
          <w:lang w:val="uk-UA"/>
        </w:rPr>
      </w:pPr>
      <w:r w:rsidRPr="00230090">
        <w:rPr>
          <w:color w:val="0D0D0D"/>
          <w:lang w:val="uk-UA"/>
        </w:rPr>
        <w:t>Диски, що містять цефалоспорини (</w:t>
      </w:r>
      <w:proofErr w:type="spellStart"/>
      <w:r w:rsidRPr="00230090">
        <w:rPr>
          <w:color w:val="0D0D0D"/>
          <w:lang w:val="uk-UA"/>
        </w:rPr>
        <w:t>цефотаксим</w:t>
      </w:r>
      <w:proofErr w:type="spellEnd"/>
      <w:r w:rsidRPr="00230090">
        <w:rPr>
          <w:color w:val="0D0D0D"/>
          <w:lang w:val="uk-UA"/>
        </w:rPr>
        <w:t xml:space="preserve">, </w:t>
      </w:r>
      <w:proofErr w:type="spellStart"/>
      <w:r w:rsidRPr="00230090">
        <w:rPr>
          <w:color w:val="0D0D0D"/>
          <w:lang w:val="uk-UA"/>
        </w:rPr>
        <w:t>цефтазидим</w:t>
      </w:r>
      <w:proofErr w:type="spellEnd"/>
      <w:r w:rsidRPr="00230090">
        <w:rPr>
          <w:color w:val="0D0D0D"/>
          <w:lang w:val="uk-UA"/>
        </w:rPr>
        <w:t xml:space="preserve">, </w:t>
      </w:r>
      <w:proofErr w:type="spellStart"/>
      <w:r w:rsidRPr="00230090">
        <w:rPr>
          <w:color w:val="0D0D0D"/>
          <w:lang w:val="uk-UA"/>
        </w:rPr>
        <w:t>цефепім</w:t>
      </w:r>
      <w:proofErr w:type="spellEnd"/>
      <w:r w:rsidRPr="00230090">
        <w:rPr>
          <w:color w:val="0D0D0D"/>
          <w:lang w:val="uk-UA"/>
        </w:rPr>
        <w:t xml:space="preserve">) </w:t>
      </w:r>
      <w:r w:rsidR="001A7B5F" w:rsidRPr="00230090">
        <w:rPr>
          <w:color w:val="0D0D0D"/>
          <w:lang w:val="uk-UA"/>
        </w:rPr>
        <w:t>кладуть на середовище</w:t>
      </w:r>
      <w:r w:rsidRPr="00230090">
        <w:rPr>
          <w:color w:val="0D0D0D"/>
          <w:lang w:val="uk-UA"/>
        </w:rPr>
        <w:t xml:space="preserve"> поблизу з диском із </w:t>
      </w:r>
      <w:proofErr w:type="spellStart"/>
      <w:r w:rsidRPr="00230090">
        <w:rPr>
          <w:color w:val="0D0D0D"/>
          <w:lang w:val="uk-UA"/>
        </w:rPr>
        <w:t>клавулановою</w:t>
      </w:r>
      <w:proofErr w:type="spellEnd"/>
      <w:r w:rsidRPr="00230090">
        <w:rPr>
          <w:color w:val="0D0D0D"/>
          <w:lang w:val="uk-UA"/>
        </w:rPr>
        <w:t xml:space="preserve"> кислотою (</w:t>
      </w:r>
      <w:proofErr w:type="spellStart"/>
      <w:r w:rsidRPr="00230090">
        <w:rPr>
          <w:color w:val="0D0D0D"/>
          <w:lang w:val="uk-UA"/>
        </w:rPr>
        <w:t>амоксицилін</w:t>
      </w:r>
      <w:proofErr w:type="spellEnd"/>
      <w:r w:rsidRPr="00230090">
        <w:rPr>
          <w:color w:val="0D0D0D"/>
          <w:lang w:val="uk-UA"/>
        </w:rPr>
        <w:t xml:space="preserve"> – </w:t>
      </w:r>
      <w:proofErr w:type="spellStart"/>
      <w:r w:rsidRPr="00230090">
        <w:rPr>
          <w:color w:val="0D0D0D"/>
          <w:lang w:val="uk-UA"/>
        </w:rPr>
        <w:t>клавулановою</w:t>
      </w:r>
      <w:proofErr w:type="spellEnd"/>
      <w:r w:rsidRPr="00230090">
        <w:rPr>
          <w:color w:val="0D0D0D"/>
          <w:lang w:val="uk-UA"/>
        </w:rPr>
        <w:t xml:space="preserve"> кислотою). Позитивни</w:t>
      </w:r>
      <w:r w:rsidR="001A7B5F" w:rsidRPr="00230090">
        <w:rPr>
          <w:color w:val="0D0D0D"/>
          <w:lang w:val="uk-UA"/>
        </w:rPr>
        <w:t>м</w:t>
      </w:r>
      <w:r w:rsidRPr="00230090">
        <w:rPr>
          <w:color w:val="0D0D0D"/>
          <w:lang w:val="uk-UA"/>
        </w:rPr>
        <w:t xml:space="preserve"> результат </w:t>
      </w:r>
      <w:r w:rsidR="001A7B5F" w:rsidRPr="00230090">
        <w:rPr>
          <w:color w:val="0D0D0D"/>
          <w:lang w:val="uk-UA"/>
        </w:rPr>
        <w:t>вважають</w:t>
      </w:r>
      <w:r w:rsidRPr="00230090">
        <w:rPr>
          <w:color w:val="0D0D0D"/>
          <w:lang w:val="uk-UA"/>
        </w:rPr>
        <w:t xml:space="preserve">, коли зони </w:t>
      </w:r>
      <w:proofErr w:type="spellStart"/>
      <w:r w:rsidRPr="00230090">
        <w:rPr>
          <w:color w:val="0D0D0D"/>
          <w:lang w:val="uk-UA"/>
        </w:rPr>
        <w:t>інгібування</w:t>
      </w:r>
      <w:proofErr w:type="spellEnd"/>
      <w:r w:rsidRPr="00230090">
        <w:rPr>
          <w:color w:val="0D0D0D"/>
          <w:lang w:val="uk-UA"/>
        </w:rPr>
        <w:t xml:space="preserve"> навколо будь-якого з дисків із цефалоспорином збільшуються у напрямку диску, що містить </w:t>
      </w:r>
      <w:proofErr w:type="spellStart"/>
      <w:r w:rsidRPr="00230090">
        <w:rPr>
          <w:color w:val="0D0D0D"/>
          <w:lang w:val="uk-UA"/>
        </w:rPr>
        <w:t>клавуланову</w:t>
      </w:r>
      <w:proofErr w:type="spellEnd"/>
      <w:r w:rsidRPr="00230090">
        <w:rPr>
          <w:color w:val="0D0D0D"/>
          <w:lang w:val="uk-UA"/>
        </w:rPr>
        <w:t xml:space="preserve"> кислоту. Відстань між дисками є критичною та було </w:t>
      </w:r>
      <w:r w:rsidR="00EA290F" w:rsidRPr="00230090">
        <w:rPr>
          <w:color w:val="0D0D0D"/>
          <w:lang w:val="uk-UA"/>
        </w:rPr>
        <w:t>встановлено</w:t>
      </w:r>
      <w:r w:rsidRPr="00230090">
        <w:rPr>
          <w:color w:val="0D0D0D"/>
          <w:lang w:val="uk-UA"/>
        </w:rPr>
        <w:t xml:space="preserve">, що </w:t>
      </w:r>
      <w:smartTag w:uri="urn:schemas-microsoft-com:office:smarttags" w:element="metricconverter">
        <w:smartTagPr>
          <w:attr w:name="ProductID" w:val="20 мм"/>
        </w:smartTagPr>
        <w:r w:rsidRPr="00230090">
          <w:rPr>
            <w:color w:val="0D0D0D"/>
            <w:lang w:val="uk-UA"/>
          </w:rPr>
          <w:t>20 мм</w:t>
        </w:r>
      </w:smartTag>
      <w:r w:rsidRPr="00230090">
        <w:rPr>
          <w:color w:val="0D0D0D"/>
          <w:lang w:val="uk-UA"/>
        </w:rPr>
        <w:t xml:space="preserve"> від центру до центру є оптимальною відстанню для 30 </w:t>
      </w:r>
      <w:proofErr w:type="spellStart"/>
      <w:r w:rsidRPr="00230090">
        <w:rPr>
          <w:color w:val="0D0D0D"/>
          <w:lang w:val="uk-UA"/>
        </w:rPr>
        <w:t>мкг</w:t>
      </w:r>
      <w:proofErr w:type="spellEnd"/>
      <w:r w:rsidRPr="00230090">
        <w:rPr>
          <w:color w:val="0D0D0D"/>
          <w:lang w:val="uk-UA"/>
        </w:rPr>
        <w:t xml:space="preserve"> диск</w:t>
      </w:r>
      <w:r w:rsidR="0099699C" w:rsidRPr="00230090">
        <w:rPr>
          <w:color w:val="0D0D0D"/>
          <w:lang w:val="uk-UA"/>
        </w:rPr>
        <w:t>ів</w:t>
      </w:r>
      <w:r w:rsidRPr="00230090">
        <w:rPr>
          <w:color w:val="0D0D0D"/>
          <w:lang w:val="uk-UA"/>
        </w:rPr>
        <w:t xml:space="preserve"> із цефалоспорином; однак її можна зменшити (до </w:t>
      </w:r>
      <w:smartTag w:uri="urn:schemas-microsoft-com:office:smarttags" w:element="metricconverter">
        <w:smartTagPr>
          <w:attr w:name="ProductID" w:val="15 мм"/>
        </w:smartTagPr>
        <w:r w:rsidRPr="00230090">
          <w:rPr>
            <w:color w:val="0D0D0D"/>
            <w:lang w:val="uk-UA"/>
          </w:rPr>
          <w:t>15 мм</w:t>
        </w:r>
      </w:smartTag>
      <w:r w:rsidRPr="00230090">
        <w:rPr>
          <w:color w:val="0D0D0D"/>
          <w:lang w:val="uk-UA"/>
        </w:rPr>
        <w:t xml:space="preserve">) або збільшити (до </w:t>
      </w:r>
      <w:smartTag w:uri="urn:schemas-microsoft-com:office:smarttags" w:element="metricconverter">
        <w:smartTagPr>
          <w:attr w:name="ProductID" w:val="30 мм"/>
        </w:smartTagPr>
        <w:r w:rsidRPr="00230090">
          <w:rPr>
            <w:color w:val="0D0D0D"/>
            <w:lang w:val="uk-UA"/>
          </w:rPr>
          <w:t>30 мм</w:t>
        </w:r>
      </w:smartTag>
      <w:r w:rsidRPr="00230090">
        <w:rPr>
          <w:color w:val="0D0D0D"/>
          <w:lang w:val="uk-UA"/>
        </w:rPr>
        <w:t xml:space="preserve">) для штамів з дуже високими </w:t>
      </w:r>
      <w:r w:rsidR="005850C0" w:rsidRPr="00230090">
        <w:rPr>
          <w:color w:val="0D0D0D"/>
          <w:lang w:val="uk-UA"/>
        </w:rPr>
        <w:t>або</w:t>
      </w:r>
      <w:r w:rsidRPr="00230090">
        <w:rPr>
          <w:color w:val="0D0D0D"/>
          <w:lang w:val="uk-UA"/>
        </w:rPr>
        <w:t xml:space="preserve"> низькими рівнями резистентності, відповідно (</w:t>
      </w:r>
      <w:r w:rsidR="00880054" w:rsidRPr="00230090">
        <w:rPr>
          <w:color w:val="0D0D0D"/>
          <w:lang w:val="uk-UA"/>
        </w:rPr>
        <w:t>20</w:t>
      </w:r>
      <w:r w:rsidRPr="00230090">
        <w:rPr>
          <w:color w:val="0D0D0D"/>
          <w:lang w:val="uk-UA"/>
        </w:rPr>
        <w:t>)</w:t>
      </w:r>
      <w:r w:rsidR="00880054" w:rsidRPr="00230090">
        <w:rPr>
          <w:color w:val="0D0D0D"/>
          <w:lang w:val="uk-UA"/>
        </w:rPr>
        <w:t>.</w:t>
      </w:r>
      <w:r w:rsidRPr="00230090">
        <w:rPr>
          <w:color w:val="0D0D0D"/>
          <w:lang w:val="uk-UA"/>
        </w:rPr>
        <w:t xml:space="preserve"> </w:t>
      </w:r>
      <w:r w:rsidR="005B42F4" w:rsidRPr="00230090">
        <w:rPr>
          <w:color w:val="0D0D0D"/>
          <w:lang w:val="uk-UA"/>
        </w:rPr>
        <w:t xml:space="preserve">Рекомендації потрібно </w:t>
      </w:r>
      <w:r w:rsidR="001A7B5F" w:rsidRPr="00230090">
        <w:rPr>
          <w:color w:val="0D0D0D"/>
          <w:lang w:val="uk-UA"/>
        </w:rPr>
        <w:t xml:space="preserve">переглядати </w:t>
      </w:r>
      <w:r w:rsidR="005B42F4" w:rsidRPr="00230090">
        <w:rPr>
          <w:color w:val="0D0D0D"/>
          <w:lang w:val="uk-UA"/>
        </w:rPr>
        <w:t>для дисків із меншим вмістом цефалоспоринів, як</w:t>
      </w:r>
      <w:r w:rsidR="001A7B5F" w:rsidRPr="00230090">
        <w:rPr>
          <w:color w:val="0D0D0D"/>
          <w:lang w:val="uk-UA"/>
        </w:rPr>
        <w:t>і</w:t>
      </w:r>
      <w:r w:rsidR="005B42F4" w:rsidRPr="00230090">
        <w:rPr>
          <w:color w:val="0D0D0D"/>
          <w:lang w:val="uk-UA"/>
        </w:rPr>
        <w:t xml:space="preserve"> використовується в диско-дифузійному методі EUCAST.</w:t>
      </w:r>
    </w:p>
    <w:p w14:paraId="7F16FB5C" w14:textId="77777777" w:rsidR="005B42F4" w:rsidRPr="00230090" w:rsidRDefault="005B42F4" w:rsidP="002C2BDE">
      <w:pPr>
        <w:jc w:val="both"/>
        <w:rPr>
          <w:color w:val="0D0D0D"/>
          <w:lang w:val="uk-UA"/>
        </w:rPr>
      </w:pPr>
    </w:p>
    <w:p w14:paraId="2FB5F33B" w14:textId="77777777" w:rsidR="00613EBD" w:rsidRPr="00230090" w:rsidRDefault="00983E03" w:rsidP="002C2BDE">
      <w:pPr>
        <w:jc w:val="both"/>
        <w:rPr>
          <w:color w:val="0D0D0D"/>
          <w:u w:val="single"/>
          <w:lang w:val="uk-UA"/>
        </w:rPr>
      </w:pPr>
      <w:r w:rsidRPr="00230090">
        <w:rPr>
          <w:color w:val="0D0D0D"/>
          <w:u w:val="single"/>
          <w:lang w:val="uk-UA"/>
        </w:rPr>
        <w:t xml:space="preserve">В. </w:t>
      </w:r>
      <w:r w:rsidR="00880054" w:rsidRPr="00230090">
        <w:rPr>
          <w:color w:val="0D0D0D"/>
          <w:u w:val="single"/>
          <w:lang w:val="uk-UA"/>
        </w:rPr>
        <w:t>Градієнтний м</w:t>
      </w:r>
      <w:r w:rsidRPr="00230090">
        <w:rPr>
          <w:color w:val="0D0D0D"/>
          <w:u w:val="single"/>
          <w:lang w:val="uk-UA"/>
        </w:rPr>
        <w:t xml:space="preserve">етод </w:t>
      </w:r>
      <w:r w:rsidR="00F17032" w:rsidRPr="00230090">
        <w:rPr>
          <w:color w:val="0D0D0D"/>
          <w:u w:val="single"/>
          <w:lang w:val="uk-UA"/>
        </w:rPr>
        <w:t xml:space="preserve">визначення </w:t>
      </w:r>
    </w:p>
    <w:p w14:paraId="7240ED2E" w14:textId="77777777" w:rsidR="00904A4B" w:rsidRPr="00230090" w:rsidRDefault="00F17032" w:rsidP="002C2BDE">
      <w:pPr>
        <w:jc w:val="both"/>
        <w:rPr>
          <w:color w:val="0D0D0D"/>
          <w:lang w:val="uk-UA"/>
        </w:rPr>
      </w:pPr>
      <w:r w:rsidRPr="00230090">
        <w:rPr>
          <w:color w:val="0D0D0D"/>
          <w:lang w:val="uk-UA"/>
        </w:rPr>
        <w:t xml:space="preserve">Визначення </w:t>
      </w:r>
      <w:r w:rsidR="00EA290F" w:rsidRPr="00230090">
        <w:rPr>
          <w:color w:val="0D0D0D"/>
          <w:lang w:val="uk-UA"/>
        </w:rPr>
        <w:t>г</w:t>
      </w:r>
      <w:r w:rsidR="00983E03" w:rsidRPr="00230090">
        <w:rPr>
          <w:color w:val="0D0D0D"/>
          <w:lang w:val="uk-UA"/>
        </w:rPr>
        <w:t>радієнт</w:t>
      </w:r>
      <w:r w:rsidRPr="00230090">
        <w:rPr>
          <w:color w:val="0D0D0D"/>
          <w:lang w:val="uk-UA"/>
        </w:rPr>
        <w:t>у</w:t>
      </w:r>
      <w:r w:rsidR="00983E03" w:rsidRPr="00230090">
        <w:rPr>
          <w:color w:val="0D0D0D"/>
          <w:lang w:val="uk-UA"/>
        </w:rPr>
        <w:t xml:space="preserve"> проводять, </w:t>
      </w:r>
      <w:r w:rsidRPr="00230090">
        <w:rPr>
          <w:color w:val="0D0D0D"/>
          <w:lang w:val="uk-UA"/>
        </w:rPr>
        <w:t xml:space="preserve">враховують </w:t>
      </w:r>
      <w:r w:rsidR="00983E03" w:rsidRPr="00230090">
        <w:rPr>
          <w:color w:val="0D0D0D"/>
          <w:lang w:val="uk-UA"/>
        </w:rPr>
        <w:t xml:space="preserve">та інтерпретують у відповідності </w:t>
      </w:r>
      <w:r w:rsidR="005850C0" w:rsidRPr="00230090">
        <w:rPr>
          <w:color w:val="0D0D0D"/>
          <w:lang w:val="uk-UA"/>
        </w:rPr>
        <w:t>до</w:t>
      </w:r>
      <w:r w:rsidR="00983E03" w:rsidRPr="00230090">
        <w:rPr>
          <w:color w:val="0D0D0D"/>
          <w:lang w:val="uk-UA"/>
        </w:rPr>
        <w:t xml:space="preserve"> інструкці</w:t>
      </w:r>
      <w:r w:rsidR="005850C0" w:rsidRPr="00230090">
        <w:rPr>
          <w:color w:val="0D0D0D"/>
          <w:lang w:val="uk-UA"/>
        </w:rPr>
        <w:t>й</w:t>
      </w:r>
      <w:r w:rsidR="00983E03" w:rsidRPr="00230090">
        <w:rPr>
          <w:color w:val="0D0D0D"/>
          <w:lang w:val="uk-UA"/>
        </w:rPr>
        <w:t xml:space="preserve"> виробника. </w:t>
      </w:r>
      <w:r w:rsidRPr="00230090">
        <w:rPr>
          <w:color w:val="0D0D0D"/>
          <w:lang w:val="uk-UA"/>
        </w:rPr>
        <w:t xml:space="preserve">Результат </w:t>
      </w:r>
      <w:r w:rsidR="00983E03" w:rsidRPr="00230090">
        <w:rPr>
          <w:color w:val="0D0D0D"/>
          <w:lang w:val="uk-UA"/>
        </w:rPr>
        <w:t>позитивн</w:t>
      </w:r>
      <w:r w:rsidRPr="00230090">
        <w:rPr>
          <w:color w:val="0D0D0D"/>
          <w:lang w:val="uk-UA"/>
        </w:rPr>
        <w:t>ий</w:t>
      </w:r>
      <w:r w:rsidR="00983E03" w:rsidRPr="00230090">
        <w:rPr>
          <w:color w:val="0D0D0D"/>
          <w:lang w:val="uk-UA"/>
        </w:rPr>
        <w:t>, якщо спостерігається зменшення у ≥8 разів МІК цефалосп</w:t>
      </w:r>
      <w:r w:rsidR="005850C0" w:rsidRPr="00230090">
        <w:rPr>
          <w:color w:val="0D0D0D"/>
          <w:lang w:val="uk-UA"/>
        </w:rPr>
        <w:t xml:space="preserve">орину у поєднанні </w:t>
      </w:r>
      <w:r w:rsidR="00983E03" w:rsidRPr="00230090">
        <w:rPr>
          <w:color w:val="0D0D0D"/>
          <w:lang w:val="uk-UA"/>
        </w:rPr>
        <w:t xml:space="preserve">з </w:t>
      </w:r>
      <w:proofErr w:type="spellStart"/>
      <w:r w:rsidR="00983E03" w:rsidRPr="00230090">
        <w:rPr>
          <w:color w:val="0D0D0D"/>
          <w:lang w:val="uk-UA"/>
        </w:rPr>
        <w:t>клав</w:t>
      </w:r>
      <w:r w:rsidR="005850C0" w:rsidRPr="00230090">
        <w:rPr>
          <w:color w:val="0D0D0D"/>
          <w:lang w:val="uk-UA"/>
        </w:rPr>
        <w:t>улановою</w:t>
      </w:r>
      <w:proofErr w:type="spellEnd"/>
      <w:r w:rsidR="005850C0" w:rsidRPr="00230090">
        <w:rPr>
          <w:color w:val="0D0D0D"/>
          <w:lang w:val="uk-UA"/>
        </w:rPr>
        <w:t xml:space="preserve"> кислотою у порівнянні </w:t>
      </w:r>
      <w:r w:rsidR="00983E03" w:rsidRPr="00230090">
        <w:rPr>
          <w:color w:val="0D0D0D"/>
          <w:lang w:val="uk-UA"/>
        </w:rPr>
        <w:t xml:space="preserve">з МІК одного цефалоспорину або якщо присутня зона фантому чи деформований овал (ілюстрації дивись в інструкціях виробника) (Таблиця 3). Результат </w:t>
      </w:r>
      <w:r w:rsidRPr="00230090">
        <w:rPr>
          <w:color w:val="0D0D0D"/>
          <w:lang w:val="uk-UA"/>
        </w:rPr>
        <w:t xml:space="preserve">дослідження </w:t>
      </w:r>
      <w:r w:rsidR="00983E03" w:rsidRPr="00230090">
        <w:rPr>
          <w:color w:val="0D0D0D"/>
          <w:lang w:val="uk-UA"/>
        </w:rPr>
        <w:t xml:space="preserve">залишається невизначеним, якщо </w:t>
      </w:r>
      <w:r w:rsidR="00880054" w:rsidRPr="00230090">
        <w:rPr>
          <w:color w:val="0D0D0D"/>
          <w:lang w:val="uk-UA"/>
        </w:rPr>
        <w:t>результат</w:t>
      </w:r>
      <w:r w:rsidR="00983E03" w:rsidRPr="00230090">
        <w:rPr>
          <w:color w:val="0D0D0D"/>
          <w:lang w:val="uk-UA"/>
        </w:rPr>
        <w:t xml:space="preserve"> неможливо тлумачити </w:t>
      </w:r>
      <w:r w:rsidR="005850C0" w:rsidRPr="00230090">
        <w:rPr>
          <w:color w:val="0D0D0D"/>
          <w:lang w:val="uk-UA"/>
        </w:rPr>
        <w:t>по</w:t>
      </w:r>
      <w:r w:rsidR="00983E03" w:rsidRPr="00230090">
        <w:rPr>
          <w:color w:val="0D0D0D"/>
          <w:lang w:val="uk-UA"/>
        </w:rPr>
        <w:t xml:space="preserve"> причин</w:t>
      </w:r>
      <w:r w:rsidR="005850C0" w:rsidRPr="00230090">
        <w:rPr>
          <w:color w:val="0D0D0D"/>
          <w:lang w:val="uk-UA"/>
        </w:rPr>
        <w:t>і</w:t>
      </w:r>
      <w:r w:rsidR="00983E03" w:rsidRPr="00230090">
        <w:rPr>
          <w:color w:val="0D0D0D"/>
          <w:lang w:val="uk-UA"/>
        </w:rPr>
        <w:t xml:space="preserve"> росту поза межами діапазону МІК </w:t>
      </w:r>
      <w:r w:rsidR="0099699C" w:rsidRPr="00230090">
        <w:rPr>
          <w:color w:val="0D0D0D"/>
          <w:lang w:val="uk-UA"/>
        </w:rPr>
        <w:t>смужки</w:t>
      </w:r>
      <w:r w:rsidR="00983E03" w:rsidRPr="00230090">
        <w:rPr>
          <w:color w:val="0D0D0D"/>
          <w:lang w:val="uk-UA"/>
        </w:rPr>
        <w:t xml:space="preserve">. В усіх інших випадках результат </w:t>
      </w:r>
      <w:r w:rsidRPr="00230090">
        <w:rPr>
          <w:color w:val="0D0D0D"/>
          <w:lang w:val="uk-UA"/>
        </w:rPr>
        <w:t xml:space="preserve">дослідження </w:t>
      </w:r>
      <w:r w:rsidR="00983E03" w:rsidRPr="00230090">
        <w:rPr>
          <w:color w:val="0D0D0D"/>
          <w:lang w:val="uk-UA"/>
        </w:rPr>
        <w:t xml:space="preserve">негативний. Градієнтне випробування </w:t>
      </w:r>
      <w:r w:rsidRPr="00230090">
        <w:rPr>
          <w:color w:val="0D0D0D"/>
          <w:lang w:val="uk-UA"/>
        </w:rPr>
        <w:t xml:space="preserve">БЛРС </w:t>
      </w:r>
      <w:r w:rsidR="00E22B40" w:rsidRPr="00230090">
        <w:rPr>
          <w:color w:val="0D0D0D"/>
          <w:lang w:val="uk-UA"/>
        </w:rPr>
        <w:t xml:space="preserve">необхідно </w:t>
      </w:r>
      <w:r w:rsidR="00983E03" w:rsidRPr="00230090">
        <w:rPr>
          <w:color w:val="0D0D0D"/>
          <w:lang w:val="uk-UA"/>
        </w:rPr>
        <w:t>використовувати тільки для підтвердження продукування БЛ</w:t>
      </w:r>
      <w:r w:rsidRPr="00230090">
        <w:rPr>
          <w:color w:val="0D0D0D"/>
          <w:lang w:val="uk-UA"/>
        </w:rPr>
        <w:t>Р</w:t>
      </w:r>
      <w:r w:rsidR="00983E03" w:rsidRPr="00230090">
        <w:rPr>
          <w:color w:val="0D0D0D"/>
          <w:lang w:val="uk-UA"/>
        </w:rPr>
        <w:t>С</w:t>
      </w:r>
      <w:r w:rsidR="0099699C" w:rsidRPr="00230090">
        <w:rPr>
          <w:color w:val="0D0D0D"/>
          <w:lang w:val="uk-UA"/>
        </w:rPr>
        <w:t>,</w:t>
      </w:r>
      <w:r w:rsidR="00983E03" w:rsidRPr="00230090">
        <w:rPr>
          <w:color w:val="0D0D0D"/>
          <w:lang w:val="uk-UA"/>
        </w:rPr>
        <w:t xml:space="preserve"> та воно є ненадійним для визначення МІК.</w:t>
      </w:r>
    </w:p>
    <w:p w14:paraId="3FD7FA3E" w14:textId="77777777" w:rsidR="00983E03" w:rsidRPr="00230090" w:rsidRDefault="00983E03" w:rsidP="002C2BDE">
      <w:pPr>
        <w:jc w:val="both"/>
        <w:rPr>
          <w:color w:val="0D0D0D"/>
          <w:lang w:val="uk-UA"/>
        </w:rPr>
      </w:pPr>
    </w:p>
    <w:p w14:paraId="5BA7F22A" w14:textId="77777777" w:rsidR="00983E03" w:rsidRPr="00230090" w:rsidRDefault="00D1369A" w:rsidP="002C2BDE">
      <w:pPr>
        <w:jc w:val="both"/>
        <w:rPr>
          <w:color w:val="0D0D0D"/>
          <w:u w:val="single"/>
          <w:lang w:val="uk-UA"/>
        </w:rPr>
      </w:pPr>
      <w:r w:rsidRPr="00230090">
        <w:rPr>
          <w:color w:val="0D0D0D"/>
          <w:u w:val="single"/>
          <w:lang w:val="uk-UA"/>
        </w:rPr>
        <w:t xml:space="preserve">Г. </w:t>
      </w:r>
      <w:proofErr w:type="spellStart"/>
      <w:r w:rsidRPr="00230090">
        <w:rPr>
          <w:color w:val="0D0D0D"/>
          <w:u w:val="single"/>
          <w:lang w:val="uk-UA"/>
        </w:rPr>
        <w:t>Мікророз</w:t>
      </w:r>
      <w:r w:rsidR="00F17032" w:rsidRPr="00230090">
        <w:rPr>
          <w:color w:val="0D0D0D"/>
          <w:u w:val="single"/>
          <w:lang w:val="uk-UA"/>
        </w:rPr>
        <w:t>ведення</w:t>
      </w:r>
      <w:proofErr w:type="spellEnd"/>
      <w:r w:rsidR="00F17032" w:rsidRPr="00230090">
        <w:rPr>
          <w:color w:val="0D0D0D"/>
          <w:u w:val="single"/>
          <w:lang w:val="uk-UA"/>
        </w:rPr>
        <w:t xml:space="preserve"> у</w:t>
      </w:r>
      <w:r w:rsidRPr="00230090">
        <w:rPr>
          <w:color w:val="0D0D0D"/>
          <w:u w:val="single"/>
          <w:lang w:val="uk-UA"/>
        </w:rPr>
        <w:t xml:space="preserve"> бульйон</w:t>
      </w:r>
      <w:r w:rsidR="00F17032" w:rsidRPr="00230090">
        <w:rPr>
          <w:color w:val="0D0D0D"/>
          <w:u w:val="single"/>
          <w:lang w:val="uk-UA"/>
        </w:rPr>
        <w:t>і</w:t>
      </w:r>
    </w:p>
    <w:p w14:paraId="550226B3" w14:textId="77777777" w:rsidR="009F5834" w:rsidRDefault="00D1369A" w:rsidP="002C2BDE">
      <w:pPr>
        <w:jc w:val="both"/>
        <w:rPr>
          <w:color w:val="0D0D0D"/>
          <w:lang w:val="uk-UA"/>
        </w:rPr>
      </w:pPr>
      <w:proofErr w:type="spellStart"/>
      <w:r w:rsidRPr="00230090">
        <w:rPr>
          <w:color w:val="0D0D0D"/>
          <w:lang w:val="uk-UA"/>
        </w:rPr>
        <w:t>Мікр</w:t>
      </w:r>
      <w:r w:rsidR="005850C0" w:rsidRPr="00230090">
        <w:rPr>
          <w:color w:val="0D0D0D"/>
          <w:lang w:val="uk-UA"/>
        </w:rPr>
        <w:t>ороз</w:t>
      </w:r>
      <w:r w:rsidR="00F17032" w:rsidRPr="00230090">
        <w:rPr>
          <w:color w:val="0D0D0D"/>
          <w:lang w:val="uk-UA"/>
        </w:rPr>
        <w:t>ведення</w:t>
      </w:r>
      <w:proofErr w:type="spellEnd"/>
      <w:r w:rsidR="00F17032" w:rsidRPr="00230090">
        <w:rPr>
          <w:color w:val="0D0D0D"/>
          <w:lang w:val="uk-UA"/>
        </w:rPr>
        <w:t xml:space="preserve"> у</w:t>
      </w:r>
      <w:r w:rsidR="005850C0" w:rsidRPr="00230090">
        <w:rPr>
          <w:color w:val="0D0D0D"/>
          <w:lang w:val="uk-UA"/>
        </w:rPr>
        <w:t xml:space="preserve"> бульйон</w:t>
      </w:r>
      <w:r w:rsidR="00F17032" w:rsidRPr="00230090">
        <w:rPr>
          <w:color w:val="0D0D0D"/>
          <w:lang w:val="uk-UA"/>
        </w:rPr>
        <w:t>і</w:t>
      </w:r>
      <w:r w:rsidR="005850C0" w:rsidRPr="00230090">
        <w:rPr>
          <w:color w:val="0D0D0D"/>
          <w:lang w:val="uk-UA"/>
        </w:rPr>
        <w:t xml:space="preserve"> проводять </w:t>
      </w:r>
      <w:r w:rsidR="00F17032" w:rsidRPr="00230090">
        <w:rPr>
          <w:color w:val="0D0D0D"/>
          <w:lang w:val="uk-UA"/>
        </w:rPr>
        <w:t xml:space="preserve">у </w:t>
      </w:r>
      <w:r w:rsidRPr="00230090">
        <w:rPr>
          <w:color w:val="0D0D0D"/>
          <w:lang w:val="uk-UA"/>
        </w:rPr>
        <w:t>бульйон</w:t>
      </w:r>
      <w:r w:rsidR="00F17032" w:rsidRPr="00230090">
        <w:rPr>
          <w:color w:val="0D0D0D"/>
          <w:lang w:val="uk-UA"/>
        </w:rPr>
        <w:t>і</w:t>
      </w:r>
      <w:r w:rsidRPr="00230090">
        <w:rPr>
          <w:color w:val="0D0D0D"/>
          <w:lang w:val="uk-UA"/>
        </w:rPr>
        <w:t xml:space="preserve"> </w:t>
      </w:r>
      <w:proofErr w:type="spellStart"/>
      <w:r w:rsidRPr="00230090">
        <w:rPr>
          <w:color w:val="0D0D0D"/>
          <w:lang w:val="uk-UA"/>
        </w:rPr>
        <w:t>Мюлер-Хінтону</w:t>
      </w:r>
      <w:proofErr w:type="spellEnd"/>
      <w:r w:rsidRPr="00230090">
        <w:rPr>
          <w:color w:val="0D0D0D"/>
          <w:lang w:val="uk-UA"/>
        </w:rPr>
        <w:t xml:space="preserve">, що містить </w:t>
      </w:r>
      <w:r w:rsidR="00F17032" w:rsidRPr="00230090">
        <w:rPr>
          <w:color w:val="0D0D0D"/>
          <w:lang w:val="uk-UA"/>
        </w:rPr>
        <w:t xml:space="preserve">серійні </w:t>
      </w:r>
      <w:r w:rsidR="009F5834" w:rsidRPr="00230090">
        <w:rPr>
          <w:color w:val="0D0D0D"/>
          <w:lang w:val="uk-UA"/>
        </w:rPr>
        <w:t>дво</w:t>
      </w:r>
      <w:r w:rsidR="00F17032" w:rsidRPr="00230090">
        <w:rPr>
          <w:color w:val="0D0D0D"/>
          <w:lang w:val="uk-UA"/>
        </w:rPr>
        <w:t>кратні</w:t>
      </w:r>
      <w:r w:rsidR="009F5834" w:rsidRPr="00230090">
        <w:rPr>
          <w:color w:val="0D0D0D"/>
          <w:lang w:val="uk-UA"/>
        </w:rPr>
        <w:t xml:space="preserve"> роз</w:t>
      </w:r>
      <w:r w:rsidR="00F17032" w:rsidRPr="00230090">
        <w:rPr>
          <w:color w:val="0D0D0D"/>
          <w:lang w:val="uk-UA"/>
        </w:rPr>
        <w:t xml:space="preserve">ведення </w:t>
      </w:r>
      <w:proofErr w:type="spellStart"/>
      <w:r w:rsidR="009F5834" w:rsidRPr="00230090">
        <w:rPr>
          <w:color w:val="0D0D0D"/>
          <w:lang w:val="uk-UA"/>
        </w:rPr>
        <w:t>цефотаксиму</w:t>
      </w:r>
      <w:proofErr w:type="spellEnd"/>
      <w:r w:rsidR="009F5834" w:rsidRPr="00230090">
        <w:rPr>
          <w:color w:val="0D0D0D"/>
          <w:lang w:val="uk-UA"/>
        </w:rPr>
        <w:t xml:space="preserve">, </w:t>
      </w:r>
      <w:proofErr w:type="spellStart"/>
      <w:r w:rsidR="009F5834" w:rsidRPr="00230090">
        <w:rPr>
          <w:color w:val="0D0D0D"/>
          <w:lang w:val="uk-UA"/>
        </w:rPr>
        <w:t>цефтазидиму</w:t>
      </w:r>
      <w:proofErr w:type="spellEnd"/>
      <w:r w:rsidR="009F5834" w:rsidRPr="00230090">
        <w:rPr>
          <w:color w:val="0D0D0D"/>
          <w:lang w:val="uk-UA"/>
        </w:rPr>
        <w:t xml:space="preserve"> та </w:t>
      </w:r>
      <w:proofErr w:type="spellStart"/>
      <w:r w:rsidR="009F5834" w:rsidRPr="00230090">
        <w:rPr>
          <w:color w:val="0D0D0D"/>
          <w:lang w:val="uk-UA"/>
        </w:rPr>
        <w:t>цефепіму</w:t>
      </w:r>
      <w:proofErr w:type="spellEnd"/>
      <w:r w:rsidR="009F5834" w:rsidRPr="00230090">
        <w:rPr>
          <w:color w:val="0D0D0D"/>
          <w:lang w:val="uk-UA"/>
        </w:rPr>
        <w:t xml:space="preserve"> в концентраціях від 0,25 до 512 мг/л із та без додавання </w:t>
      </w:r>
      <w:proofErr w:type="spellStart"/>
      <w:r w:rsidR="009F5834" w:rsidRPr="00230090">
        <w:rPr>
          <w:color w:val="0D0D0D"/>
          <w:lang w:val="uk-UA"/>
        </w:rPr>
        <w:t>клавуланової</w:t>
      </w:r>
      <w:proofErr w:type="spellEnd"/>
      <w:r w:rsidR="009F5834" w:rsidRPr="00230090">
        <w:rPr>
          <w:color w:val="0D0D0D"/>
          <w:lang w:val="uk-UA"/>
        </w:rPr>
        <w:t xml:space="preserve"> кислоти при фіксованій концентрації в 4 мг/л. </w:t>
      </w:r>
    </w:p>
    <w:p w14:paraId="4E937B04" w14:textId="77777777" w:rsidR="00973529" w:rsidRDefault="00973529" w:rsidP="002C2BDE">
      <w:pPr>
        <w:jc w:val="both"/>
        <w:rPr>
          <w:color w:val="0D0D0D"/>
          <w:lang w:val="uk-UA"/>
        </w:rPr>
      </w:pPr>
    </w:p>
    <w:p w14:paraId="0AE32811" w14:textId="77777777" w:rsidR="00983E03" w:rsidRPr="00230090" w:rsidRDefault="00EA290F" w:rsidP="002C2BDE">
      <w:pPr>
        <w:jc w:val="both"/>
        <w:rPr>
          <w:color w:val="0D0D0D"/>
          <w:lang w:val="uk-UA"/>
        </w:rPr>
      </w:pPr>
      <w:r w:rsidRPr="00230090">
        <w:rPr>
          <w:color w:val="0D0D0D"/>
          <w:lang w:val="uk-UA"/>
        </w:rPr>
        <w:t>Р</w:t>
      </w:r>
      <w:r w:rsidR="00F17032" w:rsidRPr="00230090">
        <w:rPr>
          <w:color w:val="0D0D0D"/>
          <w:lang w:val="uk-UA"/>
        </w:rPr>
        <w:t xml:space="preserve">езультат </w:t>
      </w:r>
      <w:r w:rsidR="009F5834" w:rsidRPr="00230090">
        <w:rPr>
          <w:color w:val="0D0D0D"/>
          <w:lang w:val="uk-UA"/>
        </w:rPr>
        <w:t>позитивн</w:t>
      </w:r>
      <w:r w:rsidR="00F17032" w:rsidRPr="00230090">
        <w:rPr>
          <w:color w:val="0D0D0D"/>
          <w:lang w:val="uk-UA"/>
        </w:rPr>
        <w:t>ий</w:t>
      </w:r>
      <w:r w:rsidR="009F5834" w:rsidRPr="00230090">
        <w:rPr>
          <w:color w:val="0D0D0D"/>
          <w:lang w:val="uk-UA"/>
        </w:rPr>
        <w:t xml:space="preserve">, якщо спостерігається зменшення </w:t>
      </w:r>
      <w:r w:rsidR="005850C0" w:rsidRPr="00230090">
        <w:rPr>
          <w:color w:val="0D0D0D"/>
          <w:lang w:val="uk-UA"/>
        </w:rPr>
        <w:t>у</w:t>
      </w:r>
      <w:r w:rsidR="009F5834" w:rsidRPr="00230090">
        <w:rPr>
          <w:color w:val="0D0D0D"/>
          <w:lang w:val="uk-UA"/>
        </w:rPr>
        <w:t xml:space="preserve"> ≥8 разів в</w:t>
      </w:r>
      <w:r w:rsidR="005850C0" w:rsidRPr="00230090">
        <w:rPr>
          <w:color w:val="0D0D0D"/>
          <w:lang w:val="uk-UA"/>
        </w:rPr>
        <w:t xml:space="preserve"> МІК цефалоспорину у поєднанні </w:t>
      </w:r>
      <w:r w:rsidR="009F5834" w:rsidRPr="00230090">
        <w:rPr>
          <w:color w:val="0D0D0D"/>
          <w:lang w:val="uk-UA"/>
        </w:rPr>
        <w:t xml:space="preserve">з </w:t>
      </w:r>
      <w:proofErr w:type="spellStart"/>
      <w:r w:rsidR="009F5834" w:rsidRPr="00230090">
        <w:rPr>
          <w:color w:val="0D0D0D"/>
          <w:lang w:val="uk-UA"/>
        </w:rPr>
        <w:t>клав</w:t>
      </w:r>
      <w:r w:rsidR="005850C0" w:rsidRPr="00230090">
        <w:rPr>
          <w:color w:val="0D0D0D"/>
          <w:lang w:val="uk-UA"/>
        </w:rPr>
        <w:t>улановою</w:t>
      </w:r>
      <w:proofErr w:type="spellEnd"/>
      <w:r w:rsidR="005850C0" w:rsidRPr="00230090">
        <w:rPr>
          <w:color w:val="0D0D0D"/>
          <w:lang w:val="uk-UA"/>
        </w:rPr>
        <w:t xml:space="preserve"> кислотою у порівнянні </w:t>
      </w:r>
      <w:r w:rsidR="009F5834" w:rsidRPr="00230090">
        <w:rPr>
          <w:color w:val="0D0D0D"/>
          <w:lang w:val="uk-UA"/>
        </w:rPr>
        <w:t xml:space="preserve">з МІК одного цефалоспорину. В усіх інших випадках результат </w:t>
      </w:r>
      <w:r w:rsidR="00F17032" w:rsidRPr="00230090">
        <w:rPr>
          <w:color w:val="0D0D0D"/>
          <w:lang w:val="uk-UA"/>
        </w:rPr>
        <w:t xml:space="preserve">дослідження </w:t>
      </w:r>
      <w:r w:rsidR="009F5834" w:rsidRPr="00230090">
        <w:rPr>
          <w:color w:val="0D0D0D"/>
          <w:lang w:val="uk-UA"/>
        </w:rPr>
        <w:t>негативний (2</w:t>
      </w:r>
      <w:r w:rsidR="00880054" w:rsidRPr="00230090">
        <w:rPr>
          <w:color w:val="0D0D0D"/>
          <w:lang w:val="uk-UA"/>
        </w:rPr>
        <w:t>4</w:t>
      </w:r>
      <w:r w:rsidR="009F5834" w:rsidRPr="00230090">
        <w:rPr>
          <w:color w:val="0D0D0D"/>
          <w:lang w:val="uk-UA"/>
        </w:rPr>
        <w:t>).</w:t>
      </w:r>
    </w:p>
    <w:p w14:paraId="4784BEF6" w14:textId="77777777" w:rsidR="00880054" w:rsidRDefault="00880054" w:rsidP="002C2BDE">
      <w:pPr>
        <w:jc w:val="both"/>
        <w:rPr>
          <w:color w:val="0D0D0D"/>
          <w:lang w:val="uk-UA"/>
        </w:rPr>
      </w:pPr>
    </w:p>
    <w:p w14:paraId="4A9EB257" w14:textId="77777777" w:rsidR="00973529" w:rsidRDefault="00973529" w:rsidP="002C2BDE">
      <w:pPr>
        <w:jc w:val="both"/>
        <w:rPr>
          <w:color w:val="0D0D0D"/>
          <w:lang w:val="uk-UA"/>
        </w:rPr>
      </w:pPr>
    </w:p>
    <w:p w14:paraId="452C9EAE" w14:textId="77777777" w:rsidR="00973529" w:rsidRPr="00230090" w:rsidRDefault="00973529" w:rsidP="002C2BDE">
      <w:pPr>
        <w:jc w:val="both"/>
        <w:rPr>
          <w:color w:val="0D0D0D"/>
          <w:lang w:val="uk-UA"/>
        </w:rPr>
      </w:pPr>
    </w:p>
    <w:p w14:paraId="5BD04257" w14:textId="77777777" w:rsidR="00880054" w:rsidRPr="00230090" w:rsidRDefault="00880054" w:rsidP="002C2BDE">
      <w:pPr>
        <w:jc w:val="both"/>
        <w:rPr>
          <w:color w:val="0D0D0D"/>
          <w:u w:val="single"/>
          <w:lang w:val="uk-UA"/>
        </w:rPr>
      </w:pPr>
      <w:r w:rsidRPr="00230090">
        <w:rPr>
          <w:color w:val="0D0D0D"/>
          <w:u w:val="single"/>
          <w:lang w:val="uk-UA"/>
        </w:rPr>
        <w:t xml:space="preserve">Е. Біохімічний (колориметричний) метод </w:t>
      </w:r>
    </w:p>
    <w:p w14:paraId="5F8DE83C" w14:textId="77777777" w:rsidR="009F5834" w:rsidRPr="00230090" w:rsidRDefault="007A7F90" w:rsidP="002C2BDE">
      <w:pPr>
        <w:jc w:val="both"/>
        <w:rPr>
          <w:color w:val="0D0D0D"/>
          <w:lang w:val="uk-UA"/>
        </w:rPr>
      </w:pPr>
      <w:r w:rsidRPr="00230090">
        <w:rPr>
          <w:color w:val="0D0D0D"/>
          <w:lang w:val="uk-UA"/>
        </w:rPr>
        <w:lastRenderedPageBreak/>
        <w:t xml:space="preserve">Тест БЛРС NDP був описаний спочатку в 2012 році і використовує </w:t>
      </w:r>
      <w:proofErr w:type="spellStart"/>
      <w:r w:rsidRPr="00230090">
        <w:rPr>
          <w:color w:val="0D0D0D"/>
          <w:lang w:val="uk-UA"/>
        </w:rPr>
        <w:t>цефотаксим</w:t>
      </w:r>
      <w:proofErr w:type="spellEnd"/>
      <w:r w:rsidRPr="00230090">
        <w:rPr>
          <w:color w:val="0D0D0D"/>
          <w:lang w:val="uk-UA"/>
        </w:rPr>
        <w:t xml:space="preserve"> як індикаторний антимікробний препарат, при цьому </w:t>
      </w:r>
      <w:proofErr w:type="spellStart"/>
      <w:r w:rsidRPr="00230090">
        <w:rPr>
          <w:color w:val="0D0D0D"/>
          <w:lang w:val="uk-UA"/>
        </w:rPr>
        <w:t>тазобактам</w:t>
      </w:r>
      <w:proofErr w:type="spellEnd"/>
      <w:r w:rsidRPr="00230090">
        <w:rPr>
          <w:color w:val="0D0D0D"/>
          <w:lang w:val="uk-UA"/>
        </w:rPr>
        <w:t xml:space="preserve"> як інгібітор (28). Його проводять в 96-лункових планшетах або в окремих пробірках. Зміна кольору від червоного до жовтого вважається позитивним тестом. Тест також був використаний безпосередньо на зразках пацієнтів (29). Було описано відмінну чутливість і специфічність, але тест не оцінювався в будь-якому </w:t>
      </w:r>
      <w:proofErr w:type="spellStart"/>
      <w:r w:rsidRPr="00230090">
        <w:rPr>
          <w:color w:val="0D0D0D"/>
          <w:lang w:val="uk-UA"/>
        </w:rPr>
        <w:t>багатоцентровому</w:t>
      </w:r>
      <w:proofErr w:type="spellEnd"/>
      <w:r w:rsidRPr="00230090">
        <w:rPr>
          <w:color w:val="0D0D0D"/>
          <w:lang w:val="uk-UA"/>
        </w:rPr>
        <w:t xml:space="preserve"> дослідженні.</w:t>
      </w:r>
    </w:p>
    <w:p w14:paraId="62131D76" w14:textId="77777777" w:rsidR="007A7F90" w:rsidRPr="00230090" w:rsidRDefault="007A7F90" w:rsidP="002C2BDE">
      <w:pPr>
        <w:jc w:val="both"/>
        <w:rPr>
          <w:color w:val="0D0D0D"/>
          <w:lang w:val="uk-UA"/>
        </w:rPr>
      </w:pPr>
      <w:r w:rsidRPr="00230090">
        <w:rPr>
          <w:color w:val="0D0D0D"/>
          <w:lang w:val="uk-UA"/>
        </w:rPr>
        <w:t xml:space="preserve">Тест β-LACTA - колориметричний тест з використанням хромогенного субстрату цефалоспорину (HMRZ-86) на ізолятах, а також безпосередньо на клінічних зразках (30). У </w:t>
      </w:r>
      <w:proofErr w:type="spellStart"/>
      <w:r w:rsidRPr="00230090">
        <w:rPr>
          <w:color w:val="0D0D0D"/>
          <w:lang w:val="uk-UA"/>
        </w:rPr>
        <w:t>проспективному</w:t>
      </w:r>
      <w:proofErr w:type="spellEnd"/>
      <w:r w:rsidRPr="00230090">
        <w:rPr>
          <w:color w:val="0D0D0D"/>
          <w:lang w:val="uk-UA"/>
        </w:rPr>
        <w:t xml:space="preserve"> </w:t>
      </w:r>
      <w:proofErr w:type="spellStart"/>
      <w:r w:rsidRPr="00230090">
        <w:rPr>
          <w:color w:val="0D0D0D"/>
          <w:lang w:val="uk-UA"/>
        </w:rPr>
        <w:t>багатоцентровому</w:t>
      </w:r>
      <w:proofErr w:type="spellEnd"/>
      <w:r w:rsidRPr="00230090">
        <w:rPr>
          <w:color w:val="0D0D0D"/>
          <w:lang w:val="uk-UA"/>
        </w:rPr>
        <w:t xml:space="preserve"> дослідженні в Бельгії та Франції було виявлено чудову чутливість і специфічність для </w:t>
      </w:r>
      <w:r w:rsidRPr="00230090">
        <w:rPr>
          <w:i/>
          <w:color w:val="0D0D0D"/>
          <w:lang w:val="uk-UA"/>
        </w:rPr>
        <w:t xml:space="preserve">E. </w:t>
      </w:r>
      <w:proofErr w:type="spellStart"/>
      <w:r w:rsidRPr="00230090">
        <w:rPr>
          <w:i/>
          <w:color w:val="0D0D0D"/>
          <w:lang w:val="uk-UA"/>
        </w:rPr>
        <w:t>coli</w:t>
      </w:r>
      <w:proofErr w:type="spellEnd"/>
      <w:r w:rsidRPr="00230090">
        <w:rPr>
          <w:color w:val="0D0D0D"/>
          <w:lang w:val="uk-UA"/>
        </w:rPr>
        <w:t xml:space="preserve"> і </w:t>
      </w: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(відповідно 96% і 100%), у той же час він показав більш низьку чутливість (67%) для видів, що виробляють </w:t>
      </w:r>
      <w:proofErr w:type="spellStart"/>
      <w:r w:rsidRPr="00230090">
        <w:rPr>
          <w:color w:val="0D0D0D"/>
          <w:lang w:val="uk-UA"/>
        </w:rPr>
        <w:t>індуцибельні</w:t>
      </w:r>
      <w:proofErr w:type="spellEnd"/>
      <w:r w:rsidRPr="00230090">
        <w:rPr>
          <w:color w:val="0D0D0D"/>
          <w:lang w:val="uk-UA"/>
        </w:rPr>
        <w:t xml:space="preserve"> </w:t>
      </w:r>
      <w:proofErr w:type="spellStart"/>
      <w:r w:rsidRPr="00230090">
        <w:rPr>
          <w:color w:val="0D0D0D"/>
          <w:lang w:val="uk-UA"/>
        </w:rPr>
        <w:t>AmpC</w:t>
      </w:r>
      <w:proofErr w:type="spellEnd"/>
      <w:r w:rsidRPr="00230090">
        <w:rPr>
          <w:color w:val="0D0D0D"/>
          <w:lang w:val="uk-UA"/>
        </w:rPr>
        <w:t xml:space="preserve"> β-</w:t>
      </w:r>
      <w:proofErr w:type="spellStart"/>
      <w:r w:rsidRPr="00230090">
        <w:rPr>
          <w:color w:val="0D0D0D"/>
          <w:lang w:val="uk-UA"/>
        </w:rPr>
        <w:t>лактамази</w:t>
      </w:r>
      <w:proofErr w:type="spellEnd"/>
      <w:r w:rsidRPr="00230090">
        <w:rPr>
          <w:color w:val="0D0D0D"/>
          <w:lang w:val="uk-UA"/>
        </w:rPr>
        <w:t xml:space="preserve">. Висока негативна прогностична цінність для </w:t>
      </w:r>
      <w:r w:rsidRPr="00230090">
        <w:rPr>
          <w:i/>
          <w:color w:val="0D0D0D"/>
          <w:lang w:val="uk-UA"/>
        </w:rPr>
        <w:t xml:space="preserve">E. </w:t>
      </w:r>
      <w:proofErr w:type="spellStart"/>
      <w:r w:rsidRPr="00230090">
        <w:rPr>
          <w:i/>
          <w:color w:val="0D0D0D"/>
          <w:lang w:val="uk-UA"/>
        </w:rPr>
        <w:t>coli</w:t>
      </w:r>
      <w:proofErr w:type="spellEnd"/>
      <w:r w:rsidRPr="00230090">
        <w:rPr>
          <w:color w:val="0D0D0D"/>
          <w:lang w:val="uk-UA"/>
        </w:rPr>
        <w:t xml:space="preserve"> і </w:t>
      </w:r>
      <w:r w:rsidRPr="00230090">
        <w:rPr>
          <w:i/>
          <w:color w:val="0D0D0D"/>
          <w:lang w:val="uk-UA"/>
        </w:rPr>
        <w:t xml:space="preserve">K. </w:t>
      </w:r>
      <w:proofErr w:type="spellStart"/>
      <w:r w:rsidRPr="00230090">
        <w:rPr>
          <w:i/>
          <w:color w:val="0D0D0D"/>
          <w:lang w:val="uk-UA"/>
        </w:rPr>
        <w:t>pneumoniae</w:t>
      </w:r>
      <w:proofErr w:type="spellEnd"/>
      <w:r w:rsidRPr="00230090">
        <w:rPr>
          <w:color w:val="0D0D0D"/>
          <w:lang w:val="uk-UA"/>
        </w:rPr>
        <w:t xml:space="preserve"> (99% у районах з поширеністю C3G стійкості в межах 10-30%) робить цей простий тест дуже ефективним для прогнозування стійкості до цефалоспоринів третього покоління, особливо у штамів що продукують БЛРС.</w:t>
      </w:r>
    </w:p>
    <w:p w14:paraId="125E25A4" w14:textId="77777777" w:rsidR="007A7F90" w:rsidRPr="00230090" w:rsidRDefault="007A7F90" w:rsidP="002C2BDE">
      <w:pPr>
        <w:jc w:val="both"/>
        <w:rPr>
          <w:color w:val="0D0D0D"/>
          <w:lang w:val="uk-UA"/>
        </w:rPr>
      </w:pPr>
    </w:p>
    <w:p w14:paraId="40D6BC06" w14:textId="77777777" w:rsidR="00D1369A" w:rsidRPr="00230090" w:rsidRDefault="00732546" w:rsidP="002C2BDE">
      <w:pPr>
        <w:jc w:val="both"/>
        <w:rPr>
          <w:color w:val="0D0D0D"/>
          <w:u w:val="single"/>
          <w:lang w:val="uk-UA"/>
        </w:rPr>
      </w:pPr>
      <w:r w:rsidRPr="00230090">
        <w:rPr>
          <w:color w:val="0D0D0D"/>
          <w:u w:val="single"/>
          <w:lang w:val="uk-UA"/>
        </w:rPr>
        <w:t>Ґ. Особлив</w:t>
      </w:r>
      <w:r w:rsidR="00EA290F" w:rsidRPr="00230090">
        <w:rPr>
          <w:color w:val="0D0D0D"/>
          <w:u w:val="single"/>
          <w:lang w:val="uk-UA"/>
        </w:rPr>
        <w:t>і</w:t>
      </w:r>
      <w:r w:rsidR="007A7F90" w:rsidRPr="00230090">
        <w:rPr>
          <w:color w:val="0D0D0D"/>
          <w:u w:val="single"/>
          <w:lang w:val="uk-UA"/>
        </w:rPr>
        <w:t xml:space="preserve"> міркування в</w:t>
      </w:r>
      <w:r w:rsidRPr="00230090">
        <w:rPr>
          <w:color w:val="0D0D0D"/>
          <w:u w:val="single"/>
          <w:lang w:val="uk-UA"/>
        </w:rPr>
        <w:t xml:space="preserve"> </w:t>
      </w:r>
      <w:r w:rsidR="00F17032" w:rsidRPr="00230090">
        <w:rPr>
          <w:color w:val="0D0D0D"/>
          <w:u w:val="single"/>
          <w:lang w:val="uk-UA"/>
        </w:rPr>
        <w:t>інтерпретації</w:t>
      </w:r>
    </w:p>
    <w:p w14:paraId="08F81BE8" w14:textId="77777777" w:rsidR="00732546" w:rsidRPr="00230090" w:rsidRDefault="00F17032" w:rsidP="002C2BDE">
      <w:pPr>
        <w:jc w:val="both"/>
        <w:rPr>
          <w:color w:val="0D0D0D"/>
          <w:lang w:val="uk-UA"/>
        </w:rPr>
      </w:pPr>
      <w:r w:rsidRPr="00230090">
        <w:rPr>
          <w:color w:val="0D0D0D"/>
          <w:lang w:val="uk-UA"/>
        </w:rPr>
        <w:t xml:space="preserve">Дослідження </w:t>
      </w:r>
      <w:r w:rsidR="00732546" w:rsidRPr="00230090">
        <w:rPr>
          <w:color w:val="0D0D0D"/>
          <w:lang w:val="uk-UA"/>
        </w:rPr>
        <w:t>щодо підтвердження БЛ</w:t>
      </w:r>
      <w:r w:rsidRPr="00230090">
        <w:rPr>
          <w:color w:val="0D0D0D"/>
          <w:lang w:val="uk-UA"/>
        </w:rPr>
        <w:t>Р</w:t>
      </w:r>
      <w:r w:rsidR="00732546" w:rsidRPr="00230090">
        <w:rPr>
          <w:color w:val="0D0D0D"/>
          <w:lang w:val="uk-UA"/>
        </w:rPr>
        <w:t xml:space="preserve">С, </w:t>
      </w:r>
      <w:r w:rsidRPr="00230090">
        <w:rPr>
          <w:color w:val="0D0D0D"/>
          <w:lang w:val="uk-UA"/>
        </w:rPr>
        <w:t xml:space="preserve">де </w:t>
      </w:r>
      <w:r w:rsidR="00732546" w:rsidRPr="00230090">
        <w:rPr>
          <w:color w:val="0D0D0D"/>
          <w:lang w:val="uk-UA"/>
        </w:rPr>
        <w:t xml:space="preserve">використовують </w:t>
      </w:r>
      <w:proofErr w:type="spellStart"/>
      <w:r w:rsidR="00732546" w:rsidRPr="00230090">
        <w:rPr>
          <w:color w:val="0D0D0D"/>
          <w:lang w:val="uk-UA"/>
        </w:rPr>
        <w:t>цефотаксим</w:t>
      </w:r>
      <w:proofErr w:type="spellEnd"/>
      <w:r w:rsidR="00732546" w:rsidRPr="00230090">
        <w:rPr>
          <w:color w:val="0D0D0D"/>
          <w:lang w:val="uk-UA"/>
        </w:rPr>
        <w:t xml:space="preserve"> у якості індикаторного цефалоспорину, можуть бути </w:t>
      </w:r>
      <w:r w:rsidRPr="00230090">
        <w:rPr>
          <w:color w:val="0D0D0D"/>
          <w:lang w:val="uk-UA"/>
        </w:rPr>
        <w:t xml:space="preserve">хибно </w:t>
      </w:r>
      <w:r w:rsidR="00732546" w:rsidRPr="00230090">
        <w:rPr>
          <w:color w:val="0D0D0D"/>
          <w:lang w:val="uk-UA"/>
        </w:rPr>
        <w:t xml:space="preserve">позитивними для штамів </w:t>
      </w:r>
      <w:proofErr w:type="spellStart"/>
      <w:r w:rsidR="00732546" w:rsidRPr="00230090">
        <w:rPr>
          <w:i/>
          <w:color w:val="0D0D0D"/>
          <w:lang w:val="uk-UA"/>
        </w:rPr>
        <w:t>Klebsiella</w:t>
      </w:r>
      <w:proofErr w:type="spellEnd"/>
      <w:r w:rsidR="00732546" w:rsidRPr="00230090">
        <w:rPr>
          <w:i/>
          <w:color w:val="0D0D0D"/>
          <w:lang w:val="uk-UA"/>
        </w:rPr>
        <w:t xml:space="preserve"> </w:t>
      </w:r>
      <w:proofErr w:type="spellStart"/>
      <w:r w:rsidR="00732546" w:rsidRPr="00230090">
        <w:rPr>
          <w:i/>
          <w:color w:val="0D0D0D"/>
          <w:lang w:val="uk-UA"/>
        </w:rPr>
        <w:t>oxytoca</w:t>
      </w:r>
      <w:proofErr w:type="spellEnd"/>
      <w:r w:rsidR="00732546" w:rsidRPr="00230090">
        <w:rPr>
          <w:i/>
          <w:color w:val="0D0D0D"/>
          <w:lang w:val="uk-UA"/>
        </w:rPr>
        <w:t xml:space="preserve"> </w:t>
      </w:r>
      <w:r w:rsidR="00732546" w:rsidRPr="00230090">
        <w:rPr>
          <w:color w:val="0D0D0D"/>
          <w:lang w:val="uk-UA"/>
        </w:rPr>
        <w:t xml:space="preserve">з </w:t>
      </w:r>
      <w:proofErr w:type="spellStart"/>
      <w:r w:rsidR="00732546" w:rsidRPr="00230090">
        <w:rPr>
          <w:color w:val="0D0D0D"/>
          <w:lang w:val="uk-UA"/>
        </w:rPr>
        <w:t>гіперпродукцією</w:t>
      </w:r>
      <w:proofErr w:type="spellEnd"/>
      <w:r w:rsidR="00732546" w:rsidRPr="00230090">
        <w:rPr>
          <w:color w:val="0D0D0D"/>
          <w:lang w:val="uk-UA"/>
        </w:rPr>
        <w:t xml:space="preserve"> хромосомних К1 (за типом OXY) β-</w:t>
      </w:r>
      <w:proofErr w:type="spellStart"/>
      <w:r w:rsidR="00732546" w:rsidRPr="00230090">
        <w:rPr>
          <w:color w:val="0D0D0D"/>
          <w:lang w:val="uk-UA"/>
        </w:rPr>
        <w:t>лактамаз</w:t>
      </w:r>
      <w:proofErr w:type="spellEnd"/>
      <w:r w:rsidR="00732546" w:rsidRPr="00230090">
        <w:rPr>
          <w:color w:val="0D0D0D"/>
          <w:lang w:val="uk-UA"/>
        </w:rPr>
        <w:t xml:space="preserve"> (</w:t>
      </w:r>
      <w:r w:rsidR="007A7F90" w:rsidRPr="00230090">
        <w:rPr>
          <w:color w:val="0D0D0D"/>
          <w:lang w:val="uk-UA"/>
        </w:rPr>
        <w:t>31</w:t>
      </w:r>
      <w:r w:rsidR="00732546" w:rsidRPr="00230090">
        <w:rPr>
          <w:color w:val="0D0D0D"/>
          <w:lang w:val="uk-UA"/>
        </w:rPr>
        <w:t xml:space="preserve">). </w:t>
      </w:r>
      <w:r w:rsidR="00DD6E83" w:rsidRPr="00230090">
        <w:rPr>
          <w:color w:val="0D0D0D"/>
          <w:lang w:val="uk-UA"/>
        </w:rPr>
        <w:t xml:space="preserve">Схожий фенотип також може зустрічатися в </w:t>
      </w:r>
      <w:proofErr w:type="spellStart"/>
      <w:r w:rsidR="00DD6E83" w:rsidRPr="00230090">
        <w:rPr>
          <w:i/>
          <w:color w:val="0D0D0D"/>
          <w:lang w:val="uk-UA"/>
        </w:rPr>
        <w:t>Proteus</w:t>
      </w:r>
      <w:proofErr w:type="spellEnd"/>
      <w:r w:rsidR="00DD6E83" w:rsidRPr="00230090">
        <w:rPr>
          <w:i/>
          <w:color w:val="0D0D0D"/>
          <w:lang w:val="uk-UA"/>
        </w:rPr>
        <w:t xml:space="preserve"> </w:t>
      </w:r>
      <w:proofErr w:type="spellStart"/>
      <w:r w:rsidR="00DD6E83" w:rsidRPr="00230090">
        <w:rPr>
          <w:i/>
          <w:color w:val="0D0D0D"/>
          <w:lang w:val="uk-UA"/>
        </w:rPr>
        <w:t>vulgaris</w:t>
      </w:r>
      <w:proofErr w:type="spellEnd"/>
      <w:r w:rsidR="00DD6E83" w:rsidRPr="00230090">
        <w:rPr>
          <w:i/>
          <w:color w:val="0D0D0D"/>
          <w:lang w:val="uk-UA"/>
        </w:rPr>
        <w:t xml:space="preserve">, </w:t>
      </w:r>
      <w:proofErr w:type="spellStart"/>
      <w:r w:rsidR="00DD6E83" w:rsidRPr="00230090">
        <w:rPr>
          <w:i/>
          <w:color w:val="0D0D0D"/>
          <w:lang w:val="uk-UA"/>
        </w:rPr>
        <w:t>Proteus</w:t>
      </w:r>
      <w:proofErr w:type="spellEnd"/>
      <w:r w:rsidR="00DD6E83" w:rsidRPr="00230090">
        <w:rPr>
          <w:i/>
          <w:color w:val="0D0D0D"/>
          <w:lang w:val="uk-UA"/>
        </w:rPr>
        <w:t xml:space="preserve"> </w:t>
      </w:r>
      <w:proofErr w:type="spellStart"/>
      <w:r w:rsidR="00DD6E83" w:rsidRPr="00230090">
        <w:rPr>
          <w:i/>
          <w:color w:val="0D0D0D"/>
          <w:lang w:val="uk-UA"/>
        </w:rPr>
        <w:t>penneri</w:t>
      </w:r>
      <w:proofErr w:type="spellEnd"/>
      <w:r w:rsidR="00DD6E83" w:rsidRPr="00230090">
        <w:rPr>
          <w:i/>
          <w:color w:val="0D0D0D"/>
          <w:lang w:val="uk-UA"/>
        </w:rPr>
        <w:t xml:space="preserve">, </w:t>
      </w:r>
      <w:proofErr w:type="spellStart"/>
      <w:r w:rsidR="00DD6E83" w:rsidRPr="00230090">
        <w:rPr>
          <w:i/>
          <w:color w:val="0D0D0D"/>
          <w:lang w:val="uk-UA"/>
        </w:rPr>
        <w:t>Citrobacter</w:t>
      </w:r>
      <w:proofErr w:type="spellEnd"/>
      <w:r w:rsidR="00DD6E83" w:rsidRPr="00230090">
        <w:rPr>
          <w:i/>
          <w:color w:val="0D0D0D"/>
          <w:lang w:val="uk-UA"/>
        </w:rPr>
        <w:t xml:space="preserve"> </w:t>
      </w:r>
      <w:proofErr w:type="spellStart"/>
      <w:r w:rsidR="00DD6E83" w:rsidRPr="00230090">
        <w:rPr>
          <w:i/>
          <w:color w:val="0D0D0D"/>
          <w:lang w:val="uk-UA"/>
        </w:rPr>
        <w:t>koseri</w:t>
      </w:r>
      <w:proofErr w:type="spellEnd"/>
      <w:r w:rsidR="00DD6E83" w:rsidRPr="00230090">
        <w:rPr>
          <w:i/>
          <w:color w:val="0D0D0D"/>
          <w:lang w:val="uk-UA"/>
        </w:rPr>
        <w:t xml:space="preserve"> </w:t>
      </w:r>
      <w:r w:rsidR="00DD6E83" w:rsidRPr="00230090">
        <w:rPr>
          <w:color w:val="0D0D0D"/>
          <w:lang w:val="uk-UA"/>
        </w:rPr>
        <w:t>та</w:t>
      </w:r>
      <w:r w:rsidR="00DD6E83" w:rsidRPr="00230090">
        <w:rPr>
          <w:i/>
          <w:color w:val="0D0D0D"/>
          <w:lang w:val="uk-UA"/>
        </w:rPr>
        <w:t xml:space="preserve"> </w:t>
      </w:r>
      <w:proofErr w:type="spellStart"/>
      <w:r w:rsidR="00DD6E83" w:rsidRPr="00230090">
        <w:rPr>
          <w:i/>
          <w:color w:val="0D0D0D"/>
          <w:lang w:val="uk-UA"/>
        </w:rPr>
        <w:t>Kluyvera</w:t>
      </w:r>
      <w:proofErr w:type="spellEnd"/>
      <w:r w:rsidR="00DD6E83" w:rsidRPr="00230090">
        <w:rPr>
          <w:i/>
          <w:color w:val="0D0D0D"/>
          <w:lang w:val="uk-UA"/>
        </w:rPr>
        <w:t xml:space="preserve"> </w:t>
      </w:r>
      <w:proofErr w:type="spellStart"/>
      <w:r w:rsidR="00DD6E83" w:rsidRPr="00230090">
        <w:rPr>
          <w:i/>
          <w:color w:val="0D0D0D"/>
          <w:lang w:val="uk-UA"/>
        </w:rPr>
        <w:t>spp</w:t>
      </w:r>
      <w:proofErr w:type="spellEnd"/>
      <w:r w:rsidR="00DD6E83" w:rsidRPr="00230090">
        <w:rPr>
          <w:i/>
          <w:color w:val="0D0D0D"/>
          <w:lang w:val="uk-UA"/>
        </w:rPr>
        <w:t>.</w:t>
      </w:r>
      <w:r w:rsidR="007A4989" w:rsidRPr="00230090">
        <w:rPr>
          <w:i/>
          <w:color w:val="0D0D0D"/>
          <w:lang w:val="uk-UA"/>
        </w:rPr>
        <w:t>,</w:t>
      </w:r>
      <w:r w:rsidR="00DD6E83" w:rsidRPr="00230090">
        <w:rPr>
          <w:i/>
          <w:color w:val="0D0D0D"/>
          <w:lang w:val="uk-UA"/>
        </w:rPr>
        <w:t xml:space="preserve"> </w:t>
      </w:r>
      <w:r w:rsidR="00DD6E83" w:rsidRPr="00230090">
        <w:rPr>
          <w:color w:val="0D0D0D"/>
          <w:lang w:val="uk-UA"/>
        </w:rPr>
        <w:t xml:space="preserve">у деяких видах, що відносяться до </w:t>
      </w:r>
      <w:r w:rsidR="00DD6E83" w:rsidRPr="00230090">
        <w:rPr>
          <w:i/>
          <w:color w:val="0D0D0D"/>
          <w:lang w:val="uk-UA"/>
        </w:rPr>
        <w:t xml:space="preserve">C. </w:t>
      </w:r>
      <w:proofErr w:type="spellStart"/>
      <w:r w:rsidR="00DD6E83" w:rsidRPr="00230090">
        <w:rPr>
          <w:i/>
          <w:color w:val="0D0D0D"/>
          <w:lang w:val="uk-UA"/>
        </w:rPr>
        <w:t>koseri</w:t>
      </w:r>
      <w:proofErr w:type="spellEnd"/>
      <w:r w:rsidR="00DD6E83" w:rsidRPr="00230090">
        <w:rPr>
          <w:i/>
          <w:color w:val="0D0D0D"/>
          <w:lang w:val="uk-UA"/>
        </w:rPr>
        <w:t>,</w:t>
      </w:r>
      <w:r w:rsidR="00DD6E83" w:rsidRPr="00230090">
        <w:rPr>
          <w:color w:val="0D0D0D"/>
          <w:lang w:val="uk-UA"/>
        </w:rPr>
        <w:t xml:space="preserve"> наприклад, </w:t>
      </w:r>
      <w:r w:rsidR="00DD6E83" w:rsidRPr="00230090">
        <w:rPr>
          <w:i/>
          <w:color w:val="0D0D0D"/>
          <w:lang w:val="uk-UA"/>
        </w:rPr>
        <w:t xml:space="preserve">C. </w:t>
      </w:r>
      <w:proofErr w:type="spellStart"/>
      <w:r w:rsidR="00DD6E83" w:rsidRPr="00230090">
        <w:rPr>
          <w:i/>
          <w:color w:val="0D0D0D"/>
          <w:lang w:val="uk-UA"/>
        </w:rPr>
        <w:t>sedlakii</w:t>
      </w:r>
      <w:proofErr w:type="spellEnd"/>
      <w:r w:rsidR="00DD6E83" w:rsidRPr="00230090">
        <w:rPr>
          <w:i/>
          <w:color w:val="0D0D0D"/>
          <w:lang w:val="uk-UA"/>
        </w:rPr>
        <w:t xml:space="preserve">, C. </w:t>
      </w:r>
      <w:proofErr w:type="spellStart"/>
      <w:r w:rsidR="00DD6E83" w:rsidRPr="00230090">
        <w:rPr>
          <w:i/>
          <w:color w:val="0D0D0D"/>
          <w:lang w:val="uk-UA"/>
        </w:rPr>
        <w:t>farmeri</w:t>
      </w:r>
      <w:proofErr w:type="spellEnd"/>
      <w:r w:rsidR="00DD6E83" w:rsidRPr="00230090">
        <w:rPr>
          <w:i/>
          <w:color w:val="0D0D0D"/>
          <w:lang w:val="uk-UA"/>
        </w:rPr>
        <w:t xml:space="preserve"> </w:t>
      </w:r>
      <w:r w:rsidR="00DD6E83" w:rsidRPr="00230090">
        <w:rPr>
          <w:color w:val="0D0D0D"/>
          <w:lang w:val="uk-UA"/>
        </w:rPr>
        <w:t>та</w:t>
      </w:r>
      <w:r w:rsidR="00DD6E83" w:rsidRPr="00230090">
        <w:rPr>
          <w:i/>
          <w:color w:val="0D0D0D"/>
          <w:lang w:val="uk-UA"/>
        </w:rPr>
        <w:t xml:space="preserve"> C. </w:t>
      </w:r>
      <w:proofErr w:type="spellStart"/>
      <w:r w:rsidR="00DD6E83" w:rsidRPr="00230090">
        <w:rPr>
          <w:i/>
          <w:color w:val="0D0D0D"/>
          <w:lang w:val="uk-UA"/>
        </w:rPr>
        <w:t>amalonaticus</w:t>
      </w:r>
      <w:proofErr w:type="spellEnd"/>
      <w:r w:rsidR="00DD6E83" w:rsidRPr="00230090">
        <w:rPr>
          <w:i/>
          <w:color w:val="0D0D0D"/>
          <w:lang w:val="uk-UA"/>
        </w:rPr>
        <w:t xml:space="preserve">, </w:t>
      </w:r>
      <w:r w:rsidR="00DD6E83" w:rsidRPr="00230090">
        <w:rPr>
          <w:color w:val="0D0D0D"/>
          <w:lang w:val="uk-UA"/>
        </w:rPr>
        <w:t>які мають хромосомні β-</w:t>
      </w:r>
      <w:proofErr w:type="spellStart"/>
      <w:r w:rsidR="00DD6E83" w:rsidRPr="00230090">
        <w:rPr>
          <w:color w:val="0D0D0D"/>
          <w:lang w:val="uk-UA"/>
        </w:rPr>
        <w:t>лактамази</w:t>
      </w:r>
      <w:proofErr w:type="spellEnd"/>
      <w:r w:rsidR="00DD6E83" w:rsidRPr="00230090">
        <w:rPr>
          <w:color w:val="0D0D0D"/>
          <w:lang w:val="uk-UA"/>
        </w:rPr>
        <w:t xml:space="preserve">, що інгібуються </w:t>
      </w:r>
      <w:proofErr w:type="spellStart"/>
      <w:r w:rsidR="00DD6E83" w:rsidRPr="00230090">
        <w:rPr>
          <w:color w:val="0D0D0D"/>
          <w:lang w:val="uk-UA"/>
        </w:rPr>
        <w:t>клавулановою</w:t>
      </w:r>
      <w:proofErr w:type="spellEnd"/>
      <w:r w:rsidR="00DD6E83" w:rsidRPr="00230090">
        <w:rPr>
          <w:color w:val="0D0D0D"/>
          <w:lang w:val="uk-UA"/>
        </w:rPr>
        <w:t xml:space="preserve"> кислотою (</w:t>
      </w:r>
      <w:r w:rsidR="007A7F90" w:rsidRPr="00230090">
        <w:rPr>
          <w:color w:val="0D0D0D"/>
          <w:lang w:val="uk-UA"/>
        </w:rPr>
        <w:t>3</w:t>
      </w:r>
      <w:r w:rsidR="00DD6E83" w:rsidRPr="00230090">
        <w:rPr>
          <w:color w:val="0D0D0D"/>
          <w:lang w:val="uk-UA"/>
        </w:rPr>
        <w:t xml:space="preserve">2, </w:t>
      </w:r>
      <w:r w:rsidR="007A7F90" w:rsidRPr="00230090">
        <w:rPr>
          <w:color w:val="0D0D0D"/>
          <w:lang w:val="uk-UA"/>
        </w:rPr>
        <w:t>33</w:t>
      </w:r>
      <w:r w:rsidR="00DD6E83" w:rsidRPr="00230090">
        <w:rPr>
          <w:color w:val="0D0D0D"/>
          <w:lang w:val="uk-UA"/>
        </w:rPr>
        <w:t xml:space="preserve">). Інша причина </w:t>
      </w:r>
      <w:r w:rsidRPr="00230090">
        <w:rPr>
          <w:color w:val="0D0D0D"/>
          <w:lang w:val="uk-UA"/>
        </w:rPr>
        <w:t xml:space="preserve">хибно </w:t>
      </w:r>
      <w:r w:rsidR="00DD6E83" w:rsidRPr="00230090">
        <w:rPr>
          <w:color w:val="0D0D0D"/>
          <w:lang w:val="uk-UA"/>
        </w:rPr>
        <w:t xml:space="preserve">позитивних результатів полягає в </w:t>
      </w:r>
      <w:proofErr w:type="spellStart"/>
      <w:r w:rsidR="00DD6E83" w:rsidRPr="00230090">
        <w:rPr>
          <w:color w:val="0D0D0D"/>
          <w:lang w:val="uk-UA"/>
        </w:rPr>
        <w:t>гіперпродукції</w:t>
      </w:r>
      <w:proofErr w:type="spellEnd"/>
      <w:r w:rsidR="00DD6E83" w:rsidRPr="00230090">
        <w:rPr>
          <w:color w:val="0D0D0D"/>
          <w:lang w:val="uk-UA"/>
        </w:rPr>
        <w:t xml:space="preserve"> β-</w:t>
      </w:r>
      <w:proofErr w:type="spellStart"/>
      <w:r w:rsidR="00DD6E83" w:rsidRPr="00230090">
        <w:rPr>
          <w:color w:val="0D0D0D"/>
          <w:lang w:val="uk-UA"/>
        </w:rPr>
        <w:t>лактамаз</w:t>
      </w:r>
      <w:proofErr w:type="spellEnd"/>
      <w:r w:rsidR="00DD6E83" w:rsidRPr="00230090">
        <w:rPr>
          <w:color w:val="0D0D0D"/>
          <w:lang w:val="uk-UA"/>
        </w:rPr>
        <w:t xml:space="preserve"> </w:t>
      </w:r>
      <w:r w:rsidRPr="00230090">
        <w:rPr>
          <w:color w:val="0D0D0D"/>
          <w:lang w:val="uk-UA"/>
        </w:rPr>
        <w:t xml:space="preserve">розширеного </w:t>
      </w:r>
      <w:r w:rsidR="00DD6E83" w:rsidRPr="00230090">
        <w:rPr>
          <w:color w:val="0D0D0D"/>
          <w:lang w:val="uk-UA"/>
        </w:rPr>
        <w:t>спектру за типом SHV-1-, TEM-1- або OXA</w:t>
      </w:r>
      <w:r w:rsidR="007A7F90" w:rsidRPr="00230090">
        <w:rPr>
          <w:color w:val="0D0D0D"/>
          <w:lang w:val="uk-UA"/>
        </w:rPr>
        <w:t xml:space="preserve">-1 </w:t>
      </w:r>
      <w:r w:rsidR="00DD6E83" w:rsidRPr="00230090">
        <w:rPr>
          <w:color w:val="0D0D0D"/>
          <w:lang w:val="uk-UA"/>
        </w:rPr>
        <w:t xml:space="preserve"> у поєднанні з</w:t>
      </w:r>
      <w:r w:rsidR="005850C0" w:rsidRPr="00230090">
        <w:rPr>
          <w:color w:val="0D0D0D"/>
          <w:lang w:val="uk-UA"/>
        </w:rPr>
        <w:t>і</w:t>
      </w:r>
      <w:r w:rsidR="00DD6E83" w:rsidRPr="00230090">
        <w:rPr>
          <w:color w:val="0D0D0D"/>
          <w:lang w:val="uk-UA"/>
        </w:rPr>
        <w:t xml:space="preserve"> зміненою проникністю (1</w:t>
      </w:r>
      <w:r w:rsidR="007A7F90" w:rsidRPr="00230090">
        <w:rPr>
          <w:color w:val="0D0D0D"/>
          <w:lang w:val="uk-UA"/>
        </w:rPr>
        <w:t>8</w:t>
      </w:r>
      <w:r w:rsidR="00DD6E83" w:rsidRPr="00230090">
        <w:rPr>
          <w:color w:val="0D0D0D"/>
          <w:lang w:val="uk-UA"/>
        </w:rPr>
        <w:t xml:space="preserve">). Схожі проблеми з </w:t>
      </w:r>
      <w:r w:rsidRPr="00230090">
        <w:rPr>
          <w:color w:val="0D0D0D"/>
          <w:lang w:val="uk-UA"/>
        </w:rPr>
        <w:t xml:space="preserve">хибно </w:t>
      </w:r>
      <w:r w:rsidR="00DD6E83" w:rsidRPr="00230090">
        <w:rPr>
          <w:color w:val="0D0D0D"/>
          <w:lang w:val="uk-UA"/>
        </w:rPr>
        <w:t xml:space="preserve">позитивними результатами </w:t>
      </w:r>
      <w:r w:rsidR="00EA290F" w:rsidRPr="00230090">
        <w:rPr>
          <w:color w:val="0D0D0D"/>
          <w:lang w:val="uk-UA"/>
        </w:rPr>
        <w:t>дослідження</w:t>
      </w:r>
      <w:r w:rsidR="00DD6E83" w:rsidRPr="00230090">
        <w:rPr>
          <w:color w:val="0D0D0D"/>
          <w:lang w:val="uk-UA"/>
        </w:rPr>
        <w:t xml:space="preserve"> для </w:t>
      </w:r>
      <w:r w:rsidR="00DD6E83" w:rsidRPr="00230090">
        <w:rPr>
          <w:i/>
          <w:color w:val="0D0D0D"/>
          <w:lang w:val="uk-UA"/>
        </w:rPr>
        <w:t xml:space="preserve">K. </w:t>
      </w:r>
      <w:proofErr w:type="spellStart"/>
      <w:r w:rsidR="00DD6E83" w:rsidRPr="00230090">
        <w:rPr>
          <w:i/>
          <w:color w:val="0D0D0D"/>
          <w:lang w:val="uk-UA"/>
        </w:rPr>
        <w:t>oxytoca</w:t>
      </w:r>
      <w:proofErr w:type="spellEnd"/>
      <w:r w:rsidR="00DD6E83" w:rsidRPr="00230090">
        <w:rPr>
          <w:color w:val="0D0D0D"/>
          <w:lang w:val="uk-UA"/>
        </w:rPr>
        <w:t xml:space="preserve">, що продукують К1, </w:t>
      </w:r>
      <w:r w:rsidR="007A7F90" w:rsidRPr="00230090">
        <w:rPr>
          <w:color w:val="0D0D0D"/>
          <w:lang w:val="uk-UA"/>
        </w:rPr>
        <w:t xml:space="preserve">або </w:t>
      </w:r>
      <w:r w:rsidR="007A7F90" w:rsidRPr="00230090">
        <w:rPr>
          <w:i/>
          <w:color w:val="0D0D0D"/>
        </w:rPr>
        <w:t>E</w:t>
      </w:r>
      <w:r w:rsidR="007A7F90" w:rsidRPr="00E73A6F">
        <w:rPr>
          <w:i/>
          <w:color w:val="0D0D0D"/>
          <w:lang w:val="ru-RU"/>
        </w:rPr>
        <w:t>.</w:t>
      </w:r>
      <w:r w:rsidR="007A7F90" w:rsidRPr="00230090">
        <w:rPr>
          <w:i/>
          <w:color w:val="0D0D0D"/>
        </w:rPr>
        <w:t>coli</w:t>
      </w:r>
      <w:r w:rsidR="007A7F90" w:rsidRPr="00230090">
        <w:rPr>
          <w:color w:val="0D0D0D"/>
          <w:lang w:val="uk-UA"/>
        </w:rPr>
        <w:t>, продукують ОХА-1</w:t>
      </w:r>
      <w:r w:rsidR="007A7F90" w:rsidRPr="00E73A6F">
        <w:rPr>
          <w:color w:val="0D0D0D"/>
          <w:lang w:val="ru-RU"/>
        </w:rPr>
        <w:t xml:space="preserve"> </w:t>
      </w:r>
      <w:r w:rsidR="007A7F90" w:rsidRPr="00230090">
        <w:rPr>
          <w:color w:val="0D0D0D"/>
          <w:lang w:val="uk-UA"/>
        </w:rPr>
        <w:t xml:space="preserve"> </w:t>
      </w:r>
      <w:r w:rsidR="00DD6E83" w:rsidRPr="00230090">
        <w:rPr>
          <w:color w:val="0D0D0D"/>
          <w:lang w:val="uk-UA"/>
        </w:rPr>
        <w:t xml:space="preserve">також можуть виникати, коли </w:t>
      </w:r>
      <w:r w:rsidR="00EA290F" w:rsidRPr="00230090">
        <w:rPr>
          <w:color w:val="0D0D0D"/>
          <w:lang w:val="uk-UA"/>
        </w:rPr>
        <w:t>дослідження</w:t>
      </w:r>
      <w:r w:rsidRPr="00230090">
        <w:rPr>
          <w:color w:val="0D0D0D"/>
          <w:lang w:val="uk-UA"/>
        </w:rPr>
        <w:t xml:space="preserve"> проводять для</w:t>
      </w:r>
      <w:r w:rsidR="00DD6E83" w:rsidRPr="00230090">
        <w:rPr>
          <w:color w:val="0D0D0D"/>
          <w:lang w:val="uk-UA"/>
        </w:rPr>
        <w:t xml:space="preserve"> підтвердження на основі тільки </w:t>
      </w:r>
      <w:proofErr w:type="spellStart"/>
      <w:r w:rsidR="00DD6E83" w:rsidRPr="00230090">
        <w:rPr>
          <w:color w:val="0D0D0D"/>
          <w:lang w:val="uk-UA"/>
        </w:rPr>
        <w:t>цефепіму</w:t>
      </w:r>
      <w:proofErr w:type="spellEnd"/>
      <w:r w:rsidR="00DD6E83" w:rsidRPr="00230090">
        <w:rPr>
          <w:color w:val="0D0D0D"/>
          <w:lang w:val="uk-UA"/>
        </w:rPr>
        <w:t xml:space="preserve"> (3</w:t>
      </w:r>
      <w:r w:rsidR="007A7F90" w:rsidRPr="00230090">
        <w:rPr>
          <w:color w:val="0D0D0D"/>
          <w:lang w:val="uk-UA"/>
        </w:rPr>
        <w:t>4</w:t>
      </w:r>
      <w:r w:rsidR="00DD6E83" w:rsidRPr="00230090">
        <w:rPr>
          <w:color w:val="0D0D0D"/>
          <w:lang w:val="uk-UA"/>
        </w:rPr>
        <w:t>).</w:t>
      </w:r>
    </w:p>
    <w:p w14:paraId="31535213" w14:textId="77777777" w:rsidR="00DD6E83" w:rsidRPr="00230090" w:rsidRDefault="00DD6E83" w:rsidP="002C2BDE">
      <w:pPr>
        <w:jc w:val="both"/>
        <w:rPr>
          <w:color w:val="0D0D0D"/>
          <w:lang w:val="uk-UA"/>
        </w:rPr>
      </w:pPr>
    </w:p>
    <w:p w14:paraId="64805E9E" w14:textId="77777777" w:rsidR="00732546" w:rsidRPr="00230090" w:rsidRDefault="00DD6E83" w:rsidP="002C2BDE">
      <w:pPr>
        <w:jc w:val="both"/>
        <w:rPr>
          <w:color w:val="0D0D0D"/>
          <w:lang w:val="uk-UA"/>
        </w:rPr>
      </w:pPr>
      <w:r w:rsidRPr="00230090">
        <w:rPr>
          <w:color w:val="0D0D0D"/>
          <w:lang w:val="uk-UA"/>
        </w:rPr>
        <w:t xml:space="preserve">Таблиця 2. Методи підтвердження </w:t>
      </w:r>
      <w:r w:rsidR="00F17032" w:rsidRPr="00230090">
        <w:rPr>
          <w:color w:val="0D0D0D"/>
          <w:lang w:val="uk-UA"/>
        </w:rPr>
        <w:t xml:space="preserve">продукції </w:t>
      </w:r>
      <w:r w:rsidRPr="00230090">
        <w:rPr>
          <w:color w:val="0D0D0D"/>
          <w:lang w:val="uk-UA"/>
        </w:rPr>
        <w:t>БЛ</w:t>
      </w:r>
      <w:r w:rsidR="00F17032" w:rsidRPr="00230090">
        <w:rPr>
          <w:color w:val="0D0D0D"/>
          <w:lang w:val="uk-UA"/>
        </w:rPr>
        <w:t>Р</w:t>
      </w:r>
      <w:r w:rsidRPr="00230090">
        <w:rPr>
          <w:color w:val="0D0D0D"/>
          <w:lang w:val="uk-UA"/>
        </w:rPr>
        <w:t xml:space="preserve">С для </w:t>
      </w:r>
      <w:proofErr w:type="spellStart"/>
      <w:r w:rsidRPr="00230090">
        <w:rPr>
          <w:color w:val="0D0D0D"/>
          <w:lang w:val="uk-UA"/>
        </w:rPr>
        <w:t>Enterobacteriaceae</w:t>
      </w:r>
      <w:proofErr w:type="spellEnd"/>
      <w:r w:rsidRPr="00230090">
        <w:rPr>
          <w:color w:val="0D0D0D"/>
          <w:lang w:val="uk-UA"/>
        </w:rPr>
        <w:t xml:space="preserve">, що є позитивними у </w:t>
      </w:r>
      <w:proofErr w:type="spellStart"/>
      <w:r w:rsidRPr="00230090">
        <w:rPr>
          <w:color w:val="0D0D0D"/>
          <w:lang w:val="uk-UA"/>
        </w:rPr>
        <w:t>скринінг</w:t>
      </w:r>
      <w:r w:rsidR="00F17032" w:rsidRPr="00230090">
        <w:rPr>
          <w:color w:val="0D0D0D"/>
          <w:lang w:val="uk-UA"/>
        </w:rPr>
        <w:t>ових</w:t>
      </w:r>
      <w:proofErr w:type="spellEnd"/>
      <w:r w:rsidR="00F17032" w:rsidRPr="00230090">
        <w:rPr>
          <w:color w:val="0D0D0D"/>
          <w:lang w:val="uk-UA"/>
        </w:rPr>
        <w:t xml:space="preserve"> дослідженнях</w:t>
      </w:r>
      <w:r w:rsidRPr="00230090">
        <w:rPr>
          <w:color w:val="0D0D0D"/>
          <w:lang w:val="uk-UA"/>
        </w:rPr>
        <w:t xml:space="preserve"> </w:t>
      </w:r>
      <w:r w:rsidR="00F17032" w:rsidRPr="00230090">
        <w:rPr>
          <w:color w:val="0D0D0D"/>
          <w:lang w:val="uk-UA"/>
        </w:rPr>
        <w:t xml:space="preserve">продукції </w:t>
      </w:r>
      <w:r w:rsidRPr="00230090">
        <w:rPr>
          <w:color w:val="0D0D0D"/>
          <w:lang w:val="uk-UA"/>
        </w:rPr>
        <w:t>БЛ</w:t>
      </w:r>
      <w:r w:rsidR="00F17032" w:rsidRPr="00230090">
        <w:rPr>
          <w:color w:val="0D0D0D"/>
          <w:lang w:val="uk-UA"/>
        </w:rPr>
        <w:t>Р</w:t>
      </w:r>
      <w:r w:rsidRPr="00230090">
        <w:rPr>
          <w:color w:val="0D0D0D"/>
          <w:lang w:val="uk-UA"/>
        </w:rPr>
        <w:t>С (</w:t>
      </w:r>
      <w:r w:rsidR="00B34E97" w:rsidRPr="00230090">
        <w:rPr>
          <w:color w:val="0D0D0D"/>
          <w:lang w:val="uk-UA"/>
        </w:rPr>
        <w:t xml:space="preserve">дивись Таблицю 1). </w:t>
      </w:r>
      <w:proofErr w:type="spellStart"/>
      <w:r w:rsidR="00B34E97" w:rsidRPr="00230090">
        <w:rPr>
          <w:color w:val="0D0D0D"/>
          <w:lang w:val="uk-UA"/>
        </w:rPr>
        <w:t>Enterobacteriaceae</w:t>
      </w:r>
      <w:proofErr w:type="spellEnd"/>
      <w:r w:rsidR="00B34E97" w:rsidRPr="00230090">
        <w:rPr>
          <w:color w:val="0D0D0D"/>
          <w:lang w:val="uk-UA"/>
        </w:rPr>
        <w:t xml:space="preserve"> групи 1 (дивись Малюнок 1).</w:t>
      </w:r>
    </w:p>
    <w:p w14:paraId="2BBACAB0" w14:textId="77777777" w:rsidR="00D1369A" w:rsidRPr="00230090" w:rsidRDefault="00D1369A" w:rsidP="002C2BDE">
      <w:pPr>
        <w:jc w:val="both"/>
        <w:rPr>
          <w:color w:val="0D0D0D"/>
          <w:lang w:val="uk-UA"/>
        </w:rPr>
      </w:pPr>
    </w:p>
    <w:tbl>
      <w:tblPr>
        <w:tblW w:w="9937" w:type="dxa"/>
        <w:tblInd w:w="40" w:type="dxa"/>
        <w:tblLayout w:type="fixed"/>
        <w:tblCellMar>
          <w:left w:w="40" w:type="dxa"/>
          <w:right w:w="40" w:type="dxa"/>
        </w:tblCellMar>
        <w:tblLook w:val="0000" w:firstRow="0" w:lastRow="0" w:firstColumn="0" w:lastColumn="0" w:noHBand="0" w:noVBand="0"/>
      </w:tblPr>
      <w:tblGrid>
        <w:gridCol w:w="2340"/>
        <w:gridCol w:w="3200"/>
        <w:gridCol w:w="4397"/>
      </w:tblGrid>
      <w:tr w:rsidR="00B34E97" w:rsidRPr="00230090" w14:paraId="1A79E884" w14:textId="77777777">
        <w:trPr>
          <w:trHeight w:hRule="exact" w:val="610"/>
        </w:trPr>
        <w:tc>
          <w:tcPr>
            <w:tcW w:w="2340" w:type="dxa"/>
            <w:tcBorders>
              <w:top w:val="single" w:sz="6" w:space="0" w:color="auto"/>
              <w:left w:val="single" w:sz="6" w:space="0" w:color="auto"/>
              <w:bottom w:val="single" w:sz="6" w:space="0" w:color="auto"/>
              <w:right w:val="single" w:sz="6" w:space="0" w:color="auto"/>
            </w:tcBorders>
            <w:shd w:val="clear" w:color="auto" w:fill="B3B3B3"/>
            <w:vAlign w:val="center"/>
          </w:tcPr>
          <w:p w14:paraId="37FE7C02" w14:textId="77777777" w:rsidR="00B34E97" w:rsidRPr="00230090" w:rsidRDefault="00B34E97" w:rsidP="00B34E97">
            <w:pPr>
              <w:jc w:val="center"/>
              <w:rPr>
                <w:b/>
                <w:color w:val="0D0D0D"/>
                <w:lang w:val="uk-UA"/>
              </w:rPr>
            </w:pPr>
            <w:r w:rsidRPr="00230090">
              <w:rPr>
                <w:b/>
                <w:color w:val="0D0D0D"/>
                <w:lang w:val="uk-UA"/>
              </w:rPr>
              <w:t>Метод</w:t>
            </w:r>
          </w:p>
        </w:tc>
        <w:tc>
          <w:tcPr>
            <w:tcW w:w="3200" w:type="dxa"/>
            <w:tcBorders>
              <w:top w:val="single" w:sz="6" w:space="0" w:color="auto"/>
              <w:left w:val="single" w:sz="6" w:space="0" w:color="auto"/>
              <w:bottom w:val="single" w:sz="6" w:space="0" w:color="auto"/>
              <w:right w:val="single" w:sz="6" w:space="0" w:color="auto"/>
            </w:tcBorders>
            <w:shd w:val="clear" w:color="auto" w:fill="B3B3B3"/>
            <w:vAlign w:val="center"/>
          </w:tcPr>
          <w:p w14:paraId="38E829CD" w14:textId="77777777" w:rsidR="00B34E97" w:rsidRPr="00230090" w:rsidRDefault="00B34E97" w:rsidP="00B34E97">
            <w:pPr>
              <w:jc w:val="center"/>
              <w:rPr>
                <w:b/>
                <w:color w:val="0D0D0D"/>
                <w:lang w:val="uk-UA"/>
              </w:rPr>
            </w:pPr>
            <w:r w:rsidRPr="00230090">
              <w:rPr>
                <w:b/>
                <w:color w:val="0D0D0D"/>
                <w:lang w:val="uk-UA"/>
              </w:rPr>
              <w:t>Антимікробний препарат (вміст диску)</w:t>
            </w:r>
          </w:p>
        </w:tc>
        <w:tc>
          <w:tcPr>
            <w:tcW w:w="4397" w:type="dxa"/>
            <w:tcBorders>
              <w:top w:val="single" w:sz="6" w:space="0" w:color="auto"/>
              <w:left w:val="single" w:sz="6" w:space="0" w:color="auto"/>
              <w:bottom w:val="single" w:sz="6" w:space="0" w:color="auto"/>
              <w:right w:val="single" w:sz="6" w:space="0" w:color="auto"/>
            </w:tcBorders>
            <w:shd w:val="clear" w:color="auto" w:fill="B3B3B3"/>
            <w:vAlign w:val="center"/>
          </w:tcPr>
          <w:p w14:paraId="3D98657B" w14:textId="77777777" w:rsidR="00B34E97" w:rsidRPr="00230090" w:rsidRDefault="00B34E97" w:rsidP="00B34E97">
            <w:pPr>
              <w:jc w:val="center"/>
              <w:rPr>
                <w:b/>
                <w:color w:val="0D0D0D"/>
                <w:lang w:val="uk-UA"/>
              </w:rPr>
            </w:pPr>
            <w:r w:rsidRPr="00230090">
              <w:rPr>
                <w:b/>
                <w:color w:val="0D0D0D"/>
                <w:lang w:val="uk-UA"/>
              </w:rPr>
              <w:t>Підтвердження БЛПС позитивне, якщо</w:t>
            </w:r>
          </w:p>
        </w:tc>
      </w:tr>
      <w:tr w:rsidR="00B34E97" w:rsidRPr="00230090" w14:paraId="746EF655" w14:textId="77777777">
        <w:trPr>
          <w:trHeight w:hRule="exact" w:val="696"/>
        </w:trPr>
        <w:tc>
          <w:tcPr>
            <w:tcW w:w="2340" w:type="dxa"/>
            <w:vMerge w:val="restart"/>
            <w:tcBorders>
              <w:top w:val="single" w:sz="6" w:space="0" w:color="auto"/>
              <w:left w:val="single" w:sz="6" w:space="0" w:color="auto"/>
              <w:right w:val="single" w:sz="6" w:space="0" w:color="auto"/>
            </w:tcBorders>
            <w:shd w:val="clear" w:color="auto" w:fill="FFFFFF"/>
          </w:tcPr>
          <w:p w14:paraId="51D9D8B5" w14:textId="77777777" w:rsidR="00B34E97" w:rsidRPr="00230090" w:rsidRDefault="00F17032" w:rsidP="00F17032">
            <w:pPr>
              <w:rPr>
                <w:color w:val="0D0D0D"/>
                <w:lang w:val="uk-UA"/>
              </w:rPr>
            </w:pPr>
            <w:r w:rsidRPr="00230090">
              <w:rPr>
                <w:color w:val="0D0D0D"/>
                <w:lang w:val="uk-UA"/>
              </w:rPr>
              <w:t xml:space="preserve">Визначення </w:t>
            </w:r>
            <w:r w:rsidR="00EA290F" w:rsidRPr="00230090">
              <w:rPr>
                <w:color w:val="0D0D0D"/>
                <w:lang w:val="uk-UA"/>
              </w:rPr>
              <w:t>г</w:t>
            </w:r>
            <w:r w:rsidR="00B34E97" w:rsidRPr="00230090">
              <w:rPr>
                <w:color w:val="0D0D0D"/>
                <w:lang w:val="uk-UA"/>
              </w:rPr>
              <w:t>радієнт</w:t>
            </w:r>
            <w:r w:rsidRPr="00230090">
              <w:rPr>
                <w:color w:val="0D0D0D"/>
                <w:lang w:val="uk-UA"/>
              </w:rPr>
              <w:t>у</w:t>
            </w:r>
            <w:r w:rsidR="00B34E97" w:rsidRPr="00230090">
              <w:rPr>
                <w:color w:val="0D0D0D"/>
                <w:lang w:val="uk-UA"/>
              </w:rPr>
              <w:t xml:space="preserve"> БЛ</w:t>
            </w:r>
            <w:r w:rsidRPr="00230090">
              <w:rPr>
                <w:color w:val="0D0D0D"/>
                <w:lang w:val="uk-UA"/>
              </w:rPr>
              <w:t>Р</w:t>
            </w:r>
            <w:r w:rsidR="00B34E97" w:rsidRPr="00230090">
              <w:rPr>
                <w:color w:val="0D0D0D"/>
                <w:lang w:val="uk-UA"/>
              </w:rPr>
              <w:t>С</w:t>
            </w: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2D5B7FE8" w14:textId="77777777" w:rsidR="00B34E97" w:rsidRPr="00230090" w:rsidRDefault="00B34E97" w:rsidP="00B34E97">
            <w:pPr>
              <w:jc w:val="both"/>
              <w:rPr>
                <w:color w:val="0D0D0D"/>
                <w:lang w:val="uk-UA"/>
              </w:rPr>
            </w:pPr>
            <w:proofErr w:type="spellStart"/>
            <w:r w:rsidRPr="00230090">
              <w:rPr>
                <w:color w:val="0D0D0D"/>
                <w:lang w:val="uk-UA"/>
              </w:rPr>
              <w:t>Цефотаксим</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w:t>
            </w:r>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2A46AD31" w14:textId="77777777" w:rsidR="00B34E97" w:rsidRPr="00230090" w:rsidRDefault="00B34E97" w:rsidP="00B34E97">
            <w:pPr>
              <w:jc w:val="both"/>
              <w:rPr>
                <w:color w:val="0D0D0D"/>
                <w:lang w:val="uk-UA"/>
              </w:rPr>
            </w:pPr>
            <w:r w:rsidRPr="00230090">
              <w:rPr>
                <w:color w:val="0D0D0D"/>
                <w:lang w:val="uk-UA"/>
              </w:rPr>
              <w:t>Відношення МІК ≥ 8 або присутній деформований овал</w:t>
            </w:r>
          </w:p>
        </w:tc>
      </w:tr>
      <w:tr w:rsidR="00B34E97" w:rsidRPr="00230090" w14:paraId="4CC6677B" w14:textId="77777777">
        <w:trPr>
          <w:trHeight w:hRule="exact" w:val="691"/>
        </w:trPr>
        <w:tc>
          <w:tcPr>
            <w:tcW w:w="2340" w:type="dxa"/>
            <w:vMerge/>
            <w:tcBorders>
              <w:left w:val="single" w:sz="6" w:space="0" w:color="auto"/>
              <w:bottom w:val="single" w:sz="6" w:space="0" w:color="auto"/>
              <w:right w:val="single" w:sz="6" w:space="0" w:color="auto"/>
            </w:tcBorders>
            <w:shd w:val="clear" w:color="auto" w:fill="FFFFFF"/>
          </w:tcPr>
          <w:p w14:paraId="5FED0A4C" w14:textId="77777777" w:rsidR="00B34E97" w:rsidRPr="00230090" w:rsidRDefault="00B34E97" w:rsidP="00B34E97">
            <w:pPr>
              <w:rPr>
                <w:color w:val="0D0D0D"/>
                <w:lang w:val="uk-UA"/>
              </w:rPr>
            </w:pP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23B0E359" w14:textId="77777777" w:rsidR="00B34E97" w:rsidRPr="00230090" w:rsidRDefault="00B34E97" w:rsidP="00B34E97">
            <w:pPr>
              <w:jc w:val="both"/>
              <w:rPr>
                <w:color w:val="0D0D0D"/>
                <w:lang w:val="uk-UA"/>
              </w:rPr>
            </w:pPr>
            <w:proofErr w:type="spellStart"/>
            <w:r w:rsidRPr="00230090">
              <w:rPr>
                <w:color w:val="0D0D0D"/>
                <w:lang w:val="uk-UA"/>
              </w:rPr>
              <w:t>Цефтазидим</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w:t>
            </w:r>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540E89B9" w14:textId="77777777" w:rsidR="00B34E97" w:rsidRPr="00230090" w:rsidRDefault="00B34E97" w:rsidP="00B34E97">
            <w:pPr>
              <w:jc w:val="both"/>
              <w:rPr>
                <w:color w:val="0D0D0D"/>
                <w:lang w:val="uk-UA"/>
              </w:rPr>
            </w:pPr>
            <w:r w:rsidRPr="00230090">
              <w:rPr>
                <w:color w:val="0D0D0D"/>
                <w:lang w:val="uk-UA"/>
              </w:rPr>
              <w:t>Відношення МІК ≥ 8 або присутній деформований овал</w:t>
            </w:r>
          </w:p>
        </w:tc>
      </w:tr>
      <w:tr w:rsidR="00B34E97" w:rsidRPr="00230090" w14:paraId="189F3262" w14:textId="77777777">
        <w:trPr>
          <w:trHeight w:hRule="exact" w:val="686"/>
        </w:trPr>
        <w:tc>
          <w:tcPr>
            <w:tcW w:w="2340" w:type="dxa"/>
            <w:vMerge w:val="restart"/>
            <w:tcBorders>
              <w:top w:val="single" w:sz="6" w:space="0" w:color="auto"/>
              <w:left w:val="single" w:sz="6" w:space="0" w:color="auto"/>
              <w:right w:val="single" w:sz="6" w:space="0" w:color="auto"/>
            </w:tcBorders>
            <w:shd w:val="clear" w:color="auto" w:fill="FFFFFF"/>
          </w:tcPr>
          <w:p w14:paraId="727CBB63" w14:textId="77777777" w:rsidR="00B34E97" w:rsidRPr="00230090" w:rsidRDefault="00F17032" w:rsidP="00F17032">
            <w:pPr>
              <w:rPr>
                <w:color w:val="0D0D0D"/>
                <w:lang w:val="uk-UA"/>
              </w:rPr>
            </w:pPr>
            <w:r w:rsidRPr="00230090">
              <w:rPr>
                <w:color w:val="0D0D0D"/>
                <w:lang w:val="uk-UA"/>
              </w:rPr>
              <w:t>Метод комбінованих дисків</w:t>
            </w:r>
            <w:r w:rsidR="00EA290F" w:rsidRPr="00230090">
              <w:rPr>
                <w:color w:val="0D0D0D"/>
                <w:lang w:val="uk-UA"/>
              </w:rPr>
              <w:t xml:space="preserve"> (МКД</w:t>
            </w:r>
            <w:r w:rsidR="00B34E97" w:rsidRPr="00230090">
              <w:rPr>
                <w:color w:val="0D0D0D"/>
                <w:lang w:val="uk-UA"/>
              </w:rPr>
              <w:t>)</w:t>
            </w: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362DBFC6" w14:textId="77777777" w:rsidR="00B34E97" w:rsidRPr="00230090" w:rsidRDefault="00B34E97" w:rsidP="00B34E97">
            <w:pPr>
              <w:jc w:val="both"/>
              <w:rPr>
                <w:color w:val="0D0D0D"/>
                <w:lang w:val="uk-UA"/>
              </w:rPr>
            </w:pPr>
            <w:proofErr w:type="spellStart"/>
            <w:r w:rsidRPr="00230090">
              <w:rPr>
                <w:color w:val="0D0D0D"/>
                <w:lang w:val="uk-UA"/>
              </w:rPr>
              <w:t>Цефотаксим</w:t>
            </w:r>
            <w:proofErr w:type="spellEnd"/>
            <w:r w:rsidRPr="00230090">
              <w:rPr>
                <w:color w:val="0D0D0D"/>
                <w:lang w:val="uk-UA"/>
              </w:rPr>
              <w:t xml:space="preserve"> (30 </w:t>
            </w:r>
            <w:proofErr w:type="spellStart"/>
            <w:r w:rsidRPr="00230090">
              <w:rPr>
                <w:color w:val="0D0D0D"/>
                <w:lang w:val="uk-UA"/>
              </w:rPr>
              <w:t>мкг</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 (10 </w:t>
            </w:r>
            <w:proofErr w:type="spellStart"/>
            <w:r w:rsidRPr="00230090">
              <w:rPr>
                <w:color w:val="0D0D0D"/>
                <w:lang w:val="uk-UA"/>
              </w:rPr>
              <w:t>мкг</w:t>
            </w:r>
            <w:proofErr w:type="spellEnd"/>
            <w:r w:rsidRPr="00230090">
              <w:rPr>
                <w:color w:val="0D0D0D"/>
                <w:lang w:val="uk-UA"/>
              </w:rPr>
              <w:t>)</w:t>
            </w:r>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1422DDAF" w14:textId="77777777" w:rsidR="00B34E97" w:rsidRPr="00230090" w:rsidRDefault="00B34E97" w:rsidP="00B34E97">
            <w:pPr>
              <w:jc w:val="both"/>
              <w:rPr>
                <w:color w:val="0D0D0D"/>
                <w:lang w:val="uk-UA"/>
              </w:rPr>
            </w:pPr>
            <w:r w:rsidRPr="00230090">
              <w:rPr>
                <w:color w:val="0D0D0D"/>
                <w:lang w:val="uk-UA"/>
              </w:rPr>
              <w:t xml:space="preserve">Збільшення в зоні </w:t>
            </w:r>
            <w:proofErr w:type="spellStart"/>
            <w:r w:rsidRPr="00230090">
              <w:rPr>
                <w:color w:val="0D0D0D"/>
                <w:lang w:val="uk-UA"/>
              </w:rPr>
              <w:t>інгібування</w:t>
            </w:r>
            <w:proofErr w:type="spellEnd"/>
            <w:r w:rsidRPr="00230090">
              <w:rPr>
                <w:color w:val="0D0D0D"/>
                <w:lang w:val="uk-UA"/>
              </w:rPr>
              <w:t xml:space="preserve"> ≥ </w:t>
            </w:r>
            <w:smartTag w:uri="urn:schemas-microsoft-com:office:smarttags" w:element="metricconverter">
              <w:smartTagPr>
                <w:attr w:name="ProductID" w:val="5 мм"/>
              </w:smartTagPr>
              <w:r w:rsidRPr="00230090">
                <w:rPr>
                  <w:color w:val="0D0D0D"/>
                  <w:lang w:val="uk-UA"/>
                </w:rPr>
                <w:t>5 мм</w:t>
              </w:r>
            </w:smartTag>
          </w:p>
        </w:tc>
      </w:tr>
      <w:tr w:rsidR="00B34E97" w:rsidRPr="00230090" w14:paraId="0465713C" w14:textId="77777777">
        <w:trPr>
          <w:trHeight w:hRule="exact" w:val="691"/>
        </w:trPr>
        <w:tc>
          <w:tcPr>
            <w:tcW w:w="2340" w:type="dxa"/>
            <w:vMerge/>
            <w:tcBorders>
              <w:left w:val="single" w:sz="6" w:space="0" w:color="auto"/>
              <w:bottom w:val="single" w:sz="6" w:space="0" w:color="auto"/>
              <w:right w:val="single" w:sz="6" w:space="0" w:color="auto"/>
            </w:tcBorders>
            <w:shd w:val="clear" w:color="auto" w:fill="FFFFFF"/>
          </w:tcPr>
          <w:p w14:paraId="2E5C88BC" w14:textId="77777777" w:rsidR="00B34E97" w:rsidRPr="00230090" w:rsidRDefault="00B34E97" w:rsidP="00B34E97">
            <w:pPr>
              <w:rPr>
                <w:color w:val="0D0D0D"/>
                <w:lang w:val="uk-UA"/>
              </w:rPr>
            </w:pP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2EF65171" w14:textId="77777777" w:rsidR="00B34E97" w:rsidRPr="00230090" w:rsidRDefault="00B34E97" w:rsidP="00B34E97">
            <w:pPr>
              <w:jc w:val="both"/>
              <w:rPr>
                <w:color w:val="0D0D0D"/>
                <w:lang w:val="uk-UA"/>
              </w:rPr>
            </w:pPr>
            <w:proofErr w:type="spellStart"/>
            <w:r w:rsidRPr="00230090">
              <w:rPr>
                <w:color w:val="0D0D0D"/>
                <w:lang w:val="uk-UA"/>
              </w:rPr>
              <w:t>Цефтазидим</w:t>
            </w:r>
            <w:proofErr w:type="spellEnd"/>
            <w:r w:rsidRPr="00230090">
              <w:rPr>
                <w:color w:val="0D0D0D"/>
                <w:lang w:val="uk-UA"/>
              </w:rPr>
              <w:t xml:space="preserve"> (30 </w:t>
            </w:r>
            <w:proofErr w:type="spellStart"/>
            <w:r w:rsidRPr="00230090">
              <w:rPr>
                <w:color w:val="0D0D0D"/>
                <w:lang w:val="uk-UA"/>
              </w:rPr>
              <w:t>мкг</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 (10 </w:t>
            </w:r>
            <w:proofErr w:type="spellStart"/>
            <w:r w:rsidRPr="00230090">
              <w:rPr>
                <w:color w:val="0D0D0D"/>
                <w:lang w:val="uk-UA"/>
              </w:rPr>
              <w:t>мкг</w:t>
            </w:r>
            <w:proofErr w:type="spellEnd"/>
            <w:r w:rsidRPr="00230090">
              <w:rPr>
                <w:color w:val="0D0D0D"/>
                <w:lang w:val="uk-UA"/>
              </w:rPr>
              <w:t>)</w:t>
            </w:r>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3A9F17EB" w14:textId="77777777" w:rsidR="00B34E97" w:rsidRPr="00230090" w:rsidRDefault="00B34E97" w:rsidP="00B34E97">
            <w:pPr>
              <w:jc w:val="both"/>
              <w:rPr>
                <w:color w:val="0D0D0D"/>
                <w:lang w:val="uk-UA"/>
              </w:rPr>
            </w:pPr>
            <w:r w:rsidRPr="00230090">
              <w:rPr>
                <w:color w:val="0D0D0D"/>
                <w:lang w:val="uk-UA"/>
              </w:rPr>
              <w:t xml:space="preserve">Збільшення в зоні </w:t>
            </w:r>
            <w:proofErr w:type="spellStart"/>
            <w:r w:rsidRPr="00230090">
              <w:rPr>
                <w:color w:val="0D0D0D"/>
                <w:lang w:val="uk-UA"/>
              </w:rPr>
              <w:t>інгібування</w:t>
            </w:r>
            <w:proofErr w:type="spellEnd"/>
            <w:r w:rsidRPr="00230090">
              <w:rPr>
                <w:color w:val="0D0D0D"/>
                <w:lang w:val="uk-UA"/>
              </w:rPr>
              <w:t xml:space="preserve"> ≥ </w:t>
            </w:r>
            <w:smartTag w:uri="urn:schemas-microsoft-com:office:smarttags" w:element="metricconverter">
              <w:smartTagPr>
                <w:attr w:name="ProductID" w:val="5 мм"/>
              </w:smartTagPr>
              <w:r w:rsidRPr="00230090">
                <w:rPr>
                  <w:color w:val="0D0D0D"/>
                  <w:lang w:val="uk-UA"/>
                </w:rPr>
                <w:t>5 мм</w:t>
              </w:r>
            </w:smartTag>
          </w:p>
        </w:tc>
      </w:tr>
      <w:tr w:rsidR="00B34E97" w:rsidRPr="00230090" w14:paraId="7383BE81" w14:textId="77777777">
        <w:trPr>
          <w:trHeight w:hRule="exact" w:val="691"/>
        </w:trPr>
        <w:tc>
          <w:tcPr>
            <w:tcW w:w="2340" w:type="dxa"/>
            <w:vMerge w:val="restart"/>
            <w:tcBorders>
              <w:top w:val="single" w:sz="6" w:space="0" w:color="auto"/>
              <w:left w:val="single" w:sz="6" w:space="0" w:color="auto"/>
              <w:right w:val="single" w:sz="6" w:space="0" w:color="auto"/>
            </w:tcBorders>
            <w:shd w:val="clear" w:color="auto" w:fill="FFFFFF"/>
          </w:tcPr>
          <w:p w14:paraId="42B5BCA0" w14:textId="77777777" w:rsidR="00B34E97" w:rsidRPr="00230090" w:rsidRDefault="00B34E97" w:rsidP="00F17032">
            <w:pPr>
              <w:jc w:val="both"/>
              <w:rPr>
                <w:color w:val="0D0D0D"/>
                <w:lang w:val="uk-UA"/>
              </w:rPr>
            </w:pPr>
            <w:proofErr w:type="spellStart"/>
            <w:r w:rsidRPr="00230090">
              <w:rPr>
                <w:color w:val="0D0D0D"/>
                <w:lang w:val="uk-UA"/>
              </w:rPr>
              <w:t>Мікророз</w:t>
            </w:r>
            <w:r w:rsidR="00F17032" w:rsidRPr="00230090">
              <w:rPr>
                <w:color w:val="0D0D0D"/>
                <w:lang w:val="uk-UA"/>
              </w:rPr>
              <w:t>ведення</w:t>
            </w:r>
            <w:proofErr w:type="spellEnd"/>
            <w:r w:rsidR="00F17032" w:rsidRPr="00230090">
              <w:rPr>
                <w:color w:val="0D0D0D"/>
                <w:lang w:val="uk-UA"/>
              </w:rPr>
              <w:t xml:space="preserve"> у</w:t>
            </w:r>
            <w:r w:rsidRPr="00230090">
              <w:rPr>
                <w:color w:val="0D0D0D"/>
                <w:lang w:val="uk-UA"/>
              </w:rPr>
              <w:t xml:space="preserve"> бульйон</w:t>
            </w:r>
            <w:r w:rsidR="00F17032" w:rsidRPr="00230090">
              <w:rPr>
                <w:color w:val="0D0D0D"/>
                <w:lang w:val="uk-UA"/>
              </w:rPr>
              <w:t>і</w:t>
            </w: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511217F2" w14:textId="77777777" w:rsidR="00B34E97" w:rsidRPr="00230090" w:rsidRDefault="00B34E97" w:rsidP="00B34E97">
            <w:pPr>
              <w:jc w:val="both"/>
              <w:rPr>
                <w:color w:val="0D0D0D"/>
                <w:lang w:val="uk-UA"/>
              </w:rPr>
            </w:pPr>
            <w:proofErr w:type="spellStart"/>
            <w:r w:rsidRPr="00230090">
              <w:rPr>
                <w:color w:val="0D0D0D"/>
                <w:lang w:val="uk-UA"/>
              </w:rPr>
              <w:t>Цефотаксим</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 (4 </w:t>
            </w:r>
            <w:proofErr w:type="spellStart"/>
            <w:r w:rsidRPr="00230090">
              <w:rPr>
                <w:color w:val="0D0D0D"/>
                <w:lang w:val="uk-UA"/>
              </w:rPr>
              <w:t>мкг</w:t>
            </w:r>
            <w:proofErr w:type="spellEnd"/>
            <w:r w:rsidRPr="00230090">
              <w:rPr>
                <w:color w:val="0D0D0D"/>
                <w:lang w:val="uk-UA"/>
              </w:rPr>
              <w:t>)</w:t>
            </w:r>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3E2D863E" w14:textId="77777777" w:rsidR="00B34E97" w:rsidRPr="00230090" w:rsidRDefault="00B34E97" w:rsidP="00B34E97">
            <w:pPr>
              <w:jc w:val="both"/>
              <w:rPr>
                <w:color w:val="0D0D0D"/>
                <w:lang w:val="uk-UA"/>
              </w:rPr>
            </w:pPr>
            <w:r w:rsidRPr="00230090">
              <w:rPr>
                <w:color w:val="0D0D0D"/>
                <w:lang w:val="uk-UA"/>
              </w:rPr>
              <w:t>Відношення МІК ≥ 8</w:t>
            </w:r>
          </w:p>
        </w:tc>
      </w:tr>
      <w:tr w:rsidR="00B34E97" w:rsidRPr="00230090" w14:paraId="3C7DF0BB" w14:textId="77777777">
        <w:trPr>
          <w:trHeight w:hRule="exact" w:val="691"/>
        </w:trPr>
        <w:tc>
          <w:tcPr>
            <w:tcW w:w="2340" w:type="dxa"/>
            <w:vMerge/>
            <w:tcBorders>
              <w:left w:val="single" w:sz="6" w:space="0" w:color="auto"/>
              <w:right w:val="single" w:sz="6" w:space="0" w:color="auto"/>
            </w:tcBorders>
            <w:shd w:val="clear" w:color="auto" w:fill="FFFFFF"/>
          </w:tcPr>
          <w:p w14:paraId="20304DBB" w14:textId="77777777" w:rsidR="00B34E97" w:rsidRPr="00230090" w:rsidRDefault="00B34E97" w:rsidP="00B34E97">
            <w:pPr>
              <w:jc w:val="both"/>
              <w:rPr>
                <w:color w:val="0D0D0D"/>
                <w:lang w:val="uk-UA"/>
              </w:rPr>
            </w:pP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7822C3F0" w14:textId="77777777" w:rsidR="00B34E97" w:rsidRPr="00230090" w:rsidRDefault="00B34E97" w:rsidP="00B34E97">
            <w:pPr>
              <w:jc w:val="both"/>
              <w:rPr>
                <w:color w:val="0D0D0D"/>
                <w:lang w:val="uk-UA"/>
              </w:rPr>
            </w:pPr>
            <w:proofErr w:type="spellStart"/>
            <w:r w:rsidRPr="00230090">
              <w:rPr>
                <w:color w:val="0D0D0D"/>
                <w:lang w:val="uk-UA"/>
              </w:rPr>
              <w:t>Цефтазидим</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 (4 </w:t>
            </w:r>
            <w:proofErr w:type="spellStart"/>
            <w:r w:rsidRPr="00230090">
              <w:rPr>
                <w:color w:val="0D0D0D"/>
                <w:lang w:val="uk-UA"/>
              </w:rPr>
              <w:t>мкг</w:t>
            </w:r>
            <w:proofErr w:type="spellEnd"/>
            <w:r w:rsidRPr="00230090">
              <w:rPr>
                <w:color w:val="0D0D0D"/>
                <w:lang w:val="uk-UA"/>
              </w:rPr>
              <w:t>)</w:t>
            </w:r>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68C3D98D" w14:textId="77777777" w:rsidR="00B34E97" w:rsidRPr="00230090" w:rsidRDefault="00B34E97" w:rsidP="00B34E97">
            <w:pPr>
              <w:jc w:val="both"/>
              <w:rPr>
                <w:color w:val="0D0D0D"/>
                <w:lang w:val="uk-UA"/>
              </w:rPr>
            </w:pPr>
            <w:r w:rsidRPr="00230090">
              <w:rPr>
                <w:color w:val="0D0D0D"/>
                <w:lang w:val="uk-UA"/>
              </w:rPr>
              <w:t>Відношення МІК ≥ 8</w:t>
            </w:r>
          </w:p>
        </w:tc>
      </w:tr>
      <w:tr w:rsidR="00B34E97" w:rsidRPr="00230090" w14:paraId="75B068A4" w14:textId="77777777">
        <w:trPr>
          <w:trHeight w:hRule="exact" w:val="686"/>
        </w:trPr>
        <w:tc>
          <w:tcPr>
            <w:tcW w:w="2340" w:type="dxa"/>
            <w:vMerge/>
            <w:tcBorders>
              <w:left w:val="single" w:sz="6" w:space="0" w:color="auto"/>
              <w:bottom w:val="single" w:sz="6" w:space="0" w:color="auto"/>
              <w:right w:val="single" w:sz="6" w:space="0" w:color="auto"/>
            </w:tcBorders>
            <w:shd w:val="clear" w:color="auto" w:fill="FFFFFF"/>
          </w:tcPr>
          <w:p w14:paraId="46890F19" w14:textId="77777777" w:rsidR="00B34E97" w:rsidRPr="00230090" w:rsidRDefault="00B34E97" w:rsidP="00B34E97">
            <w:pPr>
              <w:jc w:val="both"/>
              <w:rPr>
                <w:color w:val="0D0D0D"/>
                <w:lang w:val="uk-UA"/>
              </w:rPr>
            </w:pP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131511C5" w14:textId="77777777" w:rsidR="00B34E97" w:rsidRPr="00230090" w:rsidRDefault="00B34E97" w:rsidP="00B34E97">
            <w:pPr>
              <w:jc w:val="both"/>
              <w:rPr>
                <w:color w:val="0D0D0D"/>
                <w:lang w:val="uk-UA"/>
              </w:rPr>
            </w:pPr>
            <w:proofErr w:type="spellStart"/>
            <w:r w:rsidRPr="00230090">
              <w:rPr>
                <w:color w:val="0D0D0D"/>
                <w:lang w:val="uk-UA"/>
              </w:rPr>
              <w:t>Цефепім</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 (4 </w:t>
            </w:r>
            <w:proofErr w:type="spellStart"/>
            <w:r w:rsidRPr="00230090">
              <w:rPr>
                <w:color w:val="0D0D0D"/>
                <w:lang w:val="uk-UA"/>
              </w:rPr>
              <w:t>мкг</w:t>
            </w:r>
            <w:proofErr w:type="spellEnd"/>
            <w:r w:rsidRPr="00230090">
              <w:rPr>
                <w:color w:val="0D0D0D"/>
                <w:lang w:val="uk-UA"/>
              </w:rPr>
              <w:t>)</w:t>
            </w:r>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2A576452" w14:textId="77777777" w:rsidR="00B34E97" w:rsidRPr="00230090" w:rsidRDefault="00B34E97" w:rsidP="00B34E97">
            <w:pPr>
              <w:jc w:val="both"/>
              <w:rPr>
                <w:color w:val="0D0D0D"/>
                <w:lang w:val="uk-UA"/>
              </w:rPr>
            </w:pPr>
            <w:r w:rsidRPr="00230090">
              <w:rPr>
                <w:color w:val="0D0D0D"/>
                <w:lang w:val="uk-UA"/>
              </w:rPr>
              <w:t>Відношення МІК ≥ 8</w:t>
            </w:r>
          </w:p>
        </w:tc>
      </w:tr>
      <w:tr w:rsidR="00362542" w:rsidRPr="00230090" w14:paraId="410C521F" w14:textId="77777777" w:rsidTr="00362542">
        <w:trPr>
          <w:trHeight w:hRule="exact" w:val="1219"/>
        </w:trPr>
        <w:tc>
          <w:tcPr>
            <w:tcW w:w="2340" w:type="dxa"/>
            <w:tcBorders>
              <w:top w:val="single" w:sz="6" w:space="0" w:color="auto"/>
              <w:left w:val="single" w:sz="6" w:space="0" w:color="auto"/>
              <w:bottom w:val="single" w:sz="6" w:space="0" w:color="auto"/>
              <w:right w:val="single" w:sz="6" w:space="0" w:color="auto"/>
            </w:tcBorders>
            <w:shd w:val="clear" w:color="auto" w:fill="FFFFFF"/>
          </w:tcPr>
          <w:p w14:paraId="0BAB4707" w14:textId="77777777" w:rsidR="00B34E97" w:rsidRPr="00230090" w:rsidRDefault="00F17032" w:rsidP="00EA290F">
            <w:pPr>
              <w:jc w:val="both"/>
              <w:rPr>
                <w:color w:val="0D0D0D"/>
                <w:lang w:val="uk-UA"/>
              </w:rPr>
            </w:pPr>
            <w:proofErr w:type="spellStart"/>
            <w:r w:rsidRPr="00230090">
              <w:rPr>
                <w:color w:val="0D0D0D"/>
                <w:lang w:val="uk-UA"/>
              </w:rPr>
              <w:t>Синергідний</w:t>
            </w:r>
            <w:proofErr w:type="spellEnd"/>
            <w:r w:rsidRPr="00230090">
              <w:rPr>
                <w:color w:val="0D0D0D"/>
                <w:lang w:val="uk-UA"/>
              </w:rPr>
              <w:t xml:space="preserve"> </w:t>
            </w:r>
            <w:r w:rsidR="00EA290F" w:rsidRPr="00230090">
              <w:rPr>
                <w:color w:val="0D0D0D"/>
                <w:lang w:val="uk-UA"/>
              </w:rPr>
              <w:t>тест</w:t>
            </w:r>
            <w:r w:rsidRPr="00230090">
              <w:rPr>
                <w:color w:val="0D0D0D"/>
                <w:lang w:val="uk-UA"/>
              </w:rPr>
              <w:t xml:space="preserve"> подвійних дисків </w:t>
            </w:r>
            <w:r w:rsidR="00B34E97" w:rsidRPr="00230090">
              <w:rPr>
                <w:color w:val="0D0D0D"/>
                <w:lang w:val="uk-UA"/>
              </w:rPr>
              <w:t>(</w:t>
            </w:r>
            <w:r w:rsidR="00EA290F" w:rsidRPr="00230090">
              <w:rPr>
                <w:color w:val="0D0D0D"/>
                <w:lang w:val="uk-UA"/>
              </w:rPr>
              <w:t>С</w:t>
            </w:r>
            <w:r w:rsidR="0099699C" w:rsidRPr="00230090">
              <w:rPr>
                <w:color w:val="0D0D0D"/>
                <w:lang w:val="uk-UA"/>
              </w:rPr>
              <w:t>ПД</w:t>
            </w:r>
            <w:r w:rsidR="00B34E97" w:rsidRPr="00230090">
              <w:rPr>
                <w:color w:val="0D0D0D"/>
                <w:lang w:val="uk-UA"/>
              </w:rPr>
              <w:t>)</w:t>
            </w:r>
          </w:p>
        </w:tc>
        <w:tc>
          <w:tcPr>
            <w:tcW w:w="3200" w:type="dxa"/>
            <w:tcBorders>
              <w:top w:val="single" w:sz="6" w:space="0" w:color="auto"/>
              <w:left w:val="single" w:sz="6" w:space="0" w:color="auto"/>
              <w:bottom w:val="single" w:sz="6" w:space="0" w:color="auto"/>
              <w:right w:val="single" w:sz="6" w:space="0" w:color="auto"/>
            </w:tcBorders>
            <w:shd w:val="clear" w:color="auto" w:fill="FFFFFF"/>
          </w:tcPr>
          <w:p w14:paraId="44D09D4D" w14:textId="77777777" w:rsidR="00B34E97" w:rsidRPr="00230090" w:rsidRDefault="00153104" w:rsidP="00B34E97">
            <w:pPr>
              <w:rPr>
                <w:color w:val="0D0D0D"/>
                <w:lang w:val="uk-UA"/>
              </w:rPr>
            </w:pPr>
            <w:proofErr w:type="spellStart"/>
            <w:r w:rsidRPr="00230090">
              <w:rPr>
                <w:color w:val="0D0D0D"/>
                <w:lang w:val="uk-UA"/>
              </w:rPr>
              <w:t>Цефотаксим</w:t>
            </w:r>
            <w:proofErr w:type="spellEnd"/>
            <w:r w:rsidRPr="00230090">
              <w:rPr>
                <w:color w:val="0D0D0D"/>
                <w:lang w:val="uk-UA"/>
              </w:rPr>
              <w:t xml:space="preserve">, </w:t>
            </w:r>
            <w:proofErr w:type="spellStart"/>
            <w:r w:rsidRPr="00230090">
              <w:rPr>
                <w:color w:val="0D0D0D"/>
                <w:lang w:val="uk-UA"/>
              </w:rPr>
              <w:t>цефтазидим</w:t>
            </w:r>
            <w:proofErr w:type="spellEnd"/>
            <w:r w:rsidRPr="00230090">
              <w:rPr>
                <w:color w:val="0D0D0D"/>
                <w:lang w:val="uk-UA"/>
              </w:rPr>
              <w:t xml:space="preserve"> та </w:t>
            </w:r>
            <w:proofErr w:type="spellStart"/>
            <w:r w:rsidRPr="00230090">
              <w:rPr>
                <w:color w:val="0D0D0D"/>
                <w:lang w:val="uk-UA"/>
              </w:rPr>
              <w:t>цефепім</w:t>
            </w:r>
            <w:proofErr w:type="spellEnd"/>
          </w:p>
        </w:tc>
        <w:tc>
          <w:tcPr>
            <w:tcW w:w="4397" w:type="dxa"/>
            <w:tcBorders>
              <w:top w:val="single" w:sz="6" w:space="0" w:color="auto"/>
              <w:left w:val="single" w:sz="6" w:space="0" w:color="auto"/>
              <w:bottom w:val="single" w:sz="6" w:space="0" w:color="auto"/>
              <w:right w:val="single" w:sz="6" w:space="0" w:color="auto"/>
            </w:tcBorders>
            <w:shd w:val="clear" w:color="auto" w:fill="FFFFFF"/>
          </w:tcPr>
          <w:p w14:paraId="122F70F0" w14:textId="77777777" w:rsidR="00B34E97" w:rsidRPr="00230090" w:rsidRDefault="00153104" w:rsidP="00153104">
            <w:pPr>
              <w:jc w:val="both"/>
              <w:rPr>
                <w:color w:val="0D0D0D"/>
                <w:lang w:val="uk-UA"/>
              </w:rPr>
            </w:pPr>
            <w:r w:rsidRPr="00230090">
              <w:rPr>
                <w:color w:val="0D0D0D"/>
                <w:lang w:val="uk-UA"/>
              </w:rPr>
              <w:t xml:space="preserve">Розширення зони </w:t>
            </w:r>
            <w:proofErr w:type="spellStart"/>
            <w:r w:rsidRPr="00230090">
              <w:rPr>
                <w:color w:val="0D0D0D"/>
                <w:lang w:val="uk-UA"/>
              </w:rPr>
              <w:t>інгібування</w:t>
            </w:r>
            <w:proofErr w:type="spellEnd"/>
            <w:r w:rsidRPr="00230090">
              <w:rPr>
                <w:color w:val="0D0D0D"/>
                <w:lang w:val="uk-UA"/>
              </w:rPr>
              <w:t xml:space="preserve"> індикаторного цефалоспорину у напрямку диску з </w:t>
            </w:r>
            <w:proofErr w:type="spellStart"/>
            <w:r w:rsidRPr="00230090">
              <w:rPr>
                <w:color w:val="0D0D0D"/>
                <w:lang w:val="uk-UA"/>
              </w:rPr>
              <w:t>амоксициліном</w:t>
            </w:r>
            <w:proofErr w:type="spellEnd"/>
            <w:r w:rsidRPr="00230090">
              <w:rPr>
                <w:color w:val="0D0D0D"/>
                <w:lang w:val="uk-UA"/>
              </w:rPr>
              <w:t xml:space="preserve"> та </w:t>
            </w:r>
            <w:proofErr w:type="spellStart"/>
            <w:r w:rsidRPr="00230090">
              <w:rPr>
                <w:color w:val="0D0D0D"/>
                <w:lang w:val="uk-UA"/>
              </w:rPr>
              <w:t>клавулановою</w:t>
            </w:r>
            <w:proofErr w:type="spellEnd"/>
            <w:r w:rsidRPr="00230090">
              <w:rPr>
                <w:color w:val="0D0D0D"/>
                <w:lang w:val="uk-UA"/>
              </w:rPr>
              <w:t xml:space="preserve"> кислотою.</w:t>
            </w:r>
          </w:p>
        </w:tc>
      </w:tr>
    </w:tbl>
    <w:p w14:paraId="10B74C2D" w14:textId="77777777" w:rsidR="00DD6E83" w:rsidRPr="00230090" w:rsidRDefault="00DD6E83" w:rsidP="002C2BDE">
      <w:pPr>
        <w:jc w:val="both"/>
        <w:rPr>
          <w:color w:val="0D0D0D"/>
          <w:lang w:val="uk-UA"/>
        </w:rPr>
      </w:pPr>
    </w:p>
    <w:p w14:paraId="62F216D0" w14:textId="77777777" w:rsidR="00153104" w:rsidRPr="00230090" w:rsidRDefault="00153104" w:rsidP="002C2BDE">
      <w:pPr>
        <w:jc w:val="both"/>
        <w:rPr>
          <w:color w:val="0D0D0D"/>
          <w:lang w:val="uk-UA"/>
        </w:rPr>
      </w:pPr>
    </w:p>
    <w:p w14:paraId="7C6219CD" w14:textId="77777777" w:rsidR="00153104" w:rsidRPr="00230090" w:rsidRDefault="00153104" w:rsidP="00153104">
      <w:pPr>
        <w:jc w:val="both"/>
        <w:rPr>
          <w:color w:val="0D0D0D"/>
          <w:lang w:val="uk-UA"/>
        </w:rPr>
      </w:pPr>
      <w:r w:rsidRPr="00230090">
        <w:rPr>
          <w:color w:val="0D0D0D"/>
          <w:lang w:val="uk-UA"/>
        </w:rPr>
        <w:t xml:space="preserve">Таблиця 3. Методи підтвердження </w:t>
      </w:r>
      <w:r w:rsidR="00F17032" w:rsidRPr="00230090">
        <w:rPr>
          <w:color w:val="0D0D0D"/>
          <w:lang w:val="uk-UA"/>
        </w:rPr>
        <w:t xml:space="preserve">продукції </w:t>
      </w:r>
      <w:r w:rsidRPr="00230090">
        <w:rPr>
          <w:color w:val="0D0D0D"/>
          <w:lang w:val="uk-UA"/>
        </w:rPr>
        <w:t>БЛ</w:t>
      </w:r>
      <w:r w:rsidR="00F17032" w:rsidRPr="00230090">
        <w:rPr>
          <w:color w:val="0D0D0D"/>
          <w:lang w:val="uk-UA"/>
        </w:rPr>
        <w:t>Р</w:t>
      </w:r>
      <w:r w:rsidRPr="00230090">
        <w:rPr>
          <w:color w:val="0D0D0D"/>
          <w:lang w:val="uk-UA"/>
        </w:rPr>
        <w:t xml:space="preserve">С для </w:t>
      </w:r>
      <w:proofErr w:type="spellStart"/>
      <w:r w:rsidRPr="00230090">
        <w:rPr>
          <w:color w:val="0D0D0D"/>
          <w:lang w:val="uk-UA"/>
        </w:rPr>
        <w:t>Enterobacteriaceae</w:t>
      </w:r>
      <w:proofErr w:type="spellEnd"/>
      <w:r w:rsidRPr="00230090">
        <w:rPr>
          <w:color w:val="0D0D0D"/>
          <w:lang w:val="uk-UA"/>
        </w:rPr>
        <w:t>, щ</w:t>
      </w:r>
      <w:r w:rsidR="005850C0" w:rsidRPr="00230090">
        <w:rPr>
          <w:color w:val="0D0D0D"/>
          <w:lang w:val="uk-UA"/>
        </w:rPr>
        <w:t xml:space="preserve">о є позитивними у </w:t>
      </w:r>
      <w:proofErr w:type="spellStart"/>
      <w:r w:rsidR="00F17032" w:rsidRPr="00230090">
        <w:rPr>
          <w:color w:val="0D0D0D"/>
          <w:lang w:val="uk-UA"/>
        </w:rPr>
        <w:t>скринігових</w:t>
      </w:r>
      <w:proofErr w:type="spellEnd"/>
      <w:r w:rsidR="00F17032" w:rsidRPr="00230090">
        <w:rPr>
          <w:color w:val="0D0D0D"/>
          <w:lang w:val="uk-UA"/>
        </w:rPr>
        <w:t xml:space="preserve"> дослідженнях продукції</w:t>
      </w:r>
      <w:r w:rsidRPr="00230090">
        <w:rPr>
          <w:color w:val="0D0D0D"/>
          <w:lang w:val="uk-UA"/>
        </w:rPr>
        <w:t xml:space="preserve"> БЛ</w:t>
      </w:r>
      <w:r w:rsidR="00F17032" w:rsidRPr="00230090">
        <w:rPr>
          <w:color w:val="0D0D0D"/>
          <w:lang w:val="uk-UA"/>
        </w:rPr>
        <w:t>Р</w:t>
      </w:r>
      <w:r w:rsidRPr="00230090">
        <w:rPr>
          <w:color w:val="0D0D0D"/>
          <w:lang w:val="uk-UA"/>
        </w:rPr>
        <w:t xml:space="preserve">С (дивись Таблицю 1). </w:t>
      </w:r>
      <w:proofErr w:type="spellStart"/>
      <w:r w:rsidRPr="00230090">
        <w:rPr>
          <w:color w:val="0D0D0D"/>
          <w:lang w:val="uk-UA"/>
        </w:rPr>
        <w:t>Enterobacteriaceae</w:t>
      </w:r>
      <w:proofErr w:type="spellEnd"/>
      <w:r w:rsidRPr="00230090">
        <w:rPr>
          <w:color w:val="0D0D0D"/>
          <w:lang w:val="uk-UA"/>
        </w:rPr>
        <w:t xml:space="preserve"> групи 2 (дивись Малюнок 1).</w:t>
      </w:r>
    </w:p>
    <w:p w14:paraId="5A84D16C" w14:textId="77777777" w:rsidR="00B34E97" w:rsidRPr="00230090" w:rsidRDefault="00B34E97"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060"/>
        <w:gridCol w:w="3352"/>
        <w:gridCol w:w="3269"/>
      </w:tblGrid>
      <w:tr w:rsidR="00153104" w:rsidRPr="00230090" w14:paraId="08573498" w14:textId="77777777">
        <w:trPr>
          <w:trHeight w:hRule="exact" w:val="582"/>
        </w:trPr>
        <w:tc>
          <w:tcPr>
            <w:tcW w:w="3060" w:type="dxa"/>
            <w:tcBorders>
              <w:top w:val="single" w:sz="6" w:space="0" w:color="auto"/>
              <w:left w:val="single" w:sz="6" w:space="0" w:color="auto"/>
              <w:bottom w:val="single" w:sz="6" w:space="0" w:color="auto"/>
              <w:right w:val="single" w:sz="6" w:space="0" w:color="auto"/>
            </w:tcBorders>
            <w:shd w:val="clear" w:color="auto" w:fill="B3B3B3"/>
            <w:vAlign w:val="center"/>
          </w:tcPr>
          <w:p w14:paraId="3462F121" w14:textId="77777777" w:rsidR="00153104" w:rsidRPr="00230090" w:rsidRDefault="00153104" w:rsidP="00153104">
            <w:pPr>
              <w:jc w:val="center"/>
              <w:rPr>
                <w:b/>
                <w:color w:val="0D0D0D"/>
                <w:lang w:val="uk-UA"/>
              </w:rPr>
            </w:pPr>
            <w:r w:rsidRPr="00230090">
              <w:rPr>
                <w:b/>
                <w:color w:val="0D0D0D"/>
                <w:lang w:val="uk-UA"/>
              </w:rPr>
              <w:t>Метод</w:t>
            </w:r>
          </w:p>
        </w:tc>
        <w:tc>
          <w:tcPr>
            <w:tcW w:w="3352" w:type="dxa"/>
            <w:tcBorders>
              <w:top w:val="single" w:sz="6" w:space="0" w:color="auto"/>
              <w:left w:val="single" w:sz="6" w:space="0" w:color="auto"/>
              <w:bottom w:val="single" w:sz="6" w:space="0" w:color="auto"/>
              <w:right w:val="single" w:sz="6" w:space="0" w:color="auto"/>
            </w:tcBorders>
            <w:shd w:val="clear" w:color="auto" w:fill="B3B3B3"/>
            <w:vAlign w:val="center"/>
          </w:tcPr>
          <w:p w14:paraId="52C9511C" w14:textId="77777777" w:rsidR="00153104" w:rsidRPr="00230090" w:rsidRDefault="00153104" w:rsidP="00153104">
            <w:pPr>
              <w:jc w:val="center"/>
              <w:rPr>
                <w:b/>
                <w:color w:val="0D0D0D"/>
                <w:lang w:val="uk-UA"/>
              </w:rPr>
            </w:pPr>
            <w:r w:rsidRPr="00230090">
              <w:rPr>
                <w:b/>
                <w:color w:val="0D0D0D"/>
                <w:lang w:val="uk-UA"/>
              </w:rPr>
              <w:t>Антимікробний препарат (вміст диску)</w:t>
            </w:r>
          </w:p>
        </w:tc>
        <w:tc>
          <w:tcPr>
            <w:tcW w:w="3269" w:type="dxa"/>
            <w:tcBorders>
              <w:top w:val="single" w:sz="6" w:space="0" w:color="auto"/>
              <w:left w:val="single" w:sz="6" w:space="0" w:color="auto"/>
              <w:bottom w:val="single" w:sz="6" w:space="0" w:color="auto"/>
              <w:right w:val="single" w:sz="6" w:space="0" w:color="auto"/>
            </w:tcBorders>
            <w:shd w:val="clear" w:color="auto" w:fill="B3B3B3"/>
            <w:vAlign w:val="center"/>
          </w:tcPr>
          <w:p w14:paraId="10397C03" w14:textId="77777777" w:rsidR="00153104" w:rsidRPr="00230090" w:rsidRDefault="00153104" w:rsidP="00153104">
            <w:pPr>
              <w:jc w:val="center"/>
              <w:rPr>
                <w:b/>
                <w:color w:val="0D0D0D"/>
                <w:lang w:val="uk-UA"/>
              </w:rPr>
            </w:pPr>
            <w:r w:rsidRPr="00230090">
              <w:rPr>
                <w:b/>
                <w:color w:val="0D0D0D"/>
                <w:lang w:val="uk-UA"/>
              </w:rPr>
              <w:t>Підтвердження БЛПС позитивне, якщо</w:t>
            </w:r>
          </w:p>
        </w:tc>
      </w:tr>
      <w:tr w:rsidR="00153104" w:rsidRPr="00230090" w14:paraId="6A73A51D" w14:textId="77777777" w:rsidTr="000805BC">
        <w:trPr>
          <w:trHeight w:hRule="exact" w:val="200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148952DC" w14:textId="77777777" w:rsidR="00153104" w:rsidRPr="00230090" w:rsidRDefault="00A81F67" w:rsidP="00A81F67">
            <w:pPr>
              <w:jc w:val="both"/>
              <w:rPr>
                <w:color w:val="0D0D0D"/>
                <w:lang w:val="uk-UA"/>
              </w:rPr>
            </w:pPr>
            <w:r w:rsidRPr="00230090">
              <w:rPr>
                <w:color w:val="0D0D0D"/>
                <w:lang w:val="uk-UA"/>
              </w:rPr>
              <w:t xml:space="preserve">Визначення </w:t>
            </w:r>
            <w:r w:rsidR="00EA290F" w:rsidRPr="00230090">
              <w:rPr>
                <w:color w:val="0D0D0D"/>
                <w:lang w:val="uk-UA"/>
              </w:rPr>
              <w:t>г</w:t>
            </w:r>
            <w:r w:rsidRPr="00230090">
              <w:rPr>
                <w:color w:val="0D0D0D"/>
                <w:lang w:val="uk-UA"/>
              </w:rPr>
              <w:t>радієнту БЛРС</w:t>
            </w:r>
            <w:r w:rsidRPr="00230090" w:rsidDel="00A81F67">
              <w:rPr>
                <w:color w:val="0D0D0D"/>
                <w:lang w:val="uk-UA"/>
              </w:rPr>
              <w:t xml:space="preserve"> </w:t>
            </w:r>
            <w:r w:rsidRPr="00230090">
              <w:rPr>
                <w:color w:val="0D0D0D"/>
                <w:lang w:val="uk-UA"/>
              </w:rPr>
              <w:t xml:space="preserve">Виявлення продукції </w:t>
            </w:r>
            <w:r w:rsidR="00153104" w:rsidRPr="00230090">
              <w:rPr>
                <w:color w:val="0D0D0D"/>
                <w:lang w:val="uk-UA"/>
              </w:rPr>
              <w:t>БЛ</w:t>
            </w:r>
            <w:r w:rsidRPr="00230090">
              <w:rPr>
                <w:color w:val="0D0D0D"/>
                <w:lang w:val="uk-UA"/>
              </w:rPr>
              <w:t>Р</w:t>
            </w:r>
            <w:r w:rsidR="00153104" w:rsidRPr="00230090">
              <w:rPr>
                <w:color w:val="0D0D0D"/>
                <w:lang w:val="uk-UA"/>
              </w:rPr>
              <w:t>С</w:t>
            </w:r>
            <w:r w:rsidR="007A4989" w:rsidRPr="00230090">
              <w:rPr>
                <w:color w:val="0D0D0D"/>
                <w:lang w:val="uk-UA"/>
              </w:rPr>
              <w:t xml:space="preserve"> із невизначеними результатами</w:t>
            </w:r>
          </w:p>
        </w:tc>
        <w:tc>
          <w:tcPr>
            <w:tcW w:w="3352" w:type="dxa"/>
            <w:tcBorders>
              <w:top w:val="single" w:sz="6" w:space="0" w:color="auto"/>
              <w:left w:val="single" w:sz="6" w:space="0" w:color="auto"/>
              <w:bottom w:val="single" w:sz="6" w:space="0" w:color="auto"/>
              <w:right w:val="single" w:sz="6" w:space="0" w:color="auto"/>
            </w:tcBorders>
            <w:shd w:val="clear" w:color="auto" w:fill="FFFFFF"/>
          </w:tcPr>
          <w:p w14:paraId="733C78C4" w14:textId="77777777" w:rsidR="00153104" w:rsidRPr="00230090" w:rsidRDefault="00153104" w:rsidP="00153104">
            <w:pPr>
              <w:jc w:val="both"/>
              <w:rPr>
                <w:color w:val="0D0D0D"/>
                <w:lang w:val="uk-UA"/>
              </w:rPr>
            </w:pPr>
            <w:proofErr w:type="spellStart"/>
            <w:r w:rsidRPr="00230090">
              <w:rPr>
                <w:color w:val="0D0D0D"/>
                <w:lang w:val="uk-UA"/>
              </w:rPr>
              <w:t>Цефепім</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14:paraId="71F1F5E7" w14:textId="77777777" w:rsidR="00153104" w:rsidRPr="00230090" w:rsidRDefault="00153104" w:rsidP="00153104">
            <w:pPr>
              <w:jc w:val="both"/>
              <w:rPr>
                <w:color w:val="0D0D0D"/>
                <w:lang w:val="uk-UA"/>
              </w:rPr>
            </w:pPr>
            <w:r w:rsidRPr="00230090">
              <w:rPr>
                <w:color w:val="0D0D0D"/>
                <w:lang w:val="uk-UA"/>
              </w:rPr>
              <w:t>Відношення МІК ≥ 8 або присутній деформований овал</w:t>
            </w:r>
          </w:p>
        </w:tc>
      </w:tr>
      <w:tr w:rsidR="00153104" w:rsidRPr="00230090" w14:paraId="7EB40D77" w14:textId="77777777" w:rsidTr="000805BC">
        <w:trPr>
          <w:trHeight w:hRule="exact" w:val="1142"/>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71922FA9" w14:textId="77777777" w:rsidR="00153104" w:rsidRPr="00230090" w:rsidRDefault="00A81F67" w:rsidP="00153104">
            <w:pPr>
              <w:rPr>
                <w:color w:val="0D0D0D"/>
                <w:lang w:val="uk-UA"/>
              </w:rPr>
            </w:pPr>
            <w:r w:rsidRPr="00230090">
              <w:rPr>
                <w:color w:val="0D0D0D"/>
                <w:lang w:val="uk-UA"/>
              </w:rPr>
              <w:t>Метод комбінованих дисків</w:t>
            </w:r>
            <w:r w:rsidR="00EA290F" w:rsidRPr="00230090">
              <w:rPr>
                <w:color w:val="0D0D0D"/>
                <w:lang w:val="uk-UA"/>
              </w:rPr>
              <w:t xml:space="preserve">  (МКД)</w:t>
            </w:r>
          </w:p>
        </w:tc>
        <w:tc>
          <w:tcPr>
            <w:tcW w:w="3352" w:type="dxa"/>
            <w:tcBorders>
              <w:top w:val="single" w:sz="6" w:space="0" w:color="auto"/>
              <w:left w:val="single" w:sz="6" w:space="0" w:color="auto"/>
              <w:bottom w:val="single" w:sz="6" w:space="0" w:color="auto"/>
              <w:right w:val="single" w:sz="6" w:space="0" w:color="auto"/>
            </w:tcBorders>
            <w:shd w:val="clear" w:color="auto" w:fill="FFFFFF"/>
          </w:tcPr>
          <w:p w14:paraId="103B5657" w14:textId="77777777" w:rsidR="00153104" w:rsidRPr="00230090" w:rsidRDefault="00153104" w:rsidP="00153104">
            <w:pPr>
              <w:jc w:val="both"/>
              <w:rPr>
                <w:color w:val="0D0D0D"/>
                <w:lang w:val="uk-UA"/>
              </w:rPr>
            </w:pPr>
            <w:proofErr w:type="spellStart"/>
            <w:r w:rsidRPr="00230090">
              <w:rPr>
                <w:color w:val="0D0D0D"/>
                <w:lang w:val="uk-UA"/>
              </w:rPr>
              <w:t>Цефепім</w:t>
            </w:r>
            <w:proofErr w:type="spellEnd"/>
            <w:r w:rsidRPr="00230090">
              <w:rPr>
                <w:color w:val="0D0D0D"/>
                <w:lang w:val="uk-UA"/>
              </w:rPr>
              <w:t xml:space="preserve"> (30 </w:t>
            </w:r>
            <w:proofErr w:type="spellStart"/>
            <w:r w:rsidRPr="00230090">
              <w:rPr>
                <w:color w:val="0D0D0D"/>
                <w:lang w:val="uk-UA"/>
              </w:rPr>
              <w:t>м</w:t>
            </w:r>
            <w:r w:rsidR="007A4989" w:rsidRPr="00230090">
              <w:rPr>
                <w:color w:val="0D0D0D"/>
                <w:lang w:val="uk-UA"/>
              </w:rPr>
              <w:t>к</w:t>
            </w:r>
            <w:r w:rsidRPr="00230090">
              <w:rPr>
                <w:color w:val="0D0D0D"/>
                <w:lang w:val="uk-UA"/>
              </w:rPr>
              <w:t>г</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 (10 </w:t>
            </w:r>
            <w:proofErr w:type="spellStart"/>
            <w:r w:rsidRPr="00230090">
              <w:rPr>
                <w:color w:val="0D0D0D"/>
                <w:lang w:val="uk-UA"/>
              </w:rPr>
              <w:t>мкг</w:t>
            </w:r>
            <w:proofErr w:type="spellEnd"/>
            <w:r w:rsidRPr="00230090">
              <w:rPr>
                <w:color w:val="0D0D0D"/>
                <w:lang w:val="uk-UA"/>
              </w:rPr>
              <w:t>)</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14:paraId="4F6C0978" w14:textId="77777777" w:rsidR="00153104" w:rsidRPr="00230090" w:rsidRDefault="00153104" w:rsidP="00153104">
            <w:pPr>
              <w:rPr>
                <w:color w:val="0D0D0D"/>
                <w:lang w:val="uk-UA"/>
              </w:rPr>
            </w:pPr>
            <w:r w:rsidRPr="00230090">
              <w:rPr>
                <w:color w:val="0D0D0D"/>
                <w:lang w:val="uk-UA"/>
              </w:rPr>
              <w:t xml:space="preserve">Збільшення в зоні </w:t>
            </w:r>
            <w:proofErr w:type="spellStart"/>
            <w:r w:rsidRPr="00230090">
              <w:rPr>
                <w:color w:val="0D0D0D"/>
                <w:lang w:val="uk-UA"/>
              </w:rPr>
              <w:t>інгібування</w:t>
            </w:r>
            <w:proofErr w:type="spellEnd"/>
            <w:r w:rsidRPr="00230090">
              <w:rPr>
                <w:color w:val="0D0D0D"/>
                <w:lang w:val="uk-UA"/>
              </w:rPr>
              <w:t xml:space="preserve"> ≥ </w:t>
            </w:r>
            <w:smartTag w:uri="urn:schemas-microsoft-com:office:smarttags" w:element="metricconverter">
              <w:smartTagPr>
                <w:attr w:name="ProductID" w:val="5 мм"/>
              </w:smartTagPr>
              <w:r w:rsidRPr="00230090">
                <w:rPr>
                  <w:color w:val="0D0D0D"/>
                  <w:lang w:val="uk-UA"/>
                </w:rPr>
                <w:t>5 мм</w:t>
              </w:r>
            </w:smartTag>
          </w:p>
        </w:tc>
      </w:tr>
      <w:tr w:rsidR="00153104" w:rsidRPr="00230090" w14:paraId="68F56B5F" w14:textId="77777777">
        <w:trPr>
          <w:trHeight w:hRule="exact" w:val="8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5C759C5E" w14:textId="77777777" w:rsidR="00153104" w:rsidRPr="00230090" w:rsidRDefault="00153104" w:rsidP="00A81F67">
            <w:pPr>
              <w:rPr>
                <w:color w:val="0D0D0D"/>
                <w:lang w:val="uk-UA"/>
              </w:rPr>
            </w:pPr>
            <w:proofErr w:type="spellStart"/>
            <w:r w:rsidRPr="00230090">
              <w:rPr>
                <w:color w:val="0D0D0D"/>
                <w:lang w:val="uk-UA"/>
              </w:rPr>
              <w:t>Мікророз</w:t>
            </w:r>
            <w:r w:rsidR="00A81F67" w:rsidRPr="00230090">
              <w:rPr>
                <w:color w:val="0D0D0D"/>
                <w:lang w:val="uk-UA"/>
              </w:rPr>
              <w:t>ведення</w:t>
            </w:r>
            <w:proofErr w:type="spellEnd"/>
            <w:r w:rsidR="00A81F67" w:rsidRPr="00230090">
              <w:rPr>
                <w:color w:val="0D0D0D"/>
                <w:lang w:val="uk-UA"/>
              </w:rPr>
              <w:t xml:space="preserve"> у</w:t>
            </w:r>
            <w:r w:rsidRPr="00230090">
              <w:rPr>
                <w:color w:val="0D0D0D"/>
                <w:lang w:val="uk-UA"/>
              </w:rPr>
              <w:t xml:space="preserve"> бульйон</w:t>
            </w:r>
            <w:r w:rsidR="00A81F67" w:rsidRPr="00230090">
              <w:rPr>
                <w:color w:val="0D0D0D"/>
                <w:lang w:val="uk-UA"/>
              </w:rPr>
              <w:t>і</w:t>
            </w:r>
          </w:p>
        </w:tc>
        <w:tc>
          <w:tcPr>
            <w:tcW w:w="3352" w:type="dxa"/>
            <w:tcBorders>
              <w:top w:val="single" w:sz="6" w:space="0" w:color="auto"/>
              <w:left w:val="single" w:sz="6" w:space="0" w:color="auto"/>
              <w:bottom w:val="single" w:sz="6" w:space="0" w:color="auto"/>
              <w:right w:val="single" w:sz="6" w:space="0" w:color="auto"/>
            </w:tcBorders>
            <w:shd w:val="clear" w:color="auto" w:fill="FFFFFF"/>
          </w:tcPr>
          <w:p w14:paraId="26FCB205" w14:textId="77777777" w:rsidR="00153104" w:rsidRPr="00230090" w:rsidRDefault="00153104" w:rsidP="00153104">
            <w:pPr>
              <w:jc w:val="both"/>
              <w:rPr>
                <w:color w:val="0D0D0D"/>
                <w:lang w:val="uk-UA"/>
              </w:rPr>
            </w:pPr>
            <w:proofErr w:type="spellStart"/>
            <w:r w:rsidRPr="00230090">
              <w:rPr>
                <w:color w:val="0D0D0D"/>
                <w:lang w:val="uk-UA"/>
              </w:rPr>
              <w:t>Цефепім</w:t>
            </w:r>
            <w:proofErr w:type="spellEnd"/>
            <w:r w:rsidRPr="00230090">
              <w:rPr>
                <w:color w:val="0D0D0D"/>
                <w:lang w:val="uk-UA"/>
              </w:rPr>
              <w:t xml:space="preserve"> ± </w:t>
            </w:r>
            <w:proofErr w:type="spellStart"/>
            <w:r w:rsidRPr="00230090">
              <w:rPr>
                <w:color w:val="0D0D0D"/>
                <w:lang w:val="uk-UA"/>
              </w:rPr>
              <w:t>клавуланова</w:t>
            </w:r>
            <w:proofErr w:type="spellEnd"/>
            <w:r w:rsidRPr="00230090">
              <w:rPr>
                <w:color w:val="0D0D0D"/>
                <w:lang w:val="uk-UA"/>
              </w:rPr>
              <w:t xml:space="preserve"> кислота (фіксована концентрація 4 мг/л)</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14:paraId="4746248F" w14:textId="77777777" w:rsidR="00153104" w:rsidRPr="00230090" w:rsidRDefault="00153104" w:rsidP="00153104">
            <w:pPr>
              <w:rPr>
                <w:color w:val="0D0D0D"/>
                <w:lang w:val="uk-UA"/>
              </w:rPr>
            </w:pPr>
            <w:r w:rsidRPr="00230090">
              <w:rPr>
                <w:color w:val="0D0D0D"/>
                <w:lang w:val="uk-UA"/>
              </w:rPr>
              <w:t>Відношення МІК ≥ 8</w:t>
            </w:r>
          </w:p>
        </w:tc>
      </w:tr>
      <w:tr w:rsidR="00153104" w:rsidRPr="00230090" w14:paraId="3981815D" w14:textId="77777777">
        <w:trPr>
          <w:trHeight w:hRule="exact" w:val="1344"/>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2A250B28" w14:textId="77777777" w:rsidR="00153104" w:rsidRPr="00230090" w:rsidRDefault="00A81F67" w:rsidP="00EA290F">
            <w:pPr>
              <w:jc w:val="both"/>
              <w:rPr>
                <w:color w:val="0D0D0D"/>
                <w:lang w:val="uk-UA"/>
              </w:rPr>
            </w:pPr>
            <w:proofErr w:type="spellStart"/>
            <w:r w:rsidRPr="00230090">
              <w:rPr>
                <w:color w:val="0D0D0D"/>
                <w:lang w:val="uk-UA"/>
              </w:rPr>
              <w:t>Синергідний</w:t>
            </w:r>
            <w:proofErr w:type="spellEnd"/>
            <w:r w:rsidRPr="00230090">
              <w:rPr>
                <w:color w:val="0D0D0D"/>
                <w:lang w:val="uk-UA"/>
              </w:rPr>
              <w:t xml:space="preserve"> </w:t>
            </w:r>
            <w:r w:rsidR="00EA290F" w:rsidRPr="00230090">
              <w:rPr>
                <w:color w:val="0D0D0D"/>
                <w:lang w:val="uk-UA"/>
              </w:rPr>
              <w:t>тест</w:t>
            </w:r>
            <w:r w:rsidRPr="00230090">
              <w:rPr>
                <w:color w:val="0D0D0D"/>
                <w:lang w:val="uk-UA"/>
              </w:rPr>
              <w:t xml:space="preserve"> подвійних дисків</w:t>
            </w:r>
            <w:r w:rsidR="00153104" w:rsidRPr="00230090">
              <w:rPr>
                <w:color w:val="0D0D0D"/>
                <w:lang w:val="uk-UA"/>
              </w:rPr>
              <w:t xml:space="preserve"> (</w:t>
            </w:r>
            <w:r w:rsidR="00EA290F" w:rsidRPr="00230090">
              <w:rPr>
                <w:color w:val="0D0D0D"/>
                <w:lang w:val="uk-UA"/>
              </w:rPr>
              <w:t>С</w:t>
            </w:r>
            <w:r w:rsidR="0099699C" w:rsidRPr="00230090">
              <w:rPr>
                <w:color w:val="0D0D0D"/>
                <w:lang w:val="uk-UA"/>
              </w:rPr>
              <w:t>ПД</w:t>
            </w:r>
            <w:r w:rsidR="00153104" w:rsidRPr="00230090">
              <w:rPr>
                <w:color w:val="0D0D0D"/>
                <w:lang w:val="uk-UA"/>
              </w:rPr>
              <w:t>)</w:t>
            </w:r>
          </w:p>
        </w:tc>
        <w:tc>
          <w:tcPr>
            <w:tcW w:w="3352" w:type="dxa"/>
            <w:tcBorders>
              <w:top w:val="single" w:sz="6" w:space="0" w:color="auto"/>
              <w:left w:val="single" w:sz="6" w:space="0" w:color="auto"/>
              <w:bottom w:val="single" w:sz="6" w:space="0" w:color="auto"/>
              <w:right w:val="single" w:sz="6" w:space="0" w:color="auto"/>
            </w:tcBorders>
            <w:shd w:val="clear" w:color="auto" w:fill="FFFFFF"/>
          </w:tcPr>
          <w:p w14:paraId="6A29C9BB" w14:textId="77777777" w:rsidR="00153104" w:rsidRPr="00230090" w:rsidRDefault="00153104" w:rsidP="00153104">
            <w:pPr>
              <w:jc w:val="both"/>
              <w:rPr>
                <w:color w:val="0D0D0D"/>
                <w:lang w:val="uk-UA"/>
              </w:rPr>
            </w:pPr>
            <w:proofErr w:type="spellStart"/>
            <w:r w:rsidRPr="00230090">
              <w:rPr>
                <w:color w:val="0D0D0D"/>
                <w:lang w:val="uk-UA"/>
              </w:rPr>
              <w:t>Цефотаксим</w:t>
            </w:r>
            <w:proofErr w:type="spellEnd"/>
            <w:r w:rsidRPr="00230090">
              <w:rPr>
                <w:color w:val="0D0D0D"/>
                <w:lang w:val="uk-UA"/>
              </w:rPr>
              <w:t xml:space="preserve">, </w:t>
            </w:r>
            <w:proofErr w:type="spellStart"/>
            <w:r w:rsidRPr="00230090">
              <w:rPr>
                <w:color w:val="0D0D0D"/>
                <w:lang w:val="uk-UA"/>
              </w:rPr>
              <w:t>цефтазидим</w:t>
            </w:r>
            <w:proofErr w:type="spellEnd"/>
            <w:r w:rsidRPr="00230090">
              <w:rPr>
                <w:color w:val="0D0D0D"/>
                <w:lang w:val="uk-UA"/>
              </w:rPr>
              <w:t xml:space="preserve"> та </w:t>
            </w:r>
            <w:proofErr w:type="spellStart"/>
            <w:r w:rsidRPr="00230090">
              <w:rPr>
                <w:color w:val="0D0D0D"/>
                <w:lang w:val="uk-UA"/>
              </w:rPr>
              <w:t>цефепім</w:t>
            </w:r>
            <w:proofErr w:type="spellEnd"/>
          </w:p>
        </w:tc>
        <w:tc>
          <w:tcPr>
            <w:tcW w:w="3269" w:type="dxa"/>
            <w:tcBorders>
              <w:top w:val="single" w:sz="6" w:space="0" w:color="auto"/>
              <w:left w:val="single" w:sz="6" w:space="0" w:color="auto"/>
              <w:bottom w:val="single" w:sz="6" w:space="0" w:color="auto"/>
              <w:right w:val="single" w:sz="6" w:space="0" w:color="auto"/>
            </w:tcBorders>
            <w:shd w:val="clear" w:color="auto" w:fill="FFFFFF"/>
          </w:tcPr>
          <w:p w14:paraId="602D00B8" w14:textId="77777777" w:rsidR="00153104" w:rsidRPr="00230090" w:rsidRDefault="00153104" w:rsidP="00153104">
            <w:pPr>
              <w:jc w:val="both"/>
              <w:rPr>
                <w:color w:val="0D0D0D"/>
                <w:lang w:val="uk-UA"/>
              </w:rPr>
            </w:pPr>
            <w:r w:rsidRPr="00230090">
              <w:rPr>
                <w:color w:val="0D0D0D"/>
                <w:lang w:val="uk-UA"/>
              </w:rPr>
              <w:t xml:space="preserve">Розширення зони </w:t>
            </w:r>
            <w:proofErr w:type="spellStart"/>
            <w:r w:rsidRPr="00230090">
              <w:rPr>
                <w:color w:val="0D0D0D"/>
                <w:lang w:val="uk-UA"/>
              </w:rPr>
              <w:t>інгібування</w:t>
            </w:r>
            <w:proofErr w:type="spellEnd"/>
            <w:r w:rsidRPr="00230090">
              <w:rPr>
                <w:color w:val="0D0D0D"/>
                <w:lang w:val="uk-UA"/>
              </w:rPr>
              <w:t xml:space="preserve"> індикаторного цефалоспорину у напрямку диску з </w:t>
            </w:r>
            <w:proofErr w:type="spellStart"/>
            <w:r w:rsidRPr="00230090">
              <w:rPr>
                <w:color w:val="0D0D0D"/>
                <w:lang w:val="uk-UA"/>
              </w:rPr>
              <w:t>амоксициліном</w:t>
            </w:r>
            <w:proofErr w:type="spellEnd"/>
            <w:r w:rsidRPr="00230090">
              <w:rPr>
                <w:color w:val="0D0D0D"/>
                <w:lang w:val="uk-UA"/>
              </w:rPr>
              <w:t xml:space="preserve"> та </w:t>
            </w:r>
            <w:proofErr w:type="spellStart"/>
            <w:r w:rsidRPr="00230090">
              <w:rPr>
                <w:color w:val="0D0D0D"/>
                <w:lang w:val="uk-UA"/>
              </w:rPr>
              <w:t>клавулановою</w:t>
            </w:r>
            <w:proofErr w:type="spellEnd"/>
            <w:r w:rsidRPr="00230090">
              <w:rPr>
                <w:color w:val="0D0D0D"/>
                <w:lang w:val="uk-UA"/>
              </w:rPr>
              <w:t xml:space="preserve"> кислотою.</w:t>
            </w:r>
          </w:p>
        </w:tc>
      </w:tr>
    </w:tbl>
    <w:p w14:paraId="384CA38E" w14:textId="77777777" w:rsidR="00153104" w:rsidRPr="00230090" w:rsidRDefault="00153104" w:rsidP="002C2BDE">
      <w:pPr>
        <w:jc w:val="both"/>
        <w:rPr>
          <w:color w:val="0D0D0D"/>
          <w:lang w:val="uk-UA"/>
        </w:rPr>
      </w:pPr>
    </w:p>
    <w:p w14:paraId="6F2B3F19" w14:textId="77777777" w:rsidR="00153104" w:rsidRPr="00230090" w:rsidRDefault="004A7925" w:rsidP="002C2BDE">
      <w:pPr>
        <w:jc w:val="both"/>
        <w:rPr>
          <w:i/>
          <w:color w:val="0D0D0D"/>
          <w:sz w:val="28"/>
          <w:szCs w:val="28"/>
          <w:lang w:val="uk-UA"/>
        </w:rPr>
      </w:pPr>
      <w:r w:rsidRPr="00230090">
        <w:rPr>
          <w:i/>
          <w:color w:val="0D0D0D"/>
          <w:sz w:val="28"/>
          <w:szCs w:val="28"/>
          <w:lang w:val="uk-UA"/>
        </w:rPr>
        <w:t>3.4.</w:t>
      </w:r>
      <w:r w:rsidR="00FA42E9" w:rsidRPr="00230090">
        <w:rPr>
          <w:i/>
          <w:color w:val="0D0D0D"/>
          <w:sz w:val="28"/>
          <w:szCs w:val="28"/>
          <w:lang w:val="uk-UA"/>
        </w:rPr>
        <w:t>2</w:t>
      </w:r>
      <w:r w:rsidRPr="00230090">
        <w:rPr>
          <w:i/>
          <w:color w:val="0D0D0D"/>
          <w:sz w:val="28"/>
          <w:szCs w:val="28"/>
          <w:lang w:val="uk-UA"/>
        </w:rPr>
        <w:t xml:space="preserve">. </w:t>
      </w:r>
      <w:proofErr w:type="spellStart"/>
      <w:r w:rsidRPr="00230090">
        <w:rPr>
          <w:i/>
          <w:color w:val="0D0D0D"/>
          <w:sz w:val="28"/>
          <w:szCs w:val="28"/>
          <w:lang w:val="uk-UA"/>
        </w:rPr>
        <w:t>Фенотипове</w:t>
      </w:r>
      <w:proofErr w:type="spellEnd"/>
      <w:r w:rsidRPr="00230090">
        <w:rPr>
          <w:i/>
          <w:color w:val="0D0D0D"/>
          <w:sz w:val="28"/>
          <w:szCs w:val="28"/>
          <w:lang w:val="uk-UA"/>
        </w:rPr>
        <w:t xml:space="preserve"> виявляння БЛ</w:t>
      </w:r>
      <w:r w:rsidR="00A81F67" w:rsidRPr="00230090">
        <w:rPr>
          <w:i/>
          <w:color w:val="0D0D0D"/>
          <w:sz w:val="28"/>
          <w:szCs w:val="28"/>
          <w:lang w:val="uk-UA"/>
        </w:rPr>
        <w:t>Р</w:t>
      </w:r>
      <w:r w:rsidRPr="00230090">
        <w:rPr>
          <w:i/>
          <w:color w:val="0D0D0D"/>
          <w:sz w:val="28"/>
          <w:szCs w:val="28"/>
          <w:lang w:val="uk-UA"/>
        </w:rPr>
        <w:t>С у присутності інших β-</w:t>
      </w:r>
      <w:proofErr w:type="spellStart"/>
      <w:r w:rsidRPr="00230090">
        <w:rPr>
          <w:i/>
          <w:color w:val="0D0D0D"/>
          <w:sz w:val="28"/>
          <w:szCs w:val="28"/>
          <w:lang w:val="uk-UA"/>
        </w:rPr>
        <w:t>лактамаз</w:t>
      </w:r>
      <w:proofErr w:type="spellEnd"/>
      <w:r w:rsidRPr="00230090">
        <w:rPr>
          <w:i/>
          <w:color w:val="0D0D0D"/>
          <w:sz w:val="28"/>
          <w:szCs w:val="28"/>
          <w:lang w:val="uk-UA"/>
        </w:rPr>
        <w:t>, що маскують синергію</w:t>
      </w:r>
    </w:p>
    <w:p w14:paraId="69208AFB" w14:textId="77777777" w:rsidR="00773990" w:rsidRPr="00230090" w:rsidRDefault="00773990" w:rsidP="002C2BDE">
      <w:pPr>
        <w:jc w:val="both"/>
        <w:rPr>
          <w:color w:val="0D0D0D"/>
          <w:lang w:val="uk-UA"/>
        </w:rPr>
      </w:pPr>
    </w:p>
    <w:p w14:paraId="2080A46A" w14:textId="77777777" w:rsidR="00773990" w:rsidRPr="00230090" w:rsidRDefault="007A4989" w:rsidP="002C2BDE">
      <w:pPr>
        <w:jc w:val="both"/>
        <w:rPr>
          <w:color w:val="0D0D0D"/>
          <w:lang w:val="uk-UA"/>
        </w:rPr>
      </w:pPr>
      <w:r w:rsidRPr="00230090">
        <w:rPr>
          <w:color w:val="0D0D0D"/>
          <w:lang w:val="uk-UA"/>
        </w:rPr>
        <w:t xml:space="preserve">Невизначені результати </w:t>
      </w:r>
      <w:r w:rsidR="00A81F67" w:rsidRPr="00230090">
        <w:rPr>
          <w:color w:val="0D0D0D"/>
          <w:lang w:val="uk-UA"/>
        </w:rPr>
        <w:t xml:space="preserve">досліджень </w:t>
      </w:r>
      <w:r w:rsidR="00FA42E9" w:rsidRPr="00230090">
        <w:rPr>
          <w:color w:val="0D0D0D"/>
          <w:lang w:val="uk-UA"/>
        </w:rPr>
        <w:t xml:space="preserve">(Е-тест) </w:t>
      </w:r>
      <w:r w:rsidRPr="00230090">
        <w:rPr>
          <w:color w:val="0D0D0D"/>
          <w:lang w:val="uk-UA"/>
        </w:rPr>
        <w:t xml:space="preserve">та </w:t>
      </w:r>
      <w:r w:rsidR="00A81F67" w:rsidRPr="00230090">
        <w:rPr>
          <w:color w:val="0D0D0D"/>
          <w:lang w:val="uk-UA"/>
        </w:rPr>
        <w:t xml:space="preserve">хибно </w:t>
      </w:r>
      <w:r w:rsidR="00A0671D" w:rsidRPr="00230090">
        <w:rPr>
          <w:color w:val="0D0D0D"/>
          <w:lang w:val="uk-UA"/>
        </w:rPr>
        <w:t xml:space="preserve">негативні результати </w:t>
      </w:r>
      <w:r w:rsidR="00A81F67" w:rsidRPr="00230090">
        <w:rPr>
          <w:color w:val="0D0D0D"/>
          <w:lang w:val="uk-UA"/>
        </w:rPr>
        <w:t xml:space="preserve">досліджень </w:t>
      </w:r>
      <w:r w:rsidR="00A0671D" w:rsidRPr="00230090">
        <w:rPr>
          <w:color w:val="0D0D0D"/>
          <w:lang w:val="uk-UA"/>
        </w:rPr>
        <w:t>(</w:t>
      </w:r>
      <w:r w:rsidR="00EA290F" w:rsidRPr="00230090">
        <w:rPr>
          <w:color w:val="0D0D0D"/>
          <w:lang w:val="uk-UA"/>
        </w:rPr>
        <w:t>М</w:t>
      </w:r>
      <w:r w:rsidR="0099699C" w:rsidRPr="00230090">
        <w:rPr>
          <w:color w:val="0D0D0D"/>
          <w:lang w:val="uk-UA"/>
        </w:rPr>
        <w:t>КД</w:t>
      </w:r>
      <w:r w:rsidR="00A0671D" w:rsidRPr="00230090">
        <w:rPr>
          <w:color w:val="0D0D0D"/>
          <w:lang w:val="uk-UA"/>
        </w:rPr>
        <w:t xml:space="preserve">, </w:t>
      </w:r>
      <w:r w:rsidR="00EA290F" w:rsidRPr="00230090">
        <w:rPr>
          <w:color w:val="0D0D0D"/>
          <w:lang w:val="uk-UA"/>
        </w:rPr>
        <w:t>С</w:t>
      </w:r>
      <w:r w:rsidR="0099699C" w:rsidRPr="00230090">
        <w:rPr>
          <w:color w:val="0D0D0D"/>
          <w:lang w:val="uk-UA"/>
        </w:rPr>
        <w:t>ПД</w:t>
      </w:r>
      <w:r w:rsidR="00A0671D" w:rsidRPr="00230090">
        <w:rPr>
          <w:color w:val="0D0D0D"/>
          <w:lang w:val="uk-UA"/>
        </w:rPr>
        <w:t xml:space="preserve">, </w:t>
      </w:r>
      <w:r w:rsidR="00FA42E9" w:rsidRPr="00230090">
        <w:rPr>
          <w:color w:val="0D0D0D"/>
          <w:lang w:val="uk-UA"/>
        </w:rPr>
        <w:t xml:space="preserve">Е-тест </w:t>
      </w:r>
      <w:r w:rsidR="00A0671D" w:rsidRPr="00230090">
        <w:rPr>
          <w:color w:val="0D0D0D"/>
          <w:lang w:val="uk-UA"/>
        </w:rPr>
        <w:t xml:space="preserve">та </w:t>
      </w:r>
      <w:proofErr w:type="spellStart"/>
      <w:r w:rsidR="00A0671D" w:rsidRPr="00230090">
        <w:rPr>
          <w:color w:val="0D0D0D"/>
          <w:lang w:val="uk-UA"/>
        </w:rPr>
        <w:t>мікророз</w:t>
      </w:r>
      <w:r w:rsidR="00A81F67" w:rsidRPr="00230090">
        <w:rPr>
          <w:color w:val="0D0D0D"/>
          <w:lang w:val="uk-UA"/>
        </w:rPr>
        <w:t>ведення</w:t>
      </w:r>
      <w:proofErr w:type="spellEnd"/>
      <w:r w:rsidR="00A81F67" w:rsidRPr="00230090">
        <w:rPr>
          <w:color w:val="0D0D0D"/>
          <w:lang w:val="uk-UA"/>
        </w:rPr>
        <w:t xml:space="preserve"> у </w:t>
      </w:r>
      <w:r w:rsidR="00A0671D" w:rsidRPr="00230090">
        <w:rPr>
          <w:color w:val="0D0D0D"/>
          <w:lang w:val="uk-UA"/>
        </w:rPr>
        <w:t xml:space="preserve"> бульйон</w:t>
      </w:r>
      <w:r w:rsidR="00A81F67" w:rsidRPr="00230090">
        <w:rPr>
          <w:color w:val="0D0D0D"/>
          <w:lang w:val="uk-UA"/>
        </w:rPr>
        <w:t>і</w:t>
      </w:r>
      <w:r w:rsidR="00A0671D" w:rsidRPr="00230090">
        <w:rPr>
          <w:color w:val="0D0D0D"/>
          <w:lang w:val="uk-UA"/>
        </w:rPr>
        <w:t xml:space="preserve">) можуть виникнути </w:t>
      </w:r>
      <w:r w:rsidR="00A81F67" w:rsidRPr="00230090">
        <w:rPr>
          <w:color w:val="0D0D0D"/>
          <w:lang w:val="uk-UA"/>
        </w:rPr>
        <w:t>і</w:t>
      </w:r>
      <w:r w:rsidR="00A0671D" w:rsidRPr="00230090">
        <w:rPr>
          <w:color w:val="0D0D0D"/>
          <w:lang w:val="uk-UA"/>
        </w:rPr>
        <w:t>з</w:t>
      </w:r>
      <w:r w:rsidR="00A81F67" w:rsidRPr="00230090">
        <w:rPr>
          <w:color w:val="0D0D0D"/>
          <w:lang w:val="uk-UA"/>
        </w:rPr>
        <w:t>-за</w:t>
      </w:r>
      <w:r w:rsidR="00A0671D" w:rsidRPr="00230090">
        <w:rPr>
          <w:color w:val="0D0D0D"/>
          <w:lang w:val="uk-UA"/>
        </w:rPr>
        <w:t xml:space="preserve"> </w:t>
      </w:r>
      <w:r w:rsidR="00FA42E9" w:rsidRPr="00230090">
        <w:rPr>
          <w:color w:val="0D0D0D"/>
          <w:lang w:val="uk-UA"/>
        </w:rPr>
        <w:t xml:space="preserve">високого рівня </w:t>
      </w:r>
      <w:r w:rsidR="00A0671D" w:rsidRPr="00230090">
        <w:rPr>
          <w:color w:val="0D0D0D"/>
          <w:lang w:val="uk-UA"/>
        </w:rPr>
        <w:t xml:space="preserve">експресії </w:t>
      </w:r>
      <w:proofErr w:type="spellStart"/>
      <w:r w:rsidR="00CD003A" w:rsidRPr="00230090">
        <w:rPr>
          <w:color w:val="0D0D0D"/>
          <w:lang w:val="uk-UA"/>
        </w:rPr>
        <w:t>AmpC</w:t>
      </w:r>
      <w:proofErr w:type="spellEnd"/>
      <w:r w:rsidR="00CD003A" w:rsidRPr="00230090">
        <w:rPr>
          <w:color w:val="0D0D0D"/>
          <w:lang w:val="uk-UA"/>
        </w:rPr>
        <w:t xml:space="preserve"> β-</w:t>
      </w:r>
      <w:proofErr w:type="spellStart"/>
      <w:r w:rsidR="00CD003A" w:rsidRPr="00230090">
        <w:rPr>
          <w:color w:val="0D0D0D"/>
          <w:lang w:val="uk-UA"/>
        </w:rPr>
        <w:t>лактамаз</w:t>
      </w:r>
      <w:proofErr w:type="spellEnd"/>
      <w:r w:rsidR="00CD003A" w:rsidRPr="00230090">
        <w:rPr>
          <w:color w:val="0D0D0D"/>
          <w:lang w:val="uk-UA"/>
        </w:rPr>
        <w:t>, які маскують присутні</w:t>
      </w:r>
      <w:r w:rsidR="009E4E5C" w:rsidRPr="00230090">
        <w:rPr>
          <w:color w:val="0D0D0D"/>
          <w:lang w:val="uk-UA"/>
        </w:rPr>
        <w:t>сть БЛ</w:t>
      </w:r>
      <w:r w:rsidR="00A81F67" w:rsidRPr="00230090">
        <w:rPr>
          <w:color w:val="0D0D0D"/>
          <w:lang w:val="uk-UA"/>
        </w:rPr>
        <w:t>Р</w:t>
      </w:r>
      <w:r w:rsidR="009E4E5C" w:rsidRPr="00230090">
        <w:rPr>
          <w:color w:val="0D0D0D"/>
          <w:lang w:val="uk-UA"/>
        </w:rPr>
        <w:t>С (</w:t>
      </w:r>
      <w:r w:rsidR="00FA42E9" w:rsidRPr="00230090">
        <w:rPr>
          <w:color w:val="0D0D0D"/>
          <w:lang w:val="uk-UA"/>
        </w:rPr>
        <w:t>20</w:t>
      </w:r>
      <w:r w:rsidR="009E4E5C" w:rsidRPr="00230090">
        <w:rPr>
          <w:color w:val="0D0D0D"/>
          <w:lang w:val="uk-UA"/>
        </w:rPr>
        <w:t>, 3</w:t>
      </w:r>
      <w:r w:rsidR="00FA42E9" w:rsidRPr="00230090">
        <w:rPr>
          <w:color w:val="0D0D0D"/>
          <w:lang w:val="uk-UA"/>
        </w:rPr>
        <w:t>4</w:t>
      </w:r>
      <w:r w:rsidR="009E4E5C" w:rsidRPr="00230090">
        <w:rPr>
          <w:color w:val="0D0D0D"/>
          <w:lang w:val="uk-UA"/>
        </w:rPr>
        <w:t>, 3</w:t>
      </w:r>
      <w:r w:rsidR="00FA42E9" w:rsidRPr="00230090">
        <w:rPr>
          <w:color w:val="0D0D0D"/>
          <w:lang w:val="uk-UA"/>
        </w:rPr>
        <w:t>5</w:t>
      </w:r>
      <w:r w:rsidR="009E4E5C" w:rsidRPr="00230090">
        <w:rPr>
          <w:color w:val="0D0D0D"/>
          <w:lang w:val="uk-UA"/>
        </w:rPr>
        <w:t xml:space="preserve">). Ізоляти </w:t>
      </w:r>
      <w:r w:rsidR="00CD003A" w:rsidRPr="00230090">
        <w:rPr>
          <w:color w:val="0D0D0D"/>
          <w:lang w:val="uk-UA"/>
        </w:rPr>
        <w:t xml:space="preserve">з експресією </w:t>
      </w:r>
      <w:proofErr w:type="spellStart"/>
      <w:r w:rsidR="00CD003A" w:rsidRPr="00230090">
        <w:rPr>
          <w:color w:val="0D0D0D"/>
          <w:lang w:val="uk-UA"/>
        </w:rPr>
        <w:t>AmpC</w:t>
      </w:r>
      <w:proofErr w:type="spellEnd"/>
      <w:r w:rsidR="00CD003A" w:rsidRPr="00230090">
        <w:rPr>
          <w:color w:val="0D0D0D"/>
          <w:lang w:val="uk-UA"/>
        </w:rPr>
        <w:t xml:space="preserve"> β-</w:t>
      </w:r>
      <w:proofErr w:type="spellStart"/>
      <w:r w:rsidR="00CD003A" w:rsidRPr="00230090">
        <w:rPr>
          <w:color w:val="0D0D0D"/>
          <w:lang w:val="uk-UA"/>
        </w:rPr>
        <w:t>лактамаз</w:t>
      </w:r>
      <w:proofErr w:type="spellEnd"/>
      <w:r w:rsidR="00CD003A" w:rsidRPr="00230090">
        <w:rPr>
          <w:color w:val="0D0D0D"/>
          <w:lang w:val="uk-UA"/>
        </w:rPr>
        <w:t xml:space="preserve"> високого рівня зазвичай демонструють чітку резистентність до цефалоспоринів третього покоління. Крім того, резистентність до </w:t>
      </w:r>
      <w:proofErr w:type="spellStart"/>
      <w:r w:rsidR="00CD003A" w:rsidRPr="00230090">
        <w:rPr>
          <w:color w:val="0D0D0D"/>
          <w:lang w:val="uk-UA"/>
        </w:rPr>
        <w:t>цефаміцинів</w:t>
      </w:r>
      <w:proofErr w:type="spellEnd"/>
      <w:r w:rsidR="00CD003A" w:rsidRPr="00230090">
        <w:rPr>
          <w:color w:val="0D0D0D"/>
          <w:lang w:val="uk-UA"/>
        </w:rPr>
        <w:t xml:space="preserve">, наприклад, МІК </w:t>
      </w:r>
      <w:proofErr w:type="spellStart"/>
      <w:r w:rsidR="00CD003A" w:rsidRPr="00230090">
        <w:rPr>
          <w:color w:val="0D0D0D"/>
          <w:lang w:val="uk-UA"/>
        </w:rPr>
        <w:t>цефокситину</w:t>
      </w:r>
      <w:proofErr w:type="spellEnd"/>
      <w:r w:rsidR="00CD003A" w:rsidRPr="00230090">
        <w:rPr>
          <w:color w:val="0D0D0D"/>
          <w:lang w:val="uk-UA"/>
        </w:rPr>
        <w:t xml:space="preserve"> більше 8 мг/л, може вказувати на експресію </w:t>
      </w:r>
      <w:proofErr w:type="spellStart"/>
      <w:r w:rsidR="00CD003A" w:rsidRPr="00230090">
        <w:rPr>
          <w:color w:val="0D0D0D"/>
          <w:lang w:val="uk-UA"/>
        </w:rPr>
        <w:t>AmpC</w:t>
      </w:r>
      <w:proofErr w:type="spellEnd"/>
      <w:r w:rsidR="00CD003A" w:rsidRPr="00230090">
        <w:rPr>
          <w:color w:val="0D0D0D"/>
          <w:lang w:val="uk-UA"/>
        </w:rPr>
        <w:t xml:space="preserve"> β-</w:t>
      </w:r>
      <w:proofErr w:type="spellStart"/>
      <w:r w:rsidR="00CD003A" w:rsidRPr="00230090">
        <w:rPr>
          <w:color w:val="0D0D0D"/>
          <w:lang w:val="uk-UA"/>
        </w:rPr>
        <w:t>лактамаз</w:t>
      </w:r>
      <w:proofErr w:type="spellEnd"/>
      <w:r w:rsidR="00CD003A" w:rsidRPr="00230090">
        <w:rPr>
          <w:color w:val="0D0D0D"/>
          <w:lang w:val="uk-UA"/>
        </w:rPr>
        <w:t xml:space="preserve"> високого рівня (31)</w:t>
      </w:r>
      <w:r w:rsidR="00EA290F" w:rsidRPr="00230090">
        <w:rPr>
          <w:color w:val="0D0D0D"/>
          <w:lang w:val="uk-UA"/>
        </w:rPr>
        <w:t>,</w:t>
      </w:r>
      <w:r w:rsidR="00CD003A" w:rsidRPr="00230090">
        <w:rPr>
          <w:color w:val="0D0D0D"/>
          <w:lang w:val="uk-UA"/>
        </w:rPr>
        <w:t xml:space="preserve"> із рідким винятком АСС β-</w:t>
      </w:r>
      <w:proofErr w:type="spellStart"/>
      <w:r w:rsidR="00CD003A" w:rsidRPr="00230090">
        <w:rPr>
          <w:color w:val="0D0D0D"/>
          <w:lang w:val="uk-UA"/>
        </w:rPr>
        <w:t>лактамаз</w:t>
      </w:r>
      <w:proofErr w:type="spellEnd"/>
      <w:r w:rsidR="00CD003A" w:rsidRPr="00230090">
        <w:rPr>
          <w:color w:val="0D0D0D"/>
          <w:lang w:val="uk-UA"/>
        </w:rPr>
        <w:t xml:space="preserve">, які не забезпечують резистентність до </w:t>
      </w:r>
      <w:proofErr w:type="spellStart"/>
      <w:r w:rsidR="00CD003A" w:rsidRPr="00230090">
        <w:rPr>
          <w:color w:val="0D0D0D"/>
          <w:lang w:val="uk-UA"/>
        </w:rPr>
        <w:t>цефокситину</w:t>
      </w:r>
      <w:proofErr w:type="spellEnd"/>
      <w:r w:rsidR="00CD003A" w:rsidRPr="00230090">
        <w:rPr>
          <w:color w:val="0D0D0D"/>
          <w:lang w:val="uk-UA"/>
        </w:rPr>
        <w:t xml:space="preserve"> (3</w:t>
      </w:r>
      <w:r w:rsidR="00FA42E9" w:rsidRPr="00230090">
        <w:rPr>
          <w:color w:val="0D0D0D"/>
          <w:lang w:val="uk-UA"/>
        </w:rPr>
        <w:t>6</w:t>
      </w:r>
      <w:r w:rsidR="00CD003A" w:rsidRPr="00230090">
        <w:rPr>
          <w:color w:val="0D0D0D"/>
          <w:lang w:val="uk-UA"/>
        </w:rPr>
        <w:t>).</w:t>
      </w:r>
    </w:p>
    <w:p w14:paraId="02303933" w14:textId="77777777" w:rsidR="00CD003A" w:rsidRPr="00230090" w:rsidRDefault="00CD003A" w:rsidP="002C2BDE">
      <w:pPr>
        <w:jc w:val="both"/>
        <w:rPr>
          <w:color w:val="0D0D0D"/>
          <w:lang w:val="uk-UA"/>
        </w:rPr>
      </w:pPr>
    </w:p>
    <w:p w14:paraId="0F0EFFF8" w14:textId="77777777" w:rsidR="004A7925" w:rsidRPr="00230090" w:rsidRDefault="00987531" w:rsidP="002C2BDE">
      <w:pPr>
        <w:jc w:val="both"/>
        <w:rPr>
          <w:color w:val="0D0D0D"/>
          <w:lang w:val="uk-UA"/>
        </w:rPr>
      </w:pPr>
      <w:r w:rsidRPr="00230090">
        <w:rPr>
          <w:color w:val="0D0D0D"/>
          <w:lang w:val="uk-UA"/>
        </w:rPr>
        <w:t xml:space="preserve">Для підтвердження </w:t>
      </w:r>
      <w:r w:rsidR="009E4E5C" w:rsidRPr="00230090">
        <w:rPr>
          <w:color w:val="0D0D0D"/>
          <w:lang w:val="uk-UA"/>
        </w:rPr>
        <w:t>присутності БЛ</w:t>
      </w:r>
      <w:r w:rsidR="00A81F67" w:rsidRPr="00230090">
        <w:rPr>
          <w:color w:val="0D0D0D"/>
          <w:lang w:val="uk-UA"/>
        </w:rPr>
        <w:t>Р</w:t>
      </w:r>
      <w:r w:rsidR="009E4E5C" w:rsidRPr="00230090">
        <w:rPr>
          <w:color w:val="0D0D0D"/>
          <w:lang w:val="uk-UA"/>
        </w:rPr>
        <w:t xml:space="preserve">С в ізолятах </w:t>
      </w:r>
      <w:r w:rsidR="00CC6046" w:rsidRPr="00230090">
        <w:rPr>
          <w:color w:val="0D0D0D"/>
          <w:lang w:val="uk-UA"/>
        </w:rPr>
        <w:t xml:space="preserve">з експресію </w:t>
      </w:r>
      <w:proofErr w:type="spellStart"/>
      <w:r w:rsidR="00CC6046" w:rsidRPr="00230090">
        <w:rPr>
          <w:color w:val="0D0D0D"/>
          <w:lang w:val="uk-UA"/>
        </w:rPr>
        <w:t>AmpC</w:t>
      </w:r>
      <w:proofErr w:type="spellEnd"/>
      <w:r w:rsidR="00CC6046" w:rsidRPr="00230090">
        <w:rPr>
          <w:color w:val="0D0D0D"/>
          <w:lang w:val="uk-UA"/>
        </w:rPr>
        <w:t xml:space="preserve"> β-</w:t>
      </w:r>
      <w:proofErr w:type="spellStart"/>
      <w:r w:rsidR="00CC6046" w:rsidRPr="00230090">
        <w:rPr>
          <w:color w:val="0D0D0D"/>
          <w:lang w:val="uk-UA"/>
        </w:rPr>
        <w:t>лактамаз</w:t>
      </w:r>
      <w:proofErr w:type="spellEnd"/>
      <w:r w:rsidR="00CC6046" w:rsidRPr="00230090">
        <w:rPr>
          <w:color w:val="0D0D0D"/>
          <w:lang w:val="uk-UA"/>
        </w:rPr>
        <w:t xml:space="preserve"> високого рівня рекомендується проводити додаткове </w:t>
      </w:r>
      <w:r w:rsidR="00A81F67" w:rsidRPr="00230090">
        <w:rPr>
          <w:color w:val="0D0D0D"/>
          <w:lang w:val="uk-UA"/>
        </w:rPr>
        <w:t xml:space="preserve">дослідження </w:t>
      </w:r>
      <w:r w:rsidR="00CC6046" w:rsidRPr="00230090">
        <w:rPr>
          <w:color w:val="0D0D0D"/>
          <w:lang w:val="uk-UA"/>
        </w:rPr>
        <w:t>із підтвердження</w:t>
      </w:r>
      <w:r w:rsidR="00A81F67" w:rsidRPr="00230090">
        <w:rPr>
          <w:color w:val="0D0D0D"/>
          <w:lang w:val="uk-UA"/>
        </w:rPr>
        <w:t xml:space="preserve"> продукції</w:t>
      </w:r>
      <w:r w:rsidR="00CC6046" w:rsidRPr="00230090">
        <w:rPr>
          <w:color w:val="0D0D0D"/>
          <w:lang w:val="uk-UA"/>
        </w:rPr>
        <w:t xml:space="preserve"> </w:t>
      </w:r>
      <w:r w:rsidR="00A81F67" w:rsidRPr="00230090">
        <w:rPr>
          <w:color w:val="0D0D0D"/>
          <w:lang w:val="uk-UA"/>
        </w:rPr>
        <w:t xml:space="preserve">БЛРС </w:t>
      </w:r>
      <w:r w:rsidR="00CC6046" w:rsidRPr="00230090">
        <w:rPr>
          <w:color w:val="0D0D0D"/>
          <w:lang w:val="uk-UA"/>
        </w:rPr>
        <w:t xml:space="preserve">із </w:t>
      </w:r>
      <w:proofErr w:type="spellStart"/>
      <w:r w:rsidR="00CC6046" w:rsidRPr="00230090">
        <w:rPr>
          <w:color w:val="0D0D0D"/>
          <w:lang w:val="uk-UA"/>
        </w:rPr>
        <w:t>цефепімом</w:t>
      </w:r>
      <w:proofErr w:type="spellEnd"/>
      <w:r w:rsidR="00CC6046" w:rsidRPr="00230090">
        <w:rPr>
          <w:color w:val="0D0D0D"/>
          <w:lang w:val="uk-UA"/>
        </w:rPr>
        <w:t xml:space="preserve"> у якості індикаторного цефалоспорину, оскільки </w:t>
      </w:r>
      <w:proofErr w:type="spellStart"/>
      <w:r w:rsidR="00CC6046" w:rsidRPr="00230090">
        <w:rPr>
          <w:color w:val="0D0D0D"/>
          <w:lang w:val="uk-UA"/>
        </w:rPr>
        <w:t>цефепім</w:t>
      </w:r>
      <w:proofErr w:type="spellEnd"/>
      <w:r w:rsidR="00CC6046" w:rsidRPr="00230090">
        <w:rPr>
          <w:color w:val="0D0D0D"/>
          <w:lang w:val="uk-UA"/>
        </w:rPr>
        <w:t xml:space="preserve"> зазвичай не піддає </w:t>
      </w:r>
      <w:proofErr w:type="spellStart"/>
      <w:r w:rsidR="00CC6046" w:rsidRPr="00230090">
        <w:rPr>
          <w:color w:val="0D0D0D"/>
          <w:lang w:val="uk-UA"/>
        </w:rPr>
        <w:t>AmpC</w:t>
      </w:r>
      <w:proofErr w:type="spellEnd"/>
      <w:r w:rsidR="00CC6046" w:rsidRPr="00230090">
        <w:rPr>
          <w:color w:val="0D0D0D"/>
          <w:lang w:val="uk-UA"/>
        </w:rPr>
        <w:t xml:space="preserve"> </w:t>
      </w:r>
      <w:r w:rsidR="00CC6046" w:rsidRPr="00230090">
        <w:rPr>
          <w:color w:val="0D0D0D"/>
          <w:lang w:val="uk-UA"/>
        </w:rPr>
        <w:lastRenderedPageBreak/>
        <w:t>β-</w:t>
      </w:r>
      <w:proofErr w:type="spellStart"/>
      <w:r w:rsidR="00CC6046" w:rsidRPr="00230090">
        <w:rPr>
          <w:color w:val="0D0D0D"/>
          <w:lang w:val="uk-UA"/>
        </w:rPr>
        <w:t>лактамази</w:t>
      </w:r>
      <w:proofErr w:type="spellEnd"/>
      <w:r w:rsidR="00CC6046" w:rsidRPr="00230090">
        <w:rPr>
          <w:color w:val="0D0D0D"/>
          <w:lang w:val="uk-UA"/>
        </w:rPr>
        <w:t xml:space="preserve"> гідролізу. </w:t>
      </w:r>
      <w:proofErr w:type="spellStart"/>
      <w:r w:rsidR="00CC6046" w:rsidRPr="00230090">
        <w:rPr>
          <w:color w:val="0D0D0D"/>
          <w:lang w:val="uk-UA"/>
        </w:rPr>
        <w:t>Цефепім</w:t>
      </w:r>
      <w:proofErr w:type="spellEnd"/>
      <w:r w:rsidR="00CC6046" w:rsidRPr="00230090">
        <w:rPr>
          <w:color w:val="0D0D0D"/>
          <w:lang w:val="uk-UA"/>
        </w:rPr>
        <w:t xml:space="preserve"> може використовуватися в усіх </w:t>
      </w:r>
      <w:r w:rsidR="00EA290F" w:rsidRPr="00230090">
        <w:rPr>
          <w:color w:val="0D0D0D"/>
          <w:lang w:val="uk-UA"/>
        </w:rPr>
        <w:t>М</w:t>
      </w:r>
      <w:r w:rsidR="0099699C" w:rsidRPr="00230090">
        <w:rPr>
          <w:color w:val="0D0D0D"/>
          <w:lang w:val="uk-UA"/>
        </w:rPr>
        <w:t>КД</w:t>
      </w:r>
      <w:r w:rsidR="00CC6046" w:rsidRPr="00230090">
        <w:rPr>
          <w:color w:val="0D0D0D"/>
          <w:lang w:val="uk-UA"/>
        </w:rPr>
        <w:t xml:space="preserve">, </w:t>
      </w:r>
      <w:r w:rsidR="00EA290F" w:rsidRPr="00230090">
        <w:rPr>
          <w:color w:val="0D0D0D"/>
          <w:lang w:val="uk-UA"/>
        </w:rPr>
        <w:t>С</w:t>
      </w:r>
      <w:r w:rsidR="0099699C" w:rsidRPr="00230090">
        <w:rPr>
          <w:color w:val="0D0D0D"/>
          <w:lang w:val="uk-UA"/>
        </w:rPr>
        <w:t>ПД</w:t>
      </w:r>
      <w:r w:rsidR="00CC6046" w:rsidRPr="00230090">
        <w:rPr>
          <w:color w:val="0D0D0D"/>
          <w:lang w:val="uk-UA"/>
        </w:rPr>
        <w:t xml:space="preserve">, градієнтному </w:t>
      </w:r>
      <w:r w:rsidR="00A81F67" w:rsidRPr="00230090">
        <w:rPr>
          <w:color w:val="0D0D0D"/>
          <w:lang w:val="uk-UA"/>
        </w:rPr>
        <w:t xml:space="preserve">дослідженні </w:t>
      </w:r>
      <w:r w:rsidR="00CC6046" w:rsidRPr="00230090">
        <w:rPr>
          <w:color w:val="0D0D0D"/>
          <w:lang w:val="uk-UA"/>
        </w:rPr>
        <w:t xml:space="preserve">або </w:t>
      </w:r>
      <w:proofErr w:type="spellStart"/>
      <w:r w:rsidR="00A81F67" w:rsidRPr="00230090">
        <w:rPr>
          <w:color w:val="0D0D0D"/>
          <w:lang w:val="uk-UA"/>
        </w:rPr>
        <w:t>мікророзведення</w:t>
      </w:r>
      <w:proofErr w:type="spellEnd"/>
      <w:r w:rsidR="00A81F67" w:rsidRPr="00230090">
        <w:rPr>
          <w:color w:val="0D0D0D"/>
          <w:lang w:val="uk-UA"/>
        </w:rPr>
        <w:t xml:space="preserve"> у бульйоні</w:t>
      </w:r>
      <w:r w:rsidR="00CC6046" w:rsidRPr="00230090">
        <w:rPr>
          <w:color w:val="0D0D0D"/>
          <w:lang w:val="uk-UA"/>
        </w:rPr>
        <w:t xml:space="preserve"> (27, 3</w:t>
      </w:r>
      <w:r w:rsidR="00FA42E9" w:rsidRPr="00230090">
        <w:rPr>
          <w:color w:val="0D0D0D"/>
          <w:lang w:val="uk-UA"/>
        </w:rPr>
        <w:t>7</w:t>
      </w:r>
      <w:r w:rsidR="00CC6046" w:rsidRPr="00230090">
        <w:rPr>
          <w:color w:val="0D0D0D"/>
          <w:lang w:val="uk-UA"/>
        </w:rPr>
        <w:t>-3</w:t>
      </w:r>
      <w:r w:rsidR="00FA42E9" w:rsidRPr="00230090">
        <w:rPr>
          <w:color w:val="0D0D0D"/>
          <w:lang w:val="uk-UA"/>
        </w:rPr>
        <w:t>9</w:t>
      </w:r>
      <w:r w:rsidR="00CC6046" w:rsidRPr="00230090">
        <w:rPr>
          <w:color w:val="0D0D0D"/>
          <w:lang w:val="uk-UA"/>
        </w:rPr>
        <w:t xml:space="preserve">). Альтернативні підходи включають використання </w:t>
      </w:r>
      <w:proofErr w:type="spellStart"/>
      <w:r w:rsidR="00CC6046" w:rsidRPr="00230090">
        <w:rPr>
          <w:color w:val="0D0D0D"/>
          <w:lang w:val="uk-UA"/>
        </w:rPr>
        <w:t>клоксациліну</w:t>
      </w:r>
      <w:proofErr w:type="spellEnd"/>
      <w:r w:rsidR="00CC6046" w:rsidRPr="00230090">
        <w:rPr>
          <w:color w:val="0D0D0D"/>
          <w:lang w:val="uk-UA"/>
        </w:rPr>
        <w:t xml:space="preserve">, який є гарним інгібітором </w:t>
      </w:r>
      <w:proofErr w:type="spellStart"/>
      <w:r w:rsidR="00CC6046" w:rsidRPr="00230090">
        <w:rPr>
          <w:color w:val="0D0D0D"/>
          <w:lang w:val="uk-UA"/>
        </w:rPr>
        <w:t>AmpC</w:t>
      </w:r>
      <w:proofErr w:type="spellEnd"/>
      <w:r w:rsidR="00CC6046" w:rsidRPr="00230090">
        <w:rPr>
          <w:color w:val="0D0D0D"/>
          <w:lang w:val="uk-UA"/>
        </w:rPr>
        <w:t xml:space="preserve"> ферментів. Формати </w:t>
      </w:r>
      <w:r w:rsidR="00EA290F" w:rsidRPr="00230090">
        <w:rPr>
          <w:color w:val="0D0D0D"/>
          <w:lang w:val="uk-UA"/>
        </w:rPr>
        <w:t>дослідження</w:t>
      </w:r>
      <w:r w:rsidR="00CC6046" w:rsidRPr="00230090">
        <w:rPr>
          <w:color w:val="0D0D0D"/>
          <w:lang w:val="uk-UA"/>
        </w:rPr>
        <w:t xml:space="preserve"> – це </w:t>
      </w:r>
      <w:r w:rsidR="00EA290F" w:rsidRPr="00230090">
        <w:rPr>
          <w:color w:val="0D0D0D"/>
          <w:lang w:val="uk-UA"/>
        </w:rPr>
        <w:t>М</w:t>
      </w:r>
      <w:r w:rsidR="0099699C" w:rsidRPr="00230090">
        <w:rPr>
          <w:color w:val="0D0D0D"/>
          <w:lang w:val="uk-UA"/>
        </w:rPr>
        <w:t>КД</w:t>
      </w:r>
      <w:r w:rsidR="00CC6046" w:rsidRPr="00230090">
        <w:rPr>
          <w:color w:val="0D0D0D"/>
          <w:lang w:val="uk-UA"/>
        </w:rPr>
        <w:t xml:space="preserve"> із дисками, що містять два індикатор</w:t>
      </w:r>
      <w:r w:rsidR="00EA290F" w:rsidRPr="00230090">
        <w:rPr>
          <w:color w:val="0D0D0D"/>
          <w:lang w:val="uk-UA"/>
        </w:rPr>
        <w:t>ні</w:t>
      </w:r>
      <w:r w:rsidR="00CC6046" w:rsidRPr="00230090">
        <w:rPr>
          <w:color w:val="0D0D0D"/>
          <w:lang w:val="uk-UA"/>
        </w:rPr>
        <w:t xml:space="preserve"> цефалоспорин</w:t>
      </w:r>
      <w:r w:rsidR="00EA290F" w:rsidRPr="00230090">
        <w:rPr>
          <w:color w:val="0D0D0D"/>
          <w:lang w:val="uk-UA"/>
        </w:rPr>
        <w:t>и</w:t>
      </w:r>
      <w:r w:rsidR="00CC6046" w:rsidRPr="00230090">
        <w:rPr>
          <w:color w:val="0D0D0D"/>
          <w:lang w:val="uk-UA"/>
        </w:rPr>
        <w:t xml:space="preserve"> (</w:t>
      </w:r>
      <w:proofErr w:type="spellStart"/>
      <w:r w:rsidR="00CC6046" w:rsidRPr="00230090">
        <w:rPr>
          <w:color w:val="0D0D0D"/>
          <w:lang w:val="uk-UA"/>
        </w:rPr>
        <w:t>цефотаксим</w:t>
      </w:r>
      <w:proofErr w:type="spellEnd"/>
      <w:r w:rsidR="00CC6046" w:rsidRPr="00230090">
        <w:rPr>
          <w:color w:val="0D0D0D"/>
          <w:lang w:val="uk-UA"/>
        </w:rPr>
        <w:t xml:space="preserve"> та </w:t>
      </w:r>
      <w:proofErr w:type="spellStart"/>
      <w:r w:rsidR="00CC6046" w:rsidRPr="00230090">
        <w:rPr>
          <w:color w:val="0D0D0D"/>
          <w:lang w:val="uk-UA"/>
        </w:rPr>
        <w:t>цефтазидим</w:t>
      </w:r>
      <w:proofErr w:type="spellEnd"/>
      <w:r w:rsidR="00CC6046" w:rsidRPr="00230090">
        <w:rPr>
          <w:color w:val="0D0D0D"/>
          <w:lang w:val="uk-UA"/>
        </w:rPr>
        <w:t xml:space="preserve">) із </w:t>
      </w:r>
      <w:proofErr w:type="spellStart"/>
      <w:r w:rsidR="00CC6046" w:rsidRPr="00230090">
        <w:rPr>
          <w:color w:val="0D0D0D"/>
          <w:lang w:val="uk-UA"/>
        </w:rPr>
        <w:t>клавулановою</w:t>
      </w:r>
      <w:proofErr w:type="spellEnd"/>
      <w:r w:rsidR="00CC6046" w:rsidRPr="00230090">
        <w:rPr>
          <w:color w:val="0D0D0D"/>
          <w:lang w:val="uk-UA"/>
        </w:rPr>
        <w:t xml:space="preserve"> кислотою та </w:t>
      </w:r>
      <w:proofErr w:type="spellStart"/>
      <w:r w:rsidR="00CC6046" w:rsidRPr="00230090">
        <w:rPr>
          <w:color w:val="0D0D0D"/>
          <w:lang w:val="uk-UA"/>
        </w:rPr>
        <w:t>клоксациліном</w:t>
      </w:r>
      <w:proofErr w:type="spellEnd"/>
      <w:r w:rsidR="00CC6046" w:rsidRPr="00230090">
        <w:rPr>
          <w:color w:val="0D0D0D"/>
          <w:lang w:val="uk-UA"/>
        </w:rPr>
        <w:t xml:space="preserve"> разом; та стандартні випробування </w:t>
      </w:r>
      <w:r w:rsidR="00EA290F" w:rsidRPr="00230090">
        <w:rPr>
          <w:color w:val="0D0D0D"/>
          <w:lang w:val="uk-UA"/>
        </w:rPr>
        <w:t>М</w:t>
      </w:r>
      <w:r w:rsidR="0099699C" w:rsidRPr="00230090">
        <w:rPr>
          <w:color w:val="0D0D0D"/>
          <w:lang w:val="uk-UA"/>
        </w:rPr>
        <w:t>КД</w:t>
      </w:r>
      <w:r w:rsidR="00CC6046" w:rsidRPr="00230090">
        <w:rPr>
          <w:color w:val="0D0D0D"/>
          <w:lang w:val="uk-UA"/>
        </w:rPr>
        <w:t xml:space="preserve"> або </w:t>
      </w:r>
      <w:r w:rsidR="00EA290F" w:rsidRPr="00230090">
        <w:rPr>
          <w:color w:val="0D0D0D"/>
          <w:lang w:val="uk-UA"/>
        </w:rPr>
        <w:t>С</w:t>
      </w:r>
      <w:r w:rsidR="0099699C" w:rsidRPr="00230090">
        <w:rPr>
          <w:color w:val="0D0D0D"/>
          <w:lang w:val="uk-UA"/>
        </w:rPr>
        <w:t>ПД</w:t>
      </w:r>
      <w:r w:rsidR="00CC6046" w:rsidRPr="00230090">
        <w:rPr>
          <w:color w:val="0D0D0D"/>
          <w:lang w:val="uk-UA"/>
        </w:rPr>
        <w:t xml:space="preserve"> на </w:t>
      </w:r>
      <w:r w:rsidR="00A81F67" w:rsidRPr="00230090">
        <w:rPr>
          <w:color w:val="0D0D0D"/>
          <w:lang w:val="uk-UA"/>
        </w:rPr>
        <w:t>пластинах щільних середовищах</w:t>
      </w:r>
      <w:r w:rsidR="00CC6046" w:rsidRPr="00230090">
        <w:rPr>
          <w:color w:val="0D0D0D"/>
          <w:lang w:val="uk-UA"/>
        </w:rPr>
        <w:t xml:space="preserve"> із додаванням 200-250 мг/л </w:t>
      </w:r>
      <w:proofErr w:type="spellStart"/>
      <w:r w:rsidR="00CC6046" w:rsidRPr="00230090">
        <w:rPr>
          <w:color w:val="0D0D0D"/>
          <w:lang w:val="uk-UA"/>
        </w:rPr>
        <w:t>клоксациліну</w:t>
      </w:r>
      <w:proofErr w:type="spellEnd"/>
      <w:r w:rsidR="00CC6046" w:rsidRPr="00230090">
        <w:rPr>
          <w:color w:val="0D0D0D"/>
          <w:lang w:val="uk-UA"/>
        </w:rPr>
        <w:t xml:space="preserve"> (19). Також у продажу </w:t>
      </w:r>
      <w:r w:rsidR="00263F9E" w:rsidRPr="00230090">
        <w:rPr>
          <w:color w:val="0D0D0D"/>
          <w:lang w:val="uk-UA"/>
        </w:rPr>
        <w:t>є</w:t>
      </w:r>
      <w:r w:rsidR="00CC6046" w:rsidRPr="00230090">
        <w:rPr>
          <w:color w:val="0D0D0D"/>
          <w:lang w:val="uk-UA"/>
        </w:rPr>
        <w:t xml:space="preserve"> диски або таблетки, що містять як </w:t>
      </w:r>
      <w:proofErr w:type="spellStart"/>
      <w:r w:rsidR="00CC6046" w:rsidRPr="00230090">
        <w:rPr>
          <w:color w:val="0D0D0D"/>
          <w:lang w:val="uk-UA"/>
        </w:rPr>
        <w:t>клавуланову</w:t>
      </w:r>
      <w:proofErr w:type="spellEnd"/>
      <w:r w:rsidR="00CC6046" w:rsidRPr="00230090">
        <w:rPr>
          <w:color w:val="0D0D0D"/>
          <w:lang w:val="uk-UA"/>
        </w:rPr>
        <w:t xml:space="preserve"> кислоту, так і </w:t>
      </w:r>
      <w:proofErr w:type="spellStart"/>
      <w:r w:rsidR="00CC6046" w:rsidRPr="00230090">
        <w:rPr>
          <w:color w:val="0D0D0D"/>
          <w:lang w:val="uk-UA"/>
        </w:rPr>
        <w:t>клоксацилін</w:t>
      </w:r>
      <w:proofErr w:type="spellEnd"/>
      <w:r w:rsidR="00CC6046" w:rsidRPr="00230090">
        <w:rPr>
          <w:color w:val="0D0D0D"/>
          <w:lang w:val="uk-UA"/>
        </w:rPr>
        <w:t xml:space="preserve">, але бракує </w:t>
      </w:r>
      <w:proofErr w:type="spellStart"/>
      <w:r w:rsidR="00CC6046" w:rsidRPr="00230090">
        <w:rPr>
          <w:color w:val="0D0D0D"/>
          <w:lang w:val="uk-UA"/>
        </w:rPr>
        <w:t>багатоцентрових</w:t>
      </w:r>
      <w:proofErr w:type="spellEnd"/>
      <w:r w:rsidR="00CC6046" w:rsidRPr="00230090">
        <w:rPr>
          <w:color w:val="0D0D0D"/>
          <w:lang w:val="uk-UA"/>
        </w:rPr>
        <w:t xml:space="preserve"> оцінок цієї продукції.</w:t>
      </w:r>
    </w:p>
    <w:p w14:paraId="4D7E878A" w14:textId="77777777" w:rsidR="00CC6046" w:rsidRPr="00230090" w:rsidRDefault="00CC6046" w:rsidP="002C2BDE">
      <w:pPr>
        <w:jc w:val="both"/>
        <w:rPr>
          <w:color w:val="0D0D0D"/>
          <w:lang w:val="uk-UA"/>
        </w:rPr>
      </w:pPr>
    </w:p>
    <w:p w14:paraId="0A229DB1" w14:textId="77777777" w:rsidR="00153104" w:rsidRPr="00230090" w:rsidRDefault="003202F1" w:rsidP="002C2BDE">
      <w:pPr>
        <w:jc w:val="both"/>
        <w:rPr>
          <w:color w:val="0D0D0D"/>
          <w:lang w:val="uk-UA"/>
        </w:rPr>
      </w:pPr>
      <w:r w:rsidRPr="00230090">
        <w:rPr>
          <w:color w:val="0D0D0D"/>
          <w:lang w:val="uk-UA"/>
        </w:rPr>
        <w:t>Присутність БЛ</w:t>
      </w:r>
      <w:r w:rsidR="00A81F67" w:rsidRPr="00230090">
        <w:rPr>
          <w:color w:val="0D0D0D"/>
          <w:lang w:val="uk-UA"/>
        </w:rPr>
        <w:t>Р</w:t>
      </w:r>
      <w:r w:rsidRPr="00230090">
        <w:rPr>
          <w:color w:val="0D0D0D"/>
          <w:lang w:val="uk-UA"/>
        </w:rPr>
        <w:t xml:space="preserve">С також може бути прихована </w:t>
      </w:r>
      <w:proofErr w:type="spellStart"/>
      <w:r w:rsidRPr="00230090">
        <w:rPr>
          <w:color w:val="0D0D0D"/>
          <w:lang w:val="uk-UA"/>
        </w:rPr>
        <w:t>карбапенемазами</w:t>
      </w:r>
      <w:proofErr w:type="spellEnd"/>
      <w:r w:rsidRPr="00230090">
        <w:rPr>
          <w:color w:val="0D0D0D"/>
          <w:lang w:val="uk-UA"/>
        </w:rPr>
        <w:t xml:space="preserve">, наприклад </w:t>
      </w:r>
      <w:r w:rsidR="00A81F67" w:rsidRPr="00230090">
        <w:rPr>
          <w:color w:val="0D0D0D"/>
        </w:rPr>
        <w:t>MBL</w:t>
      </w:r>
      <w:r w:rsidR="00A81F67" w:rsidRPr="00230090">
        <w:rPr>
          <w:color w:val="0D0D0D"/>
          <w:lang w:val="uk-UA"/>
        </w:rPr>
        <w:t xml:space="preserve"> </w:t>
      </w:r>
      <w:r w:rsidRPr="00230090">
        <w:rPr>
          <w:color w:val="0D0D0D"/>
          <w:lang w:val="uk-UA"/>
        </w:rPr>
        <w:t xml:space="preserve">або </w:t>
      </w:r>
      <w:r w:rsidR="00A81F67" w:rsidRPr="00230090">
        <w:rPr>
          <w:color w:val="0D0D0D"/>
        </w:rPr>
        <w:t>KPC</w:t>
      </w:r>
      <w:r w:rsidR="00A81F67" w:rsidRPr="00230090">
        <w:rPr>
          <w:color w:val="0D0D0D"/>
          <w:lang w:val="uk-UA"/>
        </w:rPr>
        <w:t xml:space="preserve"> </w:t>
      </w:r>
      <w:r w:rsidRPr="00230090">
        <w:rPr>
          <w:color w:val="0D0D0D"/>
          <w:lang w:val="uk-UA"/>
        </w:rPr>
        <w:t>(але не ферментами типу ОХА-48) та/або серйозними завадами проникності (</w:t>
      </w:r>
      <w:r w:rsidR="00FA42E9" w:rsidRPr="00230090">
        <w:rPr>
          <w:color w:val="0D0D0D"/>
          <w:lang w:val="uk-UA"/>
        </w:rPr>
        <w:t>40</w:t>
      </w:r>
      <w:r w:rsidRPr="00230090">
        <w:rPr>
          <w:color w:val="0D0D0D"/>
          <w:lang w:val="uk-UA"/>
        </w:rPr>
        <w:t xml:space="preserve">, </w:t>
      </w:r>
      <w:r w:rsidR="00FA42E9" w:rsidRPr="00230090">
        <w:rPr>
          <w:color w:val="0D0D0D"/>
          <w:lang w:val="uk-UA"/>
        </w:rPr>
        <w:t>41</w:t>
      </w:r>
      <w:r w:rsidRPr="00230090">
        <w:rPr>
          <w:color w:val="0D0D0D"/>
          <w:lang w:val="uk-UA"/>
        </w:rPr>
        <w:t>). Епідеміологічна важливість БЛ</w:t>
      </w:r>
      <w:r w:rsidR="00A81F67" w:rsidRPr="00230090">
        <w:rPr>
          <w:color w:val="0D0D0D"/>
          <w:lang w:val="uk-UA"/>
        </w:rPr>
        <w:t>Р</w:t>
      </w:r>
      <w:r w:rsidRPr="00230090">
        <w:rPr>
          <w:color w:val="0D0D0D"/>
          <w:lang w:val="uk-UA"/>
        </w:rPr>
        <w:t>С в цьому контексті може бути поставлена під сумнів, але якщо виявляння все ще вважається доречним, рекомендується використовувати молекулярні методи для виявляння БЛ</w:t>
      </w:r>
      <w:r w:rsidR="00A81F67" w:rsidRPr="00230090">
        <w:rPr>
          <w:color w:val="0D0D0D"/>
          <w:lang w:val="uk-UA"/>
        </w:rPr>
        <w:t>Р</w:t>
      </w:r>
      <w:r w:rsidRPr="00230090">
        <w:rPr>
          <w:color w:val="0D0D0D"/>
          <w:lang w:val="uk-UA"/>
        </w:rPr>
        <w:t>С.</w:t>
      </w:r>
    </w:p>
    <w:p w14:paraId="6D0839A2" w14:textId="77777777" w:rsidR="003202F1" w:rsidRPr="00230090" w:rsidRDefault="003202F1" w:rsidP="002C2BDE">
      <w:pPr>
        <w:jc w:val="both"/>
        <w:rPr>
          <w:color w:val="0D0D0D"/>
          <w:lang w:val="uk-UA"/>
        </w:rPr>
      </w:pPr>
    </w:p>
    <w:p w14:paraId="6F97EDBD" w14:textId="77777777" w:rsidR="00A657BF" w:rsidRPr="00230090" w:rsidRDefault="00A657BF" w:rsidP="002C2BDE">
      <w:pPr>
        <w:jc w:val="both"/>
        <w:rPr>
          <w:color w:val="0D0D0D"/>
          <w:lang w:val="uk-UA"/>
        </w:rPr>
      </w:pPr>
    </w:p>
    <w:p w14:paraId="32886F76" w14:textId="77777777" w:rsidR="00A657BF" w:rsidRPr="00230090" w:rsidRDefault="00A657BF" w:rsidP="002C2BDE">
      <w:pPr>
        <w:jc w:val="both"/>
        <w:rPr>
          <w:i/>
          <w:color w:val="0D0D0D"/>
          <w:sz w:val="28"/>
          <w:szCs w:val="28"/>
          <w:lang w:val="uk-UA"/>
        </w:rPr>
      </w:pPr>
      <w:r w:rsidRPr="00230090">
        <w:rPr>
          <w:i/>
          <w:color w:val="0D0D0D"/>
          <w:sz w:val="28"/>
          <w:szCs w:val="28"/>
          <w:lang w:val="uk-UA"/>
        </w:rPr>
        <w:t>3.4.</w:t>
      </w:r>
      <w:r w:rsidR="00FA42E9" w:rsidRPr="00230090">
        <w:rPr>
          <w:i/>
          <w:color w:val="0D0D0D"/>
          <w:sz w:val="28"/>
          <w:szCs w:val="28"/>
          <w:lang w:val="uk-UA"/>
        </w:rPr>
        <w:t>3</w:t>
      </w:r>
      <w:r w:rsidRPr="00230090">
        <w:rPr>
          <w:i/>
          <w:color w:val="0D0D0D"/>
          <w:sz w:val="28"/>
          <w:szCs w:val="28"/>
          <w:lang w:val="uk-UA"/>
        </w:rPr>
        <w:t xml:space="preserve">. </w:t>
      </w:r>
      <w:proofErr w:type="spellStart"/>
      <w:r w:rsidRPr="00230090">
        <w:rPr>
          <w:i/>
          <w:color w:val="0D0D0D"/>
          <w:sz w:val="28"/>
          <w:szCs w:val="28"/>
          <w:lang w:val="uk-UA"/>
        </w:rPr>
        <w:t>Генотипове</w:t>
      </w:r>
      <w:proofErr w:type="spellEnd"/>
      <w:r w:rsidRPr="00230090">
        <w:rPr>
          <w:i/>
          <w:color w:val="0D0D0D"/>
          <w:sz w:val="28"/>
          <w:szCs w:val="28"/>
          <w:lang w:val="uk-UA"/>
        </w:rPr>
        <w:t xml:space="preserve"> підтвердження</w:t>
      </w:r>
    </w:p>
    <w:p w14:paraId="3728C8D3" w14:textId="77777777" w:rsidR="00A657BF" w:rsidRPr="00230090" w:rsidRDefault="00FA42E9" w:rsidP="002C2BDE">
      <w:pPr>
        <w:jc w:val="both"/>
        <w:rPr>
          <w:color w:val="0D0D0D"/>
          <w:lang w:val="uk-UA"/>
        </w:rPr>
      </w:pPr>
      <w:r w:rsidRPr="00230090">
        <w:rPr>
          <w:color w:val="0D0D0D"/>
          <w:lang w:val="uk-UA"/>
        </w:rPr>
        <w:t xml:space="preserve">Для </w:t>
      </w:r>
      <w:proofErr w:type="spellStart"/>
      <w:r w:rsidRPr="00230090">
        <w:rPr>
          <w:color w:val="0D0D0D"/>
          <w:lang w:val="uk-UA"/>
        </w:rPr>
        <w:t>генотипового</w:t>
      </w:r>
      <w:proofErr w:type="spellEnd"/>
      <w:r w:rsidRPr="00230090">
        <w:rPr>
          <w:color w:val="0D0D0D"/>
          <w:lang w:val="uk-UA"/>
        </w:rPr>
        <w:t xml:space="preserve"> підтвердження присутності генів </w:t>
      </w:r>
      <w:r w:rsidR="00362542" w:rsidRPr="00230090">
        <w:rPr>
          <w:color w:val="0D0D0D"/>
          <w:lang w:val="uk-UA"/>
        </w:rPr>
        <w:t>БЛРС</w:t>
      </w:r>
      <w:r w:rsidRPr="00230090">
        <w:rPr>
          <w:color w:val="0D0D0D"/>
          <w:lang w:val="uk-UA"/>
        </w:rPr>
        <w:t xml:space="preserve"> існує ряд можливостей, починаючи від ПЛР і </w:t>
      </w:r>
      <w:proofErr w:type="spellStart"/>
      <w:r w:rsidRPr="00230090">
        <w:rPr>
          <w:color w:val="0D0D0D"/>
          <w:lang w:val="uk-UA"/>
        </w:rPr>
        <w:t>секвенування</w:t>
      </w:r>
      <w:proofErr w:type="spellEnd"/>
      <w:r w:rsidRPr="00230090">
        <w:rPr>
          <w:color w:val="0D0D0D"/>
          <w:lang w:val="uk-UA"/>
        </w:rPr>
        <w:t xml:space="preserve"> до </w:t>
      </w:r>
      <w:proofErr w:type="spellStart"/>
      <w:r w:rsidRPr="00230090">
        <w:rPr>
          <w:color w:val="0D0D0D"/>
          <w:lang w:val="uk-UA"/>
        </w:rPr>
        <w:t>секвенування</w:t>
      </w:r>
      <w:proofErr w:type="spellEnd"/>
      <w:r w:rsidRPr="00230090">
        <w:rPr>
          <w:color w:val="0D0D0D"/>
          <w:lang w:val="uk-UA"/>
        </w:rPr>
        <w:t xml:space="preserve"> цілого </w:t>
      </w:r>
      <w:proofErr w:type="spellStart"/>
      <w:r w:rsidRPr="00230090">
        <w:rPr>
          <w:color w:val="0D0D0D"/>
          <w:lang w:val="uk-UA"/>
        </w:rPr>
        <w:t>геному</w:t>
      </w:r>
      <w:proofErr w:type="spellEnd"/>
      <w:r w:rsidRPr="00230090">
        <w:rPr>
          <w:color w:val="0D0D0D"/>
          <w:lang w:val="uk-UA"/>
        </w:rPr>
        <w:t xml:space="preserve">, після чого відображаються гени резистентності </w:t>
      </w:r>
      <w:proofErr w:type="spellStart"/>
      <w:r w:rsidRPr="00230090">
        <w:rPr>
          <w:color w:val="0D0D0D"/>
          <w:lang w:val="uk-UA"/>
        </w:rPr>
        <w:t>in</w:t>
      </w:r>
      <w:proofErr w:type="spellEnd"/>
      <w:r w:rsidRPr="00230090">
        <w:rPr>
          <w:color w:val="0D0D0D"/>
          <w:lang w:val="uk-UA"/>
        </w:rPr>
        <w:t xml:space="preserve"> </w:t>
      </w:r>
      <w:proofErr w:type="spellStart"/>
      <w:r w:rsidRPr="00230090">
        <w:rPr>
          <w:color w:val="0D0D0D"/>
          <w:lang w:val="uk-UA"/>
        </w:rPr>
        <w:t>silico</w:t>
      </w:r>
      <w:proofErr w:type="spellEnd"/>
      <w:r w:rsidRPr="00230090">
        <w:rPr>
          <w:color w:val="0D0D0D"/>
          <w:lang w:val="uk-UA"/>
        </w:rPr>
        <w:t xml:space="preserve">. Існують також різні </w:t>
      </w:r>
      <w:proofErr w:type="spellStart"/>
      <w:r w:rsidRPr="00230090">
        <w:rPr>
          <w:color w:val="0D0D0D"/>
          <w:lang w:val="uk-UA"/>
        </w:rPr>
        <w:t>мікрочіпи</w:t>
      </w:r>
      <w:proofErr w:type="spellEnd"/>
      <w:r w:rsidRPr="00230090">
        <w:rPr>
          <w:color w:val="0D0D0D"/>
          <w:lang w:val="uk-UA"/>
        </w:rPr>
        <w:t xml:space="preserve">. Існують як комерційні, так і внутрішні методи, але вони не були систематично вивчені і тому не будуть детально розглянуті в цьому документі. Підходи </w:t>
      </w:r>
      <w:proofErr w:type="spellStart"/>
      <w:r w:rsidRPr="00230090">
        <w:rPr>
          <w:color w:val="0D0D0D"/>
          <w:lang w:val="uk-UA"/>
        </w:rPr>
        <w:t>секвенування</w:t>
      </w:r>
      <w:proofErr w:type="spellEnd"/>
      <w:r w:rsidRPr="00230090">
        <w:rPr>
          <w:color w:val="0D0D0D"/>
          <w:lang w:val="uk-UA"/>
        </w:rPr>
        <w:t xml:space="preserve"> цілого </w:t>
      </w:r>
      <w:proofErr w:type="spellStart"/>
      <w:r w:rsidRPr="00230090">
        <w:rPr>
          <w:color w:val="0D0D0D"/>
          <w:lang w:val="uk-UA"/>
        </w:rPr>
        <w:t>геному</w:t>
      </w:r>
      <w:proofErr w:type="spellEnd"/>
      <w:r w:rsidRPr="00230090">
        <w:rPr>
          <w:color w:val="0D0D0D"/>
          <w:lang w:val="uk-UA"/>
        </w:rPr>
        <w:t xml:space="preserve"> були описані в іншій публікації EUCAST (42)</w:t>
      </w:r>
    </w:p>
    <w:p w14:paraId="32AD2104" w14:textId="77777777" w:rsidR="00FA42E9" w:rsidRPr="00230090" w:rsidRDefault="00FA42E9" w:rsidP="002C2BDE">
      <w:pPr>
        <w:jc w:val="both"/>
        <w:rPr>
          <w:color w:val="0D0D0D"/>
          <w:lang w:val="uk-UA"/>
        </w:rPr>
      </w:pPr>
    </w:p>
    <w:p w14:paraId="36D8728A" w14:textId="77777777" w:rsidR="00A657BF" w:rsidRPr="00230090" w:rsidRDefault="002955B1" w:rsidP="002C2BDE">
      <w:pPr>
        <w:jc w:val="both"/>
        <w:rPr>
          <w:i/>
          <w:color w:val="0D0D0D"/>
          <w:sz w:val="28"/>
          <w:szCs w:val="28"/>
          <w:lang w:val="uk-UA"/>
        </w:rPr>
      </w:pPr>
      <w:r w:rsidRPr="00230090">
        <w:rPr>
          <w:i/>
          <w:color w:val="0D0D0D"/>
          <w:sz w:val="28"/>
          <w:szCs w:val="28"/>
          <w:lang w:val="uk-UA"/>
        </w:rPr>
        <w:t>3.4.</w:t>
      </w:r>
      <w:r w:rsidR="00FA42E9" w:rsidRPr="00230090">
        <w:rPr>
          <w:i/>
          <w:color w:val="0D0D0D"/>
          <w:sz w:val="28"/>
          <w:szCs w:val="28"/>
          <w:lang w:val="uk-UA"/>
        </w:rPr>
        <w:t>4</w:t>
      </w:r>
      <w:r w:rsidRPr="00230090">
        <w:rPr>
          <w:i/>
          <w:color w:val="0D0D0D"/>
          <w:sz w:val="28"/>
          <w:szCs w:val="28"/>
          <w:lang w:val="uk-UA"/>
        </w:rPr>
        <w:t>. Контроль якості</w:t>
      </w:r>
    </w:p>
    <w:p w14:paraId="28AEFB0A" w14:textId="77777777" w:rsidR="002955B1" w:rsidRPr="00230090" w:rsidRDefault="00FA42E9" w:rsidP="002C2BDE">
      <w:pPr>
        <w:jc w:val="both"/>
        <w:rPr>
          <w:color w:val="0D0D0D"/>
          <w:lang w:val="uk-UA"/>
        </w:rPr>
      </w:pPr>
      <w:r w:rsidRPr="00230090">
        <w:rPr>
          <w:color w:val="0D0D0D"/>
          <w:lang w:val="uk-UA"/>
        </w:rPr>
        <w:t xml:space="preserve">Нижче наведені деякі можливі контрольні штами для </w:t>
      </w:r>
      <w:proofErr w:type="spellStart"/>
      <w:r w:rsidRPr="00230090">
        <w:rPr>
          <w:color w:val="0D0D0D"/>
          <w:lang w:val="uk-UA"/>
        </w:rPr>
        <w:t>фенотипових</w:t>
      </w:r>
      <w:proofErr w:type="spellEnd"/>
      <w:r w:rsidRPr="00230090">
        <w:rPr>
          <w:color w:val="0D0D0D"/>
          <w:lang w:val="uk-UA"/>
        </w:rPr>
        <w:t xml:space="preserve"> і </w:t>
      </w:r>
      <w:proofErr w:type="spellStart"/>
      <w:r w:rsidRPr="00230090">
        <w:rPr>
          <w:color w:val="0D0D0D"/>
          <w:lang w:val="uk-UA"/>
        </w:rPr>
        <w:t>генотипових</w:t>
      </w:r>
      <w:proofErr w:type="spellEnd"/>
      <w:r w:rsidRPr="00230090">
        <w:rPr>
          <w:color w:val="0D0D0D"/>
          <w:lang w:val="uk-UA"/>
        </w:rPr>
        <w:t xml:space="preserve"> експериментів для зручності. Діапазони контролю якості для цих штамів недоступні. Користувачі комерційних методів повинні вивчити інформаційне вкладення до набору про те, які контрольні штами використовувати.</w:t>
      </w:r>
    </w:p>
    <w:p w14:paraId="5BE17F7B" w14:textId="77777777" w:rsidR="00FA42E9" w:rsidRPr="00230090" w:rsidRDefault="00FA42E9" w:rsidP="002C2BDE">
      <w:pPr>
        <w:jc w:val="both"/>
        <w:rPr>
          <w:color w:val="0D0D0D"/>
          <w:lang w:val="uk-UA"/>
        </w:rPr>
      </w:pPr>
    </w:p>
    <w:p w14:paraId="74E46B25" w14:textId="77777777" w:rsidR="002955B1" w:rsidRPr="00230090" w:rsidRDefault="002955B1" w:rsidP="002C2BDE">
      <w:pPr>
        <w:jc w:val="both"/>
        <w:rPr>
          <w:color w:val="0D0D0D"/>
          <w:lang w:val="uk-UA"/>
        </w:rPr>
      </w:pPr>
      <w:r w:rsidRPr="00230090">
        <w:rPr>
          <w:color w:val="0D0D0D"/>
          <w:lang w:val="uk-UA"/>
        </w:rPr>
        <w:t xml:space="preserve">Таблиця 4. </w:t>
      </w:r>
      <w:r w:rsidR="00FA42E9" w:rsidRPr="00230090">
        <w:rPr>
          <w:color w:val="0D0D0D"/>
          <w:lang w:val="uk-UA"/>
        </w:rPr>
        <w:t xml:space="preserve">Можливі штами </w:t>
      </w:r>
      <w:r w:rsidRPr="00230090">
        <w:rPr>
          <w:color w:val="0D0D0D"/>
          <w:lang w:val="uk-UA"/>
        </w:rPr>
        <w:t xml:space="preserve"> д</w:t>
      </w:r>
      <w:r w:rsidR="009E4E5C" w:rsidRPr="00230090">
        <w:rPr>
          <w:color w:val="0D0D0D"/>
          <w:lang w:val="uk-UA"/>
        </w:rPr>
        <w:t xml:space="preserve">ля контролю якості </w:t>
      </w:r>
      <w:r w:rsidR="00A81F67" w:rsidRPr="00230090">
        <w:rPr>
          <w:color w:val="0D0D0D"/>
          <w:lang w:val="uk-UA"/>
        </w:rPr>
        <w:t xml:space="preserve">досліджень </w:t>
      </w:r>
      <w:r w:rsidRPr="00230090">
        <w:rPr>
          <w:color w:val="0D0D0D"/>
          <w:lang w:val="uk-UA"/>
        </w:rPr>
        <w:t>з виявляння БЛ</w:t>
      </w:r>
      <w:r w:rsidR="00A81F67" w:rsidRPr="00230090">
        <w:rPr>
          <w:color w:val="0D0D0D"/>
          <w:lang w:val="uk-UA"/>
        </w:rPr>
        <w:t>Р</w:t>
      </w:r>
      <w:r w:rsidRPr="00230090">
        <w:rPr>
          <w:color w:val="0D0D0D"/>
          <w:lang w:val="uk-UA"/>
        </w:rPr>
        <w:t>С.</w:t>
      </w:r>
    </w:p>
    <w:p w14:paraId="79EF65FF" w14:textId="77777777" w:rsidR="002955B1" w:rsidRPr="00230090" w:rsidRDefault="002955B1"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4256"/>
        <w:gridCol w:w="5251"/>
      </w:tblGrid>
      <w:tr w:rsidR="00CB1330" w:rsidRPr="00230090" w14:paraId="06F81617" w14:textId="77777777">
        <w:trPr>
          <w:trHeight w:hRule="exact" w:val="461"/>
        </w:trPr>
        <w:tc>
          <w:tcPr>
            <w:tcW w:w="4256" w:type="dxa"/>
            <w:tcBorders>
              <w:top w:val="single" w:sz="6" w:space="0" w:color="auto"/>
              <w:left w:val="single" w:sz="6" w:space="0" w:color="auto"/>
              <w:bottom w:val="single" w:sz="6" w:space="0" w:color="auto"/>
              <w:right w:val="single" w:sz="6" w:space="0" w:color="auto"/>
            </w:tcBorders>
            <w:shd w:val="clear" w:color="auto" w:fill="B3B3B3"/>
          </w:tcPr>
          <w:p w14:paraId="7028D5B4" w14:textId="77777777" w:rsidR="00CB1330" w:rsidRPr="00230090" w:rsidRDefault="00CB1330" w:rsidP="00CB1330">
            <w:pPr>
              <w:rPr>
                <w:b/>
                <w:color w:val="0D0D0D"/>
                <w:lang w:val="uk-UA"/>
              </w:rPr>
            </w:pPr>
            <w:r w:rsidRPr="00230090">
              <w:rPr>
                <w:b/>
                <w:color w:val="0D0D0D"/>
                <w:lang w:val="uk-UA"/>
              </w:rPr>
              <w:t xml:space="preserve">Штам </w:t>
            </w:r>
          </w:p>
        </w:tc>
        <w:tc>
          <w:tcPr>
            <w:tcW w:w="5251" w:type="dxa"/>
            <w:tcBorders>
              <w:top w:val="single" w:sz="6" w:space="0" w:color="auto"/>
              <w:left w:val="single" w:sz="6" w:space="0" w:color="auto"/>
              <w:bottom w:val="single" w:sz="6" w:space="0" w:color="auto"/>
              <w:right w:val="single" w:sz="6" w:space="0" w:color="auto"/>
            </w:tcBorders>
            <w:shd w:val="clear" w:color="auto" w:fill="B3B3B3"/>
          </w:tcPr>
          <w:p w14:paraId="699B5426" w14:textId="77777777" w:rsidR="00CB1330" w:rsidRPr="00230090" w:rsidRDefault="00CB1330" w:rsidP="00CB1330">
            <w:pPr>
              <w:rPr>
                <w:b/>
                <w:color w:val="0D0D0D"/>
                <w:lang w:val="uk-UA"/>
              </w:rPr>
            </w:pPr>
            <w:r w:rsidRPr="00230090">
              <w:rPr>
                <w:b/>
                <w:color w:val="0D0D0D"/>
                <w:lang w:val="uk-UA"/>
              </w:rPr>
              <w:t>Механізм</w:t>
            </w:r>
          </w:p>
        </w:tc>
      </w:tr>
      <w:tr w:rsidR="00CB1330" w:rsidRPr="00230090" w14:paraId="01E06357" w14:textId="77777777">
        <w:trPr>
          <w:trHeight w:hRule="exact" w:val="475"/>
        </w:trPr>
        <w:tc>
          <w:tcPr>
            <w:tcW w:w="4256" w:type="dxa"/>
            <w:tcBorders>
              <w:top w:val="single" w:sz="6" w:space="0" w:color="auto"/>
              <w:left w:val="single" w:sz="6" w:space="0" w:color="auto"/>
              <w:bottom w:val="single" w:sz="6" w:space="0" w:color="auto"/>
              <w:right w:val="single" w:sz="6" w:space="0" w:color="auto"/>
            </w:tcBorders>
            <w:shd w:val="clear" w:color="auto" w:fill="FFFFFF"/>
          </w:tcPr>
          <w:p w14:paraId="7674337D" w14:textId="77777777" w:rsidR="00CB1330" w:rsidRPr="00230090" w:rsidRDefault="00CB1330" w:rsidP="00CB1330">
            <w:pPr>
              <w:rPr>
                <w:color w:val="0D0D0D"/>
                <w:lang w:val="uk-UA"/>
              </w:rPr>
            </w:pPr>
            <w:r w:rsidRPr="00230090">
              <w:rPr>
                <w:i/>
                <w:color w:val="0D0D0D"/>
                <w:lang w:val="uk-UA"/>
              </w:rPr>
              <w:t xml:space="preserve">K. </w:t>
            </w:r>
            <w:proofErr w:type="spellStart"/>
            <w:r w:rsidRPr="00230090">
              <w:rPr>
                <w:i/>
                <w:color w:val="0D0D0D"/>
                <w:lang w:val="uk-UA"/>
              </w:rPr>
              <w:t>pneumoniae</w:t>
            </w:r>
            <w:proofErr w:type="spellEnd"/>
            <w:r w:rsidR="009E4E5C" w:rsidRPr="00230090">
              <w:rPr>
                <w:color w:val="0D0D0D"/>
                <w:lang w:val="uk-UA"/>
              </w:rPr>
              <w:t xml:space="preserve"> </w:t>
            </w:r>
            <w:r w:rsidRPr="00230090">
              <w:rPr>
                <w:color w:val="0D0D0D"/>
                <w:lang w:val="uk-UA"/>
              </w:rPr>
              <w:t>з колекції ATCC 700603</w:t>
            </w:r>
          </w:p>
        </w:tc>
        <w:tc>
          <w:tcPr>
            <w:tcW w:w="5251" w:type="dxa"/>
            <w:tcBorders>
              <w:top w:val="single" w:sz="6" w:space="0" w:color="auto"/>
              <w:left w:val="single" w:sz="6" w:space="0" w:color="auto"/>
              <w:bottom w:val="single" w:sz="6" w:space="0" w:color="auto"/>
              <w:right w:val="single" w:sz="6" w:space="0" w:color="auto"/>
            </w:tcBorders>
            <w:shd w:val="clear" w:color="auto" w:fill="FFFFFF"/>
          </w:tcPr>
          <w:p w14:paraId="62E83905" w14:textId="77777777" w:rsidR="00CB1330" w:rsidRPr="00230090" w:rsidRDefault="00FF30FD" w:rsidP="00CB1330">
            <w:pPr>
              <w:rPr>
                <w:color w:val="0D0D0D"/>
                <w:lang w:val="uk-UA"/>
              </w:rPr>
            </w:pPr>
            <w:r w:rsidRPr="00230090">
              <w:rPr>
                <w:color w:val="0D0D0D"/>
                <w:lang w:val="uk-UA"/>
              </w:rPr>
              <w:t>БЛР</w:t>
            </w:r>
            <w:r w:rsidR="00CB1330" w:rsidRPr="00230090">
              <w:rPr>
                <w:color w:val="0D0D0D"/>
                <w:lang w:val="uk-UA"/>
              </w:rPr>
              <w:t>С типу SHV-18</w:t>
            </w:r>
          </w:p>
        </w:tc>
      </w:tr>
      <w:tr w:rsidR="00CB1330" w:rsidRPr="00230090" w14:paraId="5FC093D9" w14:textId="77777777">
        <w:trPr>
          <w:trHeight w:hRule="exact" w:val="466"/>
        </w:trPr>
        <w:tc>
          <w:tcPr>
            <w:tcW w:w="4256" w:type="dxa"/>
            <w:tcBorders>
              <w:top w:val="single" w:sz="6" w:space="0" w:color="auto"/>
              <w:left w:val="single" w:sz="6" w:space="0" w:color="auto"/>
              <w:bottom w:val="single" w:sz="6" w:space="0" w:color="auto"/>
              <w:right w:val="single" w:sz="6" w:space="0" w:color="auto"/>
            </w:tcBorders>
            <w:shd w:val="clear" w:color="auto" w:fill="FFFFFF"/>
          </w:tcPr>
          <w:p w14:paraId="184FB103" w14:textId="77777777" w:rsidR="00CB1330" w:rsidRPr="00230090" w:rsidRDefault="00CB1330" w:rsidP="00CB1330">
            <w:pPr>
              <w:rPr>
                <w:color w:val="0D0D0D"/>
                <w:lang w:val="uk-UA"/>
              </w:rPr>
            </w:pPr>
            <w:r w:rsidRPr="00230090">
              <w:rPr>
                <w:i/>
                <w:color w:val="0D0D0D"/>
                <w:lang w:val="uk-UA"/>
              </w:rPr>
              <w:t xml:space="preserve">E. </w:t>
            </w:r>
            <w:proofErr w:type="spellStart"/>
            <w:r w:rsidRPr="00230090">
              <w:rPr>
                <w:i/>
                <w:color w:val="0D0D0D"/>
                <w:lang w:val="uk-UA"/>
              </w:rPr>
              <w:t>coli</w:t>
            </w:r>
            <w:proofErr w:type="spellEnd"/>
            <w:r w:rsidRPr="00230090">
              <w:rPr>
                <w:color w:val="0D0D0D"/>
                <w:lang w:val="uk-UA"/>
              </w:rPr>
              <w:t xml:space="preserve"> із колекції CCUG62975</w:t>
            </w:r>
          </w:p>
        </w:tc>
        <w:tc>
          <w:tcPr>
            <w:tcW w:w="5251" w:type="dxa"/>
            <w:tcBorders>
              <w:top w:val="single" w:sz="6" w:space="0" w:color="auto"/>
              <w:left w:val="single" w:sz="6" w:space="0" w:color="auto"/>
              <w:bottom w:val="single" w:sz="6" w:space="0" w:color="auto"/>
              <w:right w:val="single" w:sz="6" w:space="0" w:color="auto"/>
            </w:tcBorders>
            <w:shd w:val="clear" w:color="auto" w:fill="FFFFFF"/>
          </w:tcPr>
          <w:p w14:paraId="4446809B" w14:textId="77777777" w:rsidR="00CB1330" w:rsidRPr="00230090" w:rsidRDefault="00FF30FD" w:rsidP="00CB1330">
            <w:pPr>
              <w:rPr>
                <w:color w:val="0D0D0D"/>
                <w:lang w:val="uk-UA"/>
              </w:rPr>
            </w:pPr>
            <w:r w:rsidRPr="00230090">
              <w:rPr>
                <w:color w:val="0D0D0D"/>
                <w:lang w:val="uk-UA"/>
              </w:rPr>
              <w:t>БЛР</w:t>
            </w:r>
            <w:r w:rsidR="00CB1330" w:rsidRPr="00230090">
              <w:rPr>
                <w:color w:val="0D0D0D"/>
                <w:lang w:val="uk-UA"/>
              </w:rPr>
              <w:t xml:space="preserve">С групи CTX-M-1 та набуті CMY </w:t>
            </w:r>
            <w:proofErr w:type="spellStart"/>
            <w:r w:rsidR="00CB1330" w:rsidRPr="00230090">
              <w:rPr>
                <w:color w:val="0D0D0D"/>
                <w:lang w:val="uk-UA"/>
              </w:rPr>
              <w:t>AmpC</w:t>
            </w:r>
            <w:proofErr w:type="spellEnd"/>
          </w:p>
        </w:tc>
      </w:tr>
      <w:tr w:rsidR="00CB1330" w:rsidRPr="00230090" w14:paraId="7ECE8F9A" w14:textId="77777777">
        <w:trPr>
          <w:trHeight w:hRule="exact" w:val="470"/>
        </w:trPr>
        <w:tc>
          <w:tcPr>
            <w:tcW w:w="4256" w:type="dxa"/>
            <w:tcBorders>
              <w:top w:val="single" w:sz="6" w:space="0" w:color="auto"/>
              <w:left w:val="single" w:sz="6" w:space="0" w:color="auto"/>
              <w:bottom w:val="single" w:sz="6" w:space="0" w:color="auto"/>
              <w:right w:val="single" w:sz="6" w:space="0" w:color="auto"/>
            </w:tcBorders>
            <w:shd w:val="clear" w:color="auto" w:fill="FFFFFF"/>
          </w:tcPr>
          <w:p w14:paraId="79F4C7FE" w14:textId="77777777" w:rsidR="00CB1330" w:rsidRPr="00230090" w:rsidRDefault="00CB1330" w:rsidP="00CB1330">
            <w:pPr>
              <w:rPr>
                <w:color w:val="0D0D0D"/>
                <w:lang w:val="uk-UA"/>
              </w:rPr>
            </w:pPr>
            <w:r w:rsidRPr="00230090">
              <w:rPr>
                <w:i/>
                <w:color w:val="0D0D0D"/>
                <w:lang w:val="uk-UA"/>
              </w:rPr>
              <w:t xml:space="preserve">E. </w:t>
            </w:r>
            <w:proofErr w:type="spellStart"/>
            <w:r w:rsidRPr="00230090">
              <w:rPr>
                <w:i/>
                <w:color w:val="0D0D0D"/>
                <w:lang w:val="uk-UA"/>
              </w:rPr>
              <w:t>coli</w:t>
            </w:r>
            <w:proofErr w:type="spellEnd"/>
            <w:r w:rsidRPr="00230090">
              <w:rPr>
                <w:color w:val="0D0D0D"/>
                <w:lang w:val="uk-UA"/>
              </w:rPr>
              <w:t xml:space="preserve"> із колекції ATCC 25922</w:t>
            </w:r>
          </w:p>
        </w:tc>
        <w:tc>
          <w:tcPr>
            <w:tcW w:w="5251" w:type="dxa"/>
            <w:tcBorders>
              <w:top w:val="single" w:sz="6" w:space="0" w:color="auto"/>
              <w:left w:val="single" w:sz="6" w:space="0" w:color="auto"/>
              <w:bottom w:val="single" w:sz="6" w:space="0" w:color="auto"/>
              <w:right w:val="single" w:sz="6" w:space="0" w:color="auto"/>
            </w:tcBorders>
            <w:shd w:val="clear" w:color="auto" w:fill="FFFFFF"/>
          </w:tcPr>
          <w:p w14:paraId="3EA94526" w14:textId="77777777" w:rsidR="00CB1330" w:rsidRPr="00230090" w:rsidRDefault="00FF30FD" w:rsidP="00CB1330">
            <w:pPr>
              <w:rPr>
                <w:color w:val="0D0D0D"/>
                <w:lang w:val="uk-UA"/>
              </w:rPr>
            </w:pPr>
            <w:r w:rsidRPr="00230090">
              <w:rPr>
                <w:color w:val="0D0D0D"/>
                <w:lang w:val="uk-UA"/>
              </w:rPr>
              <w:t>БЛР</w:t>
            </w:r>
            <w:r w:rsidR="00CB1330" w:rsidRPr="00230090">
              <w:rPr>
                <w:color w:val="0D0D0D"/>
                <w:lang w:val="uk-UA"/>
              </w:rPr>
              <w:t>С-негативні</w:t>
            </w:r>
          </w:p>
        </w:tc>
      </w:tr>
    </w:tbl>
    <w:p w14:paraId="55680E1D" w14:textId="77777777" w:rsidR="00A657BF" w:rsidRPr="00230090" w:rsidRDefault="00A657BF" w:rsidP="002C2BDE">
      <w:pPr>
        <w:jc w:val="both"/>
        <w:rPr>
          <w:color w:val="0D0D0D"/>
          <w:lang w:val="uk-UA"/>
        </w:rPr>
      </w:pPr>
    </w:p>
    <w:p w14:paraId="13F26274" w14:textId="77777777" w:rsidR="00FA42E9" w:rsidRPr="00230090" w:rsidRDefault="00FA42E9" w:rsidP="00DC39F6">
      <w:pPr>
        <w:pStyle w:val="30"/>
        <w:keepNext/>
        <w:keepLines/>
        <w:numPr>
          <w:ilvl w:val="1"/>
          <w:numId w:val="5"/>
        </w:numPr>
        <w:shd w:val="clear" w:color="auto" w:fill="auto"/>
        <w:tabs>
          <w:tab w:val="left" w:pos="500"/>
        </w:tabs>
        <w:spacing w:before="693" w:after="0" w:line="280" w:lineRule="exact"/>
        <w:rPr>
          <w:color w:val="0D0D0D"/>
          <w:lang w:val="en-US" w:eastAsia="en-US"/>
        </w:rPr>
      </w:pPr>
      <w:bookmarkStart w:id="1" w:name="bookmark26"/>
      <w:r w:rsidRPr="00230090">
        <w:rPr>
          <w:color w:val="0D0D0D"/>
          <w:lang w:val="uk-UA"/>
        </w:rPr>
        <w:t xml:space="preserve"> </w:t>
      </w:r>
      <w:bookmarkEnd w:id="1"/>
      <w:r w:rsidRPr="00230090">
        <w:rPr>
          <w:color w:val="0D0D0D"/>
          <w:lang w:val="uk-UA"/>
        </w:rPr>
        <w:t>Посилання</w:t>
      </w:r>
    </w:p>
    <w:p w14:paraId="54B7AF8A" w14:textId="77777777" w:rsidR="00FA42E9" w:rsidRPr="00230090" w:rsidRDefault="00FA42E9" w:rsidP="00DC39F6">
      <w:pPr>
        <w:pStyle w:val="110"/>
        <w:numPr>
          <w:ilvl w:val="0"/>
          <w:numId w:val="4"/>
        </w:numPr>
        <w:shd w:val="clear" w:color="auto" w:fill="auto"/>
        <w:tabs>
          <w:tab w:val="left" w:pos="361"/>
        </w:tabs>
        <w:spacing w:before="0"/>
        <w:ind w:left="400" w:hanging="400"/>
        <w:rPr>
          <w:color w:val="0D0D0D"/>
        </w:rPr>
      </w:pPr>
      <w:r w:rsidRPr="00230090">
        <w:rPr>
          <w:color w:val="0D0D0D"/>
          <w:lang w:val="en-US"/>
        </w:rPr>
        <w:t xml:space="preserve">Bush K, Jacoby GA, Medeiros AA. A functional classification scheme for P -lactamases and its correlation with molecular structure. </w:t>
      </w:r>
      <w:proofErr w:type="spellStart"/>
      <w:r w:rsidRPr="00230090">
        <w:rPr>
          <w:color w:val="0D0D0D"/>
        </w:rPr>
        <w:t>Antimicrob</w:t>
      </w:r>
      <w:proofErr w:type="spellEnd"/>
      <w:r w:rsidRPr="00230090">
        <w:rPr>
          <w:color w:val="0D0D0D"/>
        </w:rPr>
        <w:t xml:space="preserve"> </w:t>
      </w:r>
      <w:proofErr w:type="spellStart"/>
      <w:r w:rsidRPr="00230090">
        <w:rPr>
          <w:color w:val="0D0D0D"/>
        </w:rPr>
        <w:t>Agents</w:t>
      </w:r>
      <w:proofErr w:type="spellEnd"/>
      <w:r w:rsidRPr="00230090">
        <w:rPr>
          <w:color w:val="0D0D0D"/>
        </w:rPr>
        <w:t xml:space="preserve"> </w:t>
      </w:r>
      <w:proofErr w:type="spellStart"/>
      <w:r w:rsidRPr="00230090">
        <w:rPr>
          <w:color w:val="0D0D0D"/>
        </w:rPr>
        <w:t>Chemother</w:t>
      </w:r>
      <w:proofErr w:type="spellEnd"/>
      <w:r w:rsidRPr="00230090">
        <w:rPr>
          <w:color w:val="0D0D0D"/>
        </w:rPr>
        <w:t>. 1995;39:211-1233</w:t>
      </w:r>
    </w:p>
    <w:p w14:paraId="25D63234" w14:textId="77777777" w:rsidR="00FA42E9" w:rsidRPr="00E73A6F" w:rsidRDefault="00FA42E9" w:rsidP="00DC39F6">
      <w:pPr>
        <w:pStyle w:val="110"/>
        <w:numPr>
          <w:ilvl w:val="0"/>
          <w:numId w:val="4"/>
        </w:numPr>
        <w:shd w:val="clear" w:color="auto" w:fill="auto"/>
        <w:tabs>
          <w:tab w:val="left" w:pos="361"/>
        </w:tabs>
        <w:spacing w:before="0"/>
        <w:ind w:left="400" w:hanging="400"/>
        <w:rPr>
          <w:color w:val="0D0D0D"/>
          <w:lang w:val="en-US"/>
        </w:rPr>
      </w:pPr>
      <w:r w:rsidRPr="00230090">
        <w:rPr>
          <w:color w:val="0D0D0D"/>
          <w:lang w:val="en-US"/>
        </w:rPr>
        <w:t xml:space="preserve">Livermore DM. P-Lactamases in laboratory and clinical resistance. </w:t>
      </w:r>
      <w:r w:rsidRPr="00E73A6F">
        <w:rPr>
          <w:color w:val="0D0D0D"/>
          <w:lang w:val="en-US"/>
        </w:rPr>
        <w:t>Clin Microbiol Rev. 1995;8:557-584</w:t>
      </w:r>
    </w:p>
    <w:p w14:paraId="2550AC0A" w14:textId="77777777" w:rsidR="00FA42E9" w:rsidRPr="00E73A6F" w:rsidRDefault="00FA42E9" w:rsidP="00DC39F6">
      <w:pPr>
        <w:pStyle w:val="110"/>
        <w:numPr>
          <w:ilvl w:val="0"/>
          <w:numId w:val="4"/>
        </w:numPr>
        <w:shd w:val="clear" w:color="auto" w:fill="auto"/>
        <w:tabs>
          <w:tab w:val="left" w:pos="361"/>
        </w:tabs>
        <w:spacing w:before="0"/>
        <w:ind w:left="400" w:hanging="400"/>
        <w:rPr>
          <w:color w:val="0D0D0D"/>
          <w:lang w:val="en-US"/>
        </w:rPr>
      </w:pPr>
      <w:r w:rsidRPr="00230090">
        <w:rPr>
          <w:color w:val="0D0D0D"/>
          <w:lang w:val="en-US"/>
        </w:rPr>
        <w:t xml:space="preserve">Bradford PA. Extended-spectrum P-lactamases in the 21st century: characterization, epidemiology, and detection of this important resistance threat. </w:t>
      </w:r>
      <w:r w:rsidRPr="00E73A6F">
        <w:rPr>
          <w:color w:val="0D0D0D"/>
          <w:lang w:val="en-US"/>
        </w:rPr>
        <w:t>Clin Microbiol Rev. 2001;14:933-951</w:t>
      </w:r>
    </w:p>
    <w:p w14:paraId="22E4C97C" w14:textId="77777777" w:rsidR="00FA42E9" w:rsidRPr="00230090" w:rsidRDefault="00FA42E9" w:rsidP="00DC39F6">
      <w:pPr>
        <w:pStyle w:val="110"/>
        <w:numPr>
          <w:ilvl w:val="0"/>
          <w:numId w:val="4"/>
        </w:numPr>
        <w:shd w:val="clear" w:color="auto" w:fill="auto"/>
        <w:tabs>
          <w:tab w:val="left" w:pos="361"/>
          <w:tab w:val="left" w:pos="1206"/>
          <w:tab w:val="right" w:pos="9623"/>
        </w:tabs>
        <w:spacing w:before="0"/>
        <w:ind w:left="400" w:hanging="400"/>
        <w:rPr>
          <w:color w:val="0D0D0D"/>
        </w:rPr>
      </w:pPr>
      <w:r w:rsidRPr="00230090">
        <w:rPr>
          <w:color w:val="0D0D0D"/>
          <w:lang w:val="en-US"/>
        </w:rPr>
        <w:t xml:space="preserve">Naas </w:t>
      </w:r>
      <w:r w:rsidRPr="00230090">
        <w:rPr>
          <w:color w:val="0D0D0D"/>
          <w:lang w:val="fr-FR" w:eastAsia="fr-FR" w:bidi="fr-FR"/>
        </w:rPr>
        <w:t>T,</w:t>
      </w:r>
      <w:r w:rsidRPr="00230090">
        <w:rPr>
          <w:color w:val="0D0D0D"/>
          <w:lang w:val="fr-FR" w:eastAsia="fr-FR" w:bidi="fr-FR"/>
        </w:rPr>
        <w:tab/>
      </w:r>
      <w:proofErr w:type="spellStart"/>
      <w:r w:rsidRPr="00230090">
        <w:rPr>
          <w:color w:val="0D0D0D"/>
          <w:lang w:val="en-US"/>
        </w:rPr>
        <w:t>Poirel</w:t>
      </w:r>
      <w:proofErr w:type="spellEnd"/>
      <w:r w:rsidRPr="00230090">
        <w:rPr>
          <w:color w:val="0D0D0D"/>
          <w:lang w:val="en-US"/>
        </w:rPr>
        <w:t xml:space="preserve"> L, Nordmann P. 2008. Minor extended-spectrum P-lactamases.</w:t>
      </w:r>
      <w:r w:rsidRPr="00230090">
        <w:rPr>
          <w:color w:val="0D0D0D"/>
          <w:lang w:val="en-US"/>
        </w:rPr>
        <w:tab/>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w:t>
      </w:r>
    </w:p>
    <w:p w14:paraId="3E126952" w14:textId="77777777" w:rsidR="00FA42E9" w:rsidRPr="00230090" w:rsidRDefault="00FA42E9" w:rsidP="00FA42E9">
      <w:pPr>
        <w:pStyle w:val="110"/>
        <w:shd w:val="clear" w:color="auto" w:fill="auto"/>
        <w:spacing w:before="0"/>
        <w:ind w:left="400" w:firstLine="0"/>
        <w:rPr>
          <w:color w:val="0D0D0D"/>
        </w:rPr>
      </w:pPr>
      <w:r w:rsidRPr="00230090">
        <w:rPr>
          <w:color w:val="0D0D0D"/>
        </w:rPr>
        <w:t>2008;14 ( Suppl1):42-52</w:t>
      </w:r>
    </w:p>
    <w:p w14:paraId="635F4F5F" w14:textId="77777777" w:rsidR="00FA42E9" w:rsidRPr="00230090" w:rsidRDefault="00FA42E9" w:rsidP="00DC39F6">
      <w:pPr>
        <w:pStyle w:val="110"/>
        <w:numPr>
          <w:ilvl w:val="0"/>
          <w:numId w:val="4"/>
        </w:numPr>
        <w:shd w:val="clear" w:color="auto" w:fill="auto"/>
        <w:tabs>
          <w:tab w:val="left" w:pos="361"/>
        </w:tabs>
        <w:spacing w:before="0"/>
        <w:ind w:left="400" w:hanging="400"/>
        <w:rPr>
          <w:color w:val="0D0D0D"/>
        </w:rPr>
      </w:pPr>
      <w:r w:rsidRPr="00230090">
        <w:rPr>
          <w:color w:val="0D0D0D"/>
          <w:lang w:val="en-US"/>
        </w:rPr>
        <w:t xml:space="preserve">Canton R, </w:t>
      </w:r>
      <w:proofErr w:type="spellStart"/>
      <w:r w:rsidRPr="00230090">
        <w:rPr>
          <w:color w:val="0D0D0D"/>
          <w:lang w:val="en-US"/>
        </w:rPr>
        <w:t>Novais</w:t>
      </w:r>
      <w:proofErr w:type="spellEnd"/>
      <w:r w:rsidRPr="00230090">
        <w:rPr>
          <w:color w:val="0D0D0D"/>
          <w:lang w:val="en-US"/>
        </w:rPr>
        <w:t xml:space="preserve"> A, Valverde A, Machado E, </w:t>
      </w:r>
      <w:proofErr w:type="spellStart"/>
      <w:r w:rsidRPr="00230090">
        <w:rPr>
          <w:color w:val="0D0D0D"/>
          <w:lang w:val="en-US"/>
        </w:rPr>
        <w:t>Peixe</w:t>
      </w:r>
      <w:proofErr w:type="spellEnd"/>
      <w:r w:rsidRPr="00230090">
        <w:rPr>
          <w:color w:val="0D0D0D"/>
          <w:lang w:val="en-US"/>
        </w:rPr>
        <w:t xml:space="preserve"> </w:t>
      </w:r>
      <w:r w:rsidRPr="00230090">
        <w:rPr>
          <w:color w:val="0D0D0D"/>
          <w:lang w:val="fr-FR" w:eastAsia="fr-FR" w:bidi="fr-FR"/>
        </w:rPr>
        <w:t xml:space="preserve">L, </w:t>
      </w:r>
      <w:proofErr w:type="spellStart"/>
      <w:r w:rsidRPr="00230090">
        <w:rPr>
          <w:color w:val="0D0D0D"/>
          <w:lang w:val="fr-FR" w:eastAsia="fr-FR" w:bidi="fr-FR"/>
        </w:rPr>
        <w:t>Baquero</w:t>
      </w:r>
      <w:proofErr w:type="spellEnd"/>
      <w:r w:rsidRPr="00230090">
        <w:rPr>
          <w:color w:val="0D0D0D"/>
          <w:lang w:val="fr-FR" w:eastAsia="fr-FR" w:bidi="fr-FR"/>
        </w:rPr>
        <w:t xml:space="preserve"> F, Coque </w:t>
      </w:r>
      <w:r w:rsidRPr="00230090">
        <w:rPr>
          <w:color w:val="0D0D0D"/>
          <w:lang w:val="en-US"/>
        </w:rPr>
        <w:t xml:space="preserve">TM. Prevalence and spread of extended- spectrum P-lactamase-producing Enterobacteriaceae in Europe.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 2008;14 ( Suppl1):144-153</w:t>
      </w:r>
    </w:p>
    <w:p w14:paraId="5A74CE85" w14:textId="77777777" w:rsidR="00FA42E9" w:rsidRPr="00230090" w:rsidRDefault="00FA42E9" w:rsidP="00DC39F6">
      <w:pPr>
        <w:pStyle w:val="110"/>
        <w:numPr>
          <w:ilvl w:val="0"/>
          <w:numId w:val="4"/>
        </w:numPr>
        <w:shd w:val="clear" w:color="auto" w:fill="auto"/>
        <w:tabs>
          <w:tab w:val="left" w:pos="361"/>
          <w:tab w:val="left" w:pos="1331"/>
          <w:tab w:val="left" w:pos="2348"/>
        </w:tabs>
        <w:spacing w:before="0"/>
        <w:ind w:left="400" w:hanging="400"/>
        <w:rPr>
          <w:color w:val="0D0D0D"/>
        </w:rPr>
      </w:pPr>
      <w:proofErr w:type="spellStart"/>
      <w:r w:rsidRPr="00230090">
        <w:rPr>
          <w:color w:val="0D0D0D"/>
        </w:rPr>
        <w:lastRenderedPageBreak/>
        <w:t>Livermore</w:t>
      </w:r>
      <w:proofErr w:type="spellEnd"/>
      <w:r w:rsidRPr="00230090">
        <w:rPr>
          <w:color w:val="0D0D0D"/>
        </w:rPr>
        <w:tab/>
        <w:t xml:space="preserve">DM, </w:t>
      </w:r>
      <w:r w:rsidRPr="00230090">
        <w:rPr>
          <w:color w:val="0D0D0D"/>
          <w:lang w:val="fr-FR" w:eastAsia="fr-FR" w:bidi="fr-FR"/>
        </w:rPr>
        <w:t>Canton</w:t>
      </w:r>
      <w:r w:rsidRPr="00230090">
        <w:rPr>
          <w:color w:val="0D0D0D"/>
          <w:lang w:val="fr-FR" w:eastAsia="fr-FR" w:bidi="fr-FR"/>
        </w:rPr>
        <w:tab/>
        <w:t xml:space="preserve">R, </w:t>
      </w:r>
      <w:proofErr w:type="spellStart"/>
      <w:r w:rsidRPr="00230090">
        <w:rPr>
          <w:color w:val="0D0D0D"/>
        </w:rPr>
        <w:t>Gniadkowski</w:t>
      </w:r>
      <w:proofErr w:type="spellEnd"/>
      <w:r w:rsidRPr="00230090">
        <w:rPr>
          <w:color w:val="0D0D0D"/>
        </w:rPr>
        <w:t xml:space="preserve"> M, </w:t>
      </w:r>
      <w:proofErr w:type="spellStart"/>
      <w:r w:rsidRPr="00230090">
        <w:rPr>
          <w:color w:val="0D0D0D"/>
        </w:rPr>
        <w:t>Nordmann</w:t>
      </w:r>
      <w:proofErr w:type="spellEnd"/>
      <w:r w:rsidRPr="00230090">
        <w:rPr>
          <w:color w:val="0D0D0D"/>
        </w:rPr>
        <w:t xml:space="preserve"> </w:t>
      </w:r>
      <w:r w:rsidRPr="00230090">
        <w:rPr>
          <w:color w:val="0D0D0D"/>
          <w:lang w:val="fr-FR" w:eastAsia="fr-FR" w:bidi="fr-FR"/>
        </w:rPr>
        <w:t xml:space="preserve">P, </w:t>
      </w:r>
      <w:proofErr w:type="spellStart"/>
      <w:r w:rsidRPr="00230090">
        <w:rPr>
          <w:color w:val="0D0D0D"/>
        </w:rPr>
        <w:t>Rossolini</w:t>
      </w:r>
      <w:proofErr w:type="spellEnd"/>
      <w:r w:rsidRPr="00230090">
        <w:rPr>
          <w:color w:val="0D0D0D"/>
        </w:rPr>
        <w:t xml:space="preserve"> </w:t>
      </w:r>
      <w:r w:rsidRPr="00230090">
        <w:rPr>
          <w:color w:val="0D0D0D"/>
          <w:lang w:val="fr-FR" w:eastAsia="fr-FR" w:bidi="fr-FR"/>
        </w:rPr>
        <w:t xml:space="preserve">GM, </w:t>
      </w:r>
      <w:proofErr w:type="spellStart"/>
      <w:r w:rsidRPr="00230090">
        <w:rPr>
          <w:color w:val="0D0D0D"/>
        </w:rPr>
        <w:t>Arlet</w:t>
      </w:r>
      <w:proofErr w:type="spellEnd"/>
      <w:r w:rsidRPr="00230090">
        <w:rPr>
          <w:color w:val="0D0D0D"/>
        </w:rPr>
        <w:t xml:space="preserve"> G, </w:t>
      </w:r>
      <w:proofErr w:type="spellStart"/>
      <w:r w:rsidRPr="00230090">
        <w:rPr>
          <w:color w:val="0D0D0D"/>
        </w:rPr>
        <w:t>Ayala</w:t>
      </w:r>
      <w:proofErr w:type="spellEnd"/>
      <w:r w:rsidRPr="00230090">
        <w:rPr>
          <w:color w:val="0D0D0D"/>
        </w:rPr>
        <w:t xml:space="preserve"> </w:t>
      </w:r>
      <w:r w:rsidRPr="00230090">
        <w:rPr>
          <w:color w:val="0D0D0D"/>
          <w:lang w:val="fr-FR" w:eastAsia="fr-FR" w:bidi="fr-FR"/>
        </w:rPr>
        <w:t xml:space="preserve">J, Coque </w:t>
      </w:r>
      <w:r w:rsidRPr="00230090">
        <w:rPr>
          <w:color w:val="0D0D0D"/>
        </w:rPr>
        <w:t xml:space="preserve">TM, </w:t>
      </w:r>
      <w:proofErr w:type="spellStart"/>
      <w:r w:rsidRPr="00230090">
        <w:rPr>
          <w:color w:val="0D0D0D"/>
        </w:rPr>
        <w:t>Kern-Zdanowicz</w:t>
      </w:r>
      <w:proofErr w:type="spellEnd"/>
    </w:p>
    <w:p w14:paraId="4E23AA71" w14:textId="77777777" w:rsidR="00FA42E9" w:rsidRPr="00230090" w:rsidRDefault="00FA42E9" w:rsidP="00FA42E9">
      <w:pPr>
        <w:pStyle w:val="110"/>
        <w:shd w:val="clear" w:color="auto" w:fill="auto"/>
        <w:tabs>
          <w:tab w:val="left" w:pos="1351"/>
          <w:tab w:val="left" w:pos="2355"/>
          <w:tab w:val="right" w:pos="9623"/>
        </w:tabs>
        <w:spacing w:before="0"/>
        <w:ind w:left="400" w:firstLine="0"/>
        <w:rPr>
          <w:color w:val="0D0D0D"/>
        </w:rPr>
      </w:pPr>
      <w:r w:rsidRPr="00230090">
        <w:rPr>
          <w:color w:val="0D0D0D"/>
          <w:lang w:val="en-US"/>
        </w:rPr>
        <w:t xml:space="preserve">I, </w:t>
      </w:r>
      <w:proofErr w:type="spellStart"/>
      <w:r w:rsidRPr="00230090">
        <w:rPr>
          <w:color w:val="0D0D0D"/>
          <w:lang w:val="en-US"/>
        </w:rPr>
        <w:t>Luzzaro</w:t>
      </w:r>
      <w:proofErr w:type="spellEnd"/>
      <w:r w:rsidRPr="00230090">
        <w:rPr>
          <w:color w:val="0D0D0D"/>
          <w:lang w:val="en-US"/>
        </w:rPr>
        <w:tab/>
        <w:t xml:space="preserve">F, </w:t>
      </w:r>
      <w:proofErr w:type="spellStart"/>
      <w:r w:rsidRPr="00230090">
        <w:rPr>
          <w:color w:val="0D0D0D"/>
          <w:lang w:val="en-US"/>
        </w:rPr>
        <w:t>Poirel</w:t>
      </w:r>
      <w:proofErr w:type="spellEnd"/>
      <w:r w:rsidRPr="00230090">
        <w:rPr>
          <w:color w:val="0D0D0D"/>
          <w:lang w:val="en-US"/>
        </w:rPr>
        <w:t xml:space="preserve"> L,</w:t>
      </w:r>
      <w:r w:rsidRPr="00230090">
        <w:rPr>
          <w:color w:val="0D0D0D"/>
          <w:lang w:val="en-US"/>
        </w:rPr>
        <w:tab/>
        <w:t xml:space="preserve">Woodford N. CTX-M: changing the face of ESBLs in Europe. </w:t>
      </w:r>
      <w:r w:rsidRPr="00230090">
        <w:rPr>
          <w:color w:val="0D0D0D"/>
        </w:rPr>
        <w:t>J</w:t>
      </w:r>
      <w:r w:rsidRPr="00230090">
        <w:rPr>
          <w:color w:val="0D0D0D"/>
        </w:rPr>
        <w:tab/>
      </w:r>
      <w:proofErr w:type="spellStart"/>
      <w:r w:rsidRPr="00230090">
        <w:rPr>
          <w:color w:val="0D0D0D"/>
        </w:rPr>
        <w:t>Antimicrob</w:t>
      </w:r>
      <w:proofErr w:type="spellEnd"/>
      <w:r w:rsidRPr="00230090">
        <w:rPr>
          <w:color w:val="0D0D0D"/>
        </w:rPr>
        <w:t xml:space="preserve"> </w:t>
      </w:r>
      <w:proofErr w:type="spellStart"/>
      <w:r w:rsidRPr="00230090">
        <w:rPr>
          <w:color w:val="0D0D0D"/>
        </w:rPr>
        <w:t>Chemother</w:t>
      </w:r>
      <w:proofErr w:type="spellEnd"/>
      <w:r w:rsidRPr="00230090">
        <w:rPr>
          <w:color w:val="0D0D0D"/>
        </w:rPr>
        <w:t>.</w:t>
      </w:r>
    </w:p>
    <w:p w14:paraId="494EA0FE" w14:textId="77777777" w:rsidR="00FA42E9" w:rsidRPr="00230090" w:rsidRDefault="00FA42E9" w:rsidP="00FA42E9">
      <w:pPr>
        <w:pStyle w:val="110"/>
        <w:shd w:val="clear" w:color="auto" w:fill="auto"/>
        <w:spacing w:before="0"/>
        <w:ind w:left="400" w:firstLine="0"/>
        <w:rPr>
          <w:color w:val="0D0D0D"/>
        </w:rPr>
      </w:pPr>
      <w:r w:rsidRPr="00230090">
        <w:rPr>
          <w:color w:val="0D0D0D"/>
        </w:rPr>
        <w:t>2007;59:165-174</w:t>
      </w:r>
    </w:p>
    <w:p w14:paraId="68831859" w14:textId="77777777" w:rsidR="00FA42E9" w:rsidRPr="00230090" w:rsidRDefault="00FA42E9" w:rsidP="00DC39F6">
      <w:pPr>
        <w:pStyle w:val="110"/>
        <w:numPr>
          <w:ilvl w:val="0"/>
          <w:numId w:val="4"/>
        </w:numPr>
        <w:shd w:val="clear" w:color="auto" w:fill="auto"/>
        <w:tabs>
          <w:tab w:val="left" w:pos="361"/>
          <w:tab w:val="left" w:pos="1206"/>
          <w:tab w:val="left" w:pos="2286"/>
          <w:tab w:val="right" w:pos="9623"/>
        </w:tabs>
        <w:spacing w:before="0"/>
        <w:ind w:left="400" w:hanging="400"/>
        <w:rPr>
          <w:color w:val="0D0D0D"/>
        </w:rPr>
      </w:pPr>
      <w:proofErr w:type="spellStart"/>
      <w:r w:rsidRPr="00230090">
        <w:rPr>
          <w:color w:val="0D0D0D"/>
          <w:lang w:val="en-US"/>
        </w:rPr>
        <w:t>Carattoli</w:t>
      </w:r>
      <w:proofErr w:type="spellEnd"/>
      <w:r w:rsidRPr="00230090">
        <w:rPr>
          <w:color w:val="0D0D0D"/>
          <w:lang w:val="en-US"/>
        </w:rPr>
        <w:tab/>
        <w:t>A. Animal</w:t>
      </w:r>
      <w:r w:rsidRPr="00230090">
        <w:rPr>
          <w:color w:val="0D0D0D"/>
          <w:lang w:val="en-US"/>
        </w:rPr>
        <w:tab/>
        <w:t>reservoirs for extended-spectrum P-lactamase producers.</w:t>
      </w:r>
      <w:r w:rsidRPr="00230090">
        <w:rPr>
          <w:color w:val="0D0D0D"/>
          <w:lang w:val="en-US"/>
        </w:rPr>
        <w:tab/>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w:t>
      </w:r>
    </w:p>
    <w:p w14:paraId="0849F3A4" w14:textId="77777777" w:rsidR="00FA42E9" w:rsidRPr="00230090" w:rsidRDefault="00FA42E9" w:rsidP="00FA42E9">
      <w:pPr>
        <w:pStyle w:val="110"/>
        <w:shd w:val="clear" w:color="auto" w:fill="auto"/>
        <w:spacing w:before="0"/>
        <w:ind w:left="400" w:firstLine="0"/>
        <w:rPr>
          <w:color w:val="0D0D0D"/>
        </w:rPr>
      </w:pPr>
      <w:r w:rsidRPr="00230090">
        <w:rPr>
          <w:color w:val="0D0D0D"/>
        </w:rPr>
        <w:t>2008;14 ( Suppl1):117-123</w:t>
      </w:r>
    </w:p>
    <w:p w14:paraId="18147DDF" w14:textId="77777777" w:rsidR="00FA42E9" w:rsidRPr="00230090" w:rsidRDefault="00FA42E9" w:rsidP="00DC39F6">
      <w:pPr>
        <w:pStyle w:val="110"/>
        <w:numPr>
          <w:ilvl w:val="0"/>
          <w:numId w:val="4"/>
        </w:numPr>
        <w:shd w:val="clear" w:color="auto" w:fill="auto"/>
        <w:tabs>
          <w:tab w:val="left" w:pos="361"/>
        </w:tabs>
        <w:spacing w:before="0"/>
        <w:ind w:left="400" w:hanging="400"/>
        <w:rPr>
          <w:color w:val="0D0D0D"/>
          <w:lang w:val="en-US"/>
        </w:rPr>
      </w:pPr>
      <w:r w:rsidRPr="00230090">
        <w:rPr>
          <w:color w:val="0D0D0D"/>
          <w:lang w:val="en-US"/>
        </w:rPr>
        <w:t xml:space="preserve">European </w:t>
      </w:r>
      <w:proofErr w:type="spellStart"/>
      <w:r w:rsidRPr="00230090">
        <w:rPr>
          <w:color w:val="0D0D0D"/>
          <w:lang w:val="en-US"/>
        </w:rPr>
        <w:t>Centres</w:t>
      </w:r>
      <w:proofErr w:type="spellEnd"/>
      <w:r w:rsidRPr="00230090">
        <w:rPr>
          <w:color w:val="0D0D0D"/>
          <w:lang w:val="en-US"/>
        </w:rPr>
        <w:t xml:space="preserve"> for Disease Prevention and Control ECDC). Antimicrobial resistance surveillance in Europe 2014. Annual report of the European Antimicrobial Resistance Surveillance Network EARS-Net)</w:t>
      </w:r>
    </w:p>
    <w:p w14:paraId="652D9CB1" w14:textId="77777777" w:rsidR="00FA42E9" w:rsidRPr="00230090" w:rsidRDefault="00FA42E9" w:rsidP="00DC39F6">
      <w:pPr>
        <w:pStyle w:val="110"/>
        <w:numPr>
          <w:ilvl w:val="0"/>
          <w:numId w:val="4"/>
        </w:numPr>
        <w:shd w:val="clear" w:color="auto" w:fill="auto"/>
        <w:tabs>
          <w:tab w:val="left" w:pos="361"/>
        </w:tabs>
        <w:spacing w:before="0"/>
        <w:ind w:left="400" w:hanging="400"/>
        <w:rPr>
          <w:color w:val="0D0D0D"/>
        </w:rPr>
      </w:pPr>
      <w:proofErr w:type="spellStart"/>
      <w:r w:rsidRPr="00230090">
        <w:rPr>
          <w:color w:val="0D0D0D"/>
          <w:lang w:val="en-US"/>
        </w:rPr>
        <w:t>Gniadkowski</w:t>
      </w:r>
      <w:proofErr w:type="spellEnd"/>
      <w:r w:rsidRPr="00230090">
        <w:rPr>
          <w:color w:val="0D0D0D"/>
          <w:lang w:val="en-US"/>
        </w:rPr>
        <w:t xml:space="preserve"> M. 2008. Evolution of extended-spectrum P-lactamases by mutation.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 2008;14 ( Suppl1):11-32</w:t>
      </w:r>
    </w:p>
    <w:p w14:paraId="21E1137C" w14:textId="77777777" w:rsidR="00FA42E9" w:rsidRPr="00E73A6F" w:rsidRDefault="00FA42E9" w:rsidP="00DC39F6">
      <w:pPr>
        <w:pStyle w:val="110"/>
        <w:numPr>
          <w:ilvl w:val="0"/>
          <w:numId w:val="4"/>
        </w:numPr>
        <w:shd w:val="clear" w:color="auto" w:fill="auto"/>
        <w:tabs>
          <w:tab w:val="left" w:pos="380"/>
        </w:tabs>
        <w:spacing w:before="0"/>
        <w:ind w:left="400" w:hanging="400"/>
        <w:rPr>
          <w:color w:val="0D0D0D"/>
          <w:lang w:val="en-US"/>
        </w:rPr>
      </w:pPr>
      <w:r w:rsidRPr="00230090">
        <w:rPr>
          <w:color w:val="0D0D0D"/>
          <w:lang w:val="en-US"/>
        </w:rPr>
        <w:t xml:space="preserve">Livermore DM. Defining an extended-spectrum P-lactamase. </w:t>
      </w:r>
      <w:r w:rsidRPr="00E73A6F">
        <w:rPr>
          <w:color w:val="0D0D0D"/>
          <w:lang w:val="en-US"/>
        </w:rPr>
        <w:t>Clin Microbiol Infect. 2008;14 ( Suppl1):3-10</w:t>
      </w:r>
    </w:p>
    <w:p w14:paraId="52B54613" w14:textId="77777777" w:rsidR="00FA42E9" w:rsidRPr="00230090" w:rsidRDefault="00FA42E9" w:rsidP="00DC39F6">
      <w:pPr>
        <w:pStyle w:val="110"/>
        <w:numPr>
          <w:ilvl w:val="0"/>
          <w:numId w:val="4"/>
        </w:numPr>
        <w:shd w:val="clear" w:color="auto" w:fill="auto"/>
        <w:tabs>
          <w:tab w:val="left" w:pos="380"/>
        </w:tabs>
        <w:spacing w:before="0"/>
        <w:ind w:left="400" w:hanging="400"/>
        <w:rPr>
          <w:color w:val="0D0D0D"/>
          <w:lang w:val="en-US"/>
        </w:rPr>
      </w:pPr>
      <w:r w:rsidRPr="00230090">
        <w:rPr>
          <w:color w:val="0D0D0D"/>
          <w:lang w:val="en-US"/>
        </w:rPr>
        <w:t xml:space="preserve">European Committee on Antimicrobial Susceptibility Testing. Breakpoint tables for interpretation of MICs and zone diameters. EUCAST; 2013. Version 3.0 </w:t>
      </w:r>
      <w:hyperlink r:id="rId13" w:history="1">
        <w:r w:rsidRPr="00230090">
          <w:rPr>
            <w:rStyle w:val="a9"/>
            <w:color w:val="0D0D0D"/>
            <w:lang w:val="en-US"/>
          </w:rPr>
          <w:t>http://www.eucast.org/clinical_breakpoints/</w:t>
        </w:r>
      </w:hyperlink>
      <w:r w:rsidRPr="00230090">
        <w:rPr>
          <w:color w:val="0D0D0D"/>
          <w:lang w:val="en-US"/>
        </w:rPr>
        <w:t xml:space="preserve"> (last accessed 23 December 2012).</w:t>
      </w:r>
    </w:p>
    <w:p w14:paraId="0F4E326E" w14:textId="77777777" w:rsidR="00FA42E9" w:rsidRPr="00230090" w:rsidRDefault="00FA42E9" w:rsidP="00DC39F6">
      <w:pPr>
        <w:pStyle w:val="110"/>
        <w:numPr>
          <w:ilvl w:val="0"/>
          <w:numId w:val="4"/>
        </w:numPr>
        <w:shd w:val="clear" w:color="auto" w:fill="auto"/>
        <w:tabs>
          <w:tab w:val="left" w:pos="380"/>
        </w:tabs>
        <w:spacing w:before="0"/>
        <w:ind w:left="400" w:hanging="400"/>
        <w:rPr>
          <w:color w:val="0D0D0D"/>
        </w:rPr>
      </w:pPr>
      <w:r w:rsidRPr="00230090">
        <w:rPr>
          <w:color w:val="0D0D0D"/>
          <w:lang w:val="en-US"/>
        </w:rPr>
        <w:t xml:space="preserve">Clinical and Laboratory Standards Institute. Performance Standards for Antimicrobial Susceptibility Testing: Twenty-first Informational Supplement M 100-S21. </w:t>
      </w:r>
      <w:proofErr w:type="spellStart"/>
      <w:r w:rsidRPr="00230090">
        <w:rPr>
          <w:color w:val="0D0D0D"/>
        </w:rPr>
        <w:t>Wayne</w:t>
      </w:r>
      <w:proofErr w:type="spellEnd"/>
      <w:r w:rsidRPr="00230090">
        <w:rPr>
          <w:color w:val="0D0D0D"/>
        </w:rPr>
        <w:t>, PA, USA: CLSI; 2011.</w:t>
      </w:r>
    </w:p>
    <w:p w14:paraId="45F14C2D" w14:textId="77777777" w:rsidR="00FA42E9" w:rsidRPr="00E73A6F" w:rsidRDefault="00FA42E9" w:rsidP="00DC39F6">
      <w:pPr>
        <w:pStyle w:val="110"/>
        <w:numPr>
          <w:ilvl w:val="0"/>
          <w:numId w:val="4"/>
        </w:numPr>
        <w:shd w:val="clear" w:color="auto" w:fill="auto"/>
        <w:tabs>
          <w:tab w:val="left" w:pos="380"/>
        </w:tabs>
        <w:spacing w:before="0"/>
        <w:ind w:left="400" w:hanging="400"/>
        <w:rPr>
          <w:color w:val="0D0D0D"/>
          <w:lang w:val="en-US"/>
        </w:rPr>
      </w:pPr>
      <w:r w:rsidRPr="00230090">
        <w:rPr>
          <w:color w:val="0D0D0D"/>
          <w:lang w:val="en-US"/>
        </w:rPr>
        <w:t xml:space="preserve">Hope </w:t>
      </w:r>
      <w:r w:rsidRPr="00230090">
        <w:rPr>
          <w:color w:val="0D0D0D"/>
          <w:lang w:val="fr-FR" w:eastAsia="fr-FR" w:bidi="fr-FR"/>
        </w:rPr>
        <w:t xml:space="preserve">R, </w:t>
      </w:r>
      <w:proofErr w:type="spellStart"/>
      <w:r w:rsidRPr="00230090">
        <w:rPr>
          <w:color w:val="0D0D0D"/>
          <w:lang w:val="en-US"/>
        </w:rPr>
        <w:t>Potz</w:t>
      </w:r>
      <w:proofErr w:type="spellEnd"/>
      <w:r w:rsidRPr="00230090">
        <w:rPr>
          <w:color w:val="0D0D0D"/>
          <w:lang w:val="en-US"/>
        </w:rPr>
        <w:t xml:space="preserve"> NA, Warner M, Fagan EJ, Arnold E, Livermore DM. Efficacy of </w:t>
      </w:r>
      <w:proofErr w:type="spellStart"/>
      <w:r w:rsidRPr="00230090">
        <w:rPr>
          <w:color w:val="0D0D0D"/>
          <w:lang w:val="en-US"/>
        </w:rPr>
        <w:t>practised</w:t>
      </w:r>
      <w:proofErr w:type="spellEnd"/>
      <w:r w:rsidRPr="00230090">
        <w:rPr>
          <w:color w:val="0D0D0D"/>
          <w:lang w:val="en-US"/>
        </w:rPr>
        <w:t xml:space="preserve"> screening methods for detection of cephalosporin-resistant Enterobacteriaceae. </w:t>
      </w:r>
      <w:r w:rsidRPr="00E73A6F">
        <w:rPr>
          <w:color w:val="0D0D0D"/>
          <w:lang w:val="en-US"/>
        </w:rPr>
        <w:t xml:space="preserve">J </w:t>
      </w:r>
      <w:proofErr w:type="spellStart"/>
      <w:r w:rsidRPr="00E73A6F">
        <w:rPr>
          <w:color w:val="0D0D0D"/>
          <w:lang w:val="en-US"/>
        </w:rPr>
        <w:t>Antimicrob</w:t>
      </w:r>
      <w:proofErr w:type="spellEnd"/>
      <w:r w:rsidRPr="00E73A6F">
        <w:rPr>
          <w:color w:val="0D0D0D"/>
          <w:lang w:val="en-US"/>
        </w:rPr>
        <w:t xml:space="preserve"> Chemother. 2007;59 (1):110-3.</w:t>
      </w:r>
    </w:p>
    <w:p w14:paraId="55042640" w14:textId="77777777" w:rsidR="00FA42E9" w:rsidRPr="00230090" w:rsidRDefault="00FA42E9" w:rsidP="00DC39F6">
      <w:pPr>
        <w:pStyle w:val="110"/>
        <w:numPr>
          <w:ilvl w:val="0"/>
          <w:numId w:val="4"/>
        </w:numPr>
        <w:shd w:val="clear" w:color="auto" w:fill="auto"/>
        <w:tabs>
          <w:tab w:val="left" w:pos="380"/>
        </w:tabs>
        <w:spacing w:before="0"/>
        <w:ind w:left="400" w:hanging="400"/>
        <w:rPr>
          <w:color w:val="0D0D0D"/>
        </w:rPr>
      </w:pPr>
      <w:r w:rsidRPr="00230090">
        <w:rPr>
          <w:color w:val="0D0D0D"/>
          <w:lang w:val="en-US"/>
        </w:rPr>
        <w:t xml:space="preserve">Oliver A, Weigel </w:t>
      </w:r>
      <w:r w:rsidRPr="00230090">
        <w:rPr>
          <w:color w:val="0D0D0D"/>
          <w:lang w:val="fr-FR" w:eastAsia="fr-FR" w:bidi="fr-FR"/>
        </w:rPr>
        <w:t xml:space="preserve">LM, </w:t>
      </w:r>
      <w:r w:rsidRPr="00230090">
        <w:rPr>
          <w:color w:val="0D0D0D"/>
          <w:lang w:val="en-US"/>
        </w:rPr>
        <w:t xml:space="preserve">Rasheed JK, McGowan Jr </w:t>
      </w:r>
      <w:r w:rsidRPr="00230090">
        <w:rPr>
          <w:color w:val="0D0D0D"/>
          <w:lang w:val="fr-FR" w:eastAsia="fr-FR" w:bidi="fr-FR"/>
        </w:rPr>
        <w:t xml:space="preserve">JE </w:t>
      </w:r>
      <w:r w:rsidRPr="00230090">
        <w:rPr>
          <w:color w:val="0D0D0D"/>
          <w:lang w:val="en-US"/>
        </w:rPr>
        <w:t xml:space="preserve">Jr, Raney </w:t>
      </w:r>
      <w:r w:rsidRPr="00230090">
        <w:rPr>
          <w:color w:val="0D0D0D"/>
          <w:lang w:val="fr-FR" w:eastAsia="fr-FR" w:bidi="fr-FR"/>
        </w:rPr>
        <w:t xml:space="preserve">P, </w:t>
      </w:r>
      <w:proofErr w:type="spellStart"/>
      <w:r w:rsidRPr="00230090">
        <w:rPr>
          <w:color w:val="0D0D0D"/>
          <w:lang w:val="en-US"/>
        </w:rPr>
        <w:t>Tenover</w:t>
      </w:r>
      <w:proofErr w:type="spellEnd"/>
      <w:r w:rsidRPr="00230090">
        <w:rPr>
          <w:color w:val="0D0D0D"/>
          <w:lang w:val="en-US"/>
        </w:rPr>
        <w:t xml:space="preserve"> FC. Mechanisms of decreased susceptibility to cefpodoxime in </w:t>
      </w:r>
      <w:r w:rsidRPr="00230090">
        <w:rPr>
          <w:rStyle w:val="111"/>
          <w:color w:val="0D0D0D"/>
        </w:rPr>
        <w:t>Escherichia coli.</w:t>
      </w:r>
      <w:r w:rsidRPr="00230090">
        <w:rPr>
          <w:color w:val="0D0D0D"/>
          <w:lang w:val="en-US"/>
        </w:rPr>
        <w:t xml:space="preserve"> </w:t>
      </w:r>
      <w:proofErr w:type="spellStart"/>
      <w:r w:rsidRPr="00230090">
        <w:rPr>
          <w:color w:val="0D0D0D"/>
          <w:lang w:val="en-US"/>
        </w:rPr>
        <w:t>Antimicrob</w:t>
      </w:r>
      <w:proofErr w:type="spellEnd"/>
      <w:r w:rsidRPr="00230090">
        <w:rPr>
          <w:color w:val="0D0D0D"/>
          <w:lang w:val="en-US"/>
        </w:rPr>
        <w:t xml:space="preserve"> Agents Chemother. </w:t>
      </w:r>
      <w:r w:rsidRPr="00230090">
        <w:rPr>
          <w:color w:val="0D0D0D"/>
        </w:rPr>
        <w:t>2002; 46:3829-36.</w:t>
      </w:r>
    </w:p>
    <w:p w14:paraId="1B3C3F2B" w14:textId="77777777" w:rsidR="00FA42E9" w:rsidRPr="00230090" w:rsidRDefault="00FA42E9" w:rsidP="00DC39F6">
      <w:pPr>
        <w:pStyle w:val="110"/>
        <w:numPr>
          <w:ilvl w:val="0"/>
          <w:numId w:val="4"/>
        </w:numPr>
        <w:shd w:val="clear" w:color="auto" w:fill="auto"/>
        <w:tabs>
          <w:tab w:val="left" w:pos="380"/>
        </w:tabs>
        <w:spacing w:before="0"/>
        <w:ind w:left="400" w:hanging="400"/>
        <w:rPr>
          <w:color w:val="0D0D0D"/>
        </w:rPr>
      </w:pPr>
      <w:r w:rsidRPr="00230090">
        <w:rPr>
          <w:color w:val="0D0D0D"/>
          <w:lang w:val="fr-FR" w:eastAsia="fr-FR" w:bidi="fr-FR"/>
        </w:rPr>
        <w:t xml:space="preserve">Garrec H, </w:t>
      </w:r>
      <w:proofErr w:type="spellStart"/>
      <w:r w:rsidRPr="00230090">
        <w:rPr>
          <w:color w:val="0D0D0D"/>
          <w:lang w:val="en-US"/>
        </w:rPr>
        <w:t>Drieux-Rouzet</w:t>
      </w:r>
      <w:proofErr w:type="spellEnd"/>
      <w:r w:rsidRPr="00230090">
        <w:rPr>
          <w:color w:val="0D0D0D"/>
          <w:lang w:val="en-US"/>
        </w:rPr>
        <w:t xml:space="preserve"> </w:t>
      </w:r>
      <w:r w:rsidRPr="00230090">
        <w:rPr>
          <w:color w:val="0D0D0D"/>
          <w:lang w:val="fr-FR" w:eastAsia="fr-FR" w:bidi="fr-FR"/>
        </w:rPr>
        <w:t xml:space="preserve">L, </w:t>
      </w:r>
      <w:proofErr w:type="spellStart"/>
      <w:r w:rsidRPr="00230090">
        <w:rPr>
          <w:color w:val="0D0D0D"/>
          <w:lang w:val="en-US"/>
        </w:rPr>
        <w:t>Golmard</w:t>
      </w:r>
      <w:proofErr w:type="spellEnd"/>
      <w:r w:rsidRPr="00230090">
        <w:rPr>
          <w:color w:val="0D0D0D"/>
          <w:lang w:val="en-US"/>
        </w:rPr>
        <w:t xml:space="preserve"> </w:t>
      </w:r>
      <w:r w:rsidRPr="00230090">
        <w:rPr>
          <w:color w:val="0D0D0D"/>
          <w:lang w:val="fr-FR" w:eastAsia="fr-FR" w:bidi="fr-FR"/>
        </w:rPr>
        <w:t xml:space="preserve">JL, </w:t>
      </w:r>
      <w:proofErr w:type="spellStart"/>
      <w:r w:rsidRPr="00230090">
        <w:rPr>
          <w:color w:val="0D0D0D"/>
          <w:lang w:val="en-US"/>
        </w:rPr>
        <w:t>Jarlier</w:t>
      </w:r>
      <w:proofErr w:type="spellEnd"/>
      <w:r w:rsidRPr="00230090">
        <w:rPr>
          <w:color w:val="0D0D0D"/>
          <w:lang w:val="en-US"/>
        </w:rPr>
        <w:t xml:space="preserve"> V, Robert J. Comparison of nine phenotypic methods for detection of extended-spectrum P-lactamase production by Enterobacteriaceae.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2011;49:1048-57.</w:t>
      </w:r>
    </w:p>
    <w:p w14:paraId="715006E5" w14:textId="77777777" w:rsidR="00FA42E9" w:rsidRPr="00230090" w:rsidRDefault="00FA42E9" w:rsidP="00DC39F6">
      <w:pPr>
        <w:pStyle w:val="110"/>
        <w:numPr>
          <w:ilvl w:val="0"/>
          <w:numId w:val="4"/>
        </w:numPr>
        <w:shd w:val="clear" w:color="auto" w:fill="auto"/>
        <w:tabs>
          <w:tab w:val="left" w:pos="380"/>
        </w:tabs>
        <w:spacing w:before="0"/>
        <w:ind w:left="400" w:hanging="400"/>
        <w:rPr>
          <w:color w:val="0D0D0D"/>
        </w:rPr>
      </w:pPr>
      <w:proofErr w:type="spellStart"/>
      <w:r w:rsidRPr="00230090">
        <w:rPr>
          <w:color w:val="0D0D0D"/>
          <w:lang w:val="en-US"/>
        </w:rPr>
        <w:t>Leverstein</w:t>
      </w:r>
      <w:proofErr w:type="spellEnd"/>
      <w:r w:rsidRPr="00230090">
        <w:rPr>
          <w:color w:val="0D0D0D"/>
          <w:lang w:val="en-US"/>
        </w:rPr>
        <w:t xml:space="preserve">-van Hall </w:t>
      </w:r>
      <w:r w:rsidRPr="00230090">
        <w:rPr>
          <w:color w:val="0D0D0D"/>
          <w:lang w:val="fr-FR" w:eastAsia="fr-FR" w:bidi="fr-FR"/>
        </w:rPr>
        <w:t xml:space="preserve">MA, </w:t>
      </w:r>
      <w:proofErr w:type="spellStart"/>
      <w:r w:rsidRPr="00230090">
        <w:rPr>
          <w:color w:val="0D0D0D"/>
          <w:lang w:val="en-US"/>
        </w:rPr>
        <w:t>Fluit</w:t>
      </w:r>
      <w:proofErr w:type="spellEnd"/>
      <w:r w:rsidRPr="00230090">
        <w:rPr>
          <w:color w:val="0D0D0D"/>
          <w:lang w:val="en-US"/>
        </w:rPr>
        <w:t xml:space="preserve"> AC, </w:t>
      </w:r>
      <w:proofErr w:type="spellStart"/>
      <w:r w:rsidRPr="00230090">
        <w:rPr>
          <w:color w:val="0D0D0D"/>
          <w:lang w:val="en-US"/>
        </w:rPr>
        <w:t>Paauw</w:t>
      </w:r>
      <w:proofErr w:type="spellEnd"/>
      <w:r w:rsidRPr="00230090">
        <w:rPr>
          <w:color w:val="0D0D0D"/>
          <w:lang w:val="en-US"/>
        </w:rPr>
        <w:t xml:space="preserve"> A, Box AT, </w:t>
      </w:r>
      <w:proofErr w:type="spellStart"/>
      <w:r w:rsidRPr="00230090">
        <w:rPr>
          <w:color w:val="0D0D0D"/>
          <w:lang w:val="en-US"/>
        </w:rPr>
        <w:t>Brisse</w:t>
      </w:r>
      <w:proofErr w:type="spellEnd"/>
      <w:r w:rsidRPr="00230090">
        <w:rPr>
          <w:color w:val="0D0D0D"/>
          <w:lang w:val="en-US"/>
        </w:rPr>
        <w:t xml:space="preserve"> </w:t>
      </w:r>
      <w:r w:rsidRPr="00230090">
        <w:rPr>
          <w:color w:val="0D0D0D"/>
          <w:lang w:val="fr-FR" w:eastAsia="fr-FR" w:bidi="fr-FR"/>
        </w:rPr>
        <w:t xml:space="preserve">S, </w:t>
      </w:r>
      <w:r w:rsidRPr="00230090">
        <w:rPr>
          <w:color w:val="0D0D0D"/>
          <w:lang w:val="en-US"/>
        </w:rPr>
        <w:t xml:space="preserve">Verhoef J. Evaluation of the </w:t>
      </w:r>
      <w:proofErr w:type="spellStart"/>
      <w:r w:rsidRPr="00230090">
        <w:rPr>
          <w:color w:val="0D0D0D"/>
          <w:lang w:val="en-US"/>
        </w:rPr>
        <w:t>Etest</w:t>
      </w:r>
      <w:proofErr w:type="spellEnd"/>
      <w:r w:rsidRPr="00230090">
        <w:rPr>
          <w:color w:val="0D0D0D"/>
          <w:lang w:val="en-US"/>
        </w:rPr>
        <w:t xml:space="preserve">® ESBL and the BD Phoenix, VITEK 1, and VITEK 2 automated instruments for detection of extended-spectrum P-lactamases in </w:t>
      </w:r>
      <w:proofErr w:type="spellStart"/>
      <w:r w:rsidRPr="00230090">
        <w:rPr>
          <w:color w:val="0D0D0D"/>
          <w:lang w:val="en-US"/>
        </w:rPr>
        <w:t>multiresistant</w:t>
      </w:r>
      <w:proofErr w:type="spellEnd"/>
      <w:r w:rsidRPr="00230090">
        <w:rPr>
          <w:color w:val="0D0D0D"/>
          <w:lang w:val="en-US"/>
        </w:rPr>
        <w:t xml:space="preserve"> </w:t>
      </w:r>
      <w:r w:rsidRPr="00230090">
        <w:rPr>
          <w:rStyle w:val="111"/>
          <w:color w:val="0D0D0D"/>
        </w:rPr>
        <w:t>Escherichia coli</w:t>
      </w:r>
      <w:r w:rsidRPr="00230090">
        <w:rPr>
          <w:color w:val="0D0D0D"/>
          <w:lang w:val="en-US"/>
        </w:rPr>
        <w:t xml:space="preserve"> and </w:t>
      </w:r>
      <w:r w:rsidRPr="00230090">
        <w:rPr>
          <w:rStyle w:val="111"/>
          <w:color w:val="0D0D0D"/>
        </w:rPr>
        <w:t>Klebsiella</w:t>
      </w:r>
      <w:r w:rsidRPr="00230090">
        <w:rPr>
          <w:color w:val="0D0D0D"/>
          <w:lang w:val="en-US"/>
        </w:rPr>
        <w:t xml:space="preserve"> spp.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2002;40:3703-11.</w:t>
      </w:r>
    </w:p>
    <w:p w14:paraId="26257AD3" w14:textId="77777777" w:rsidR="00FA42E9" w:rsidRPr="00230090" w:rsidRDefault="00FA42E9" w:rsidP="00DC39F6">
      <w:pPr>
        <w:pStyle w:val="110"/>
        <w:numPr>
          <w:ilvl w:val="0"/>
          <w:numId w:val="4"/>
        </w:numPr>
        <w:shd w:val="clear" w:color="auto" w:fill="auto"/>
        <w:tabs>
          <w:tab w:val="left" w:pos="380"/>
        </w:tabs>
        <w:spacing w:before="0"/>
        <w:ind w:left="400" w:hanging="400"/>
        <w:rPr>
          <w:color w:val="0D0D0D"/>
        </w:rPr>
      </w:pPr>
      <w:proofErr w:type="spellStart"/>
      <w:r w:rsidRPr="00230090">
        <w:rPr>
          <w:color w:val="0D0D0D"/>
          <w:lang w:val="en-US"/>
        </w:rPr>
        <w:t>Spanu</w:t>
      </w:r>
      <w:proofErr w:type="spellEnd"/>
      <w:r w:rsidRPr="00230090">
        <w:rPr>
          <w:color w:val="0D0D0D"/>
          <w:lang w:val="en-US"/>
        </w:rPr>
        <w:t xml:space="preserve"> </w:t>
      </w:r>
      <w:r w:rsidRPr="00230090">
        <w:rPr>
          <w:color w:val="0D0D0D"/>
          <w:lang w:val="fr-FR" w:eastAsia="fr-FR" w:bidi="fr-FR"/>
        </w:rPr>
        <w:t xml:space="preserve">T, </w:t>
      </w:r>
      <w:r w:rsidRPr="00230090">
        <w:rPr>
          <w:color w:val="0D0D0D"/>
          <w:lang w:val="en-US"/>
        </w:rPr>
        <w:t xml:space="preserve">Sanguinetti </w:t>
      </w:r>
      <w:r w:rsidRPr="00230090">
        <w:rPr>
          <w:color w:val="0D0D0D"/>
          <w:lang w:val="fr-FR" w:eastAsia="fr-FR" w:bidi="fr-FR"/>
        </w:rPr>
        <w:t xml:space="preserve">M, </w:t>
      </w:r>
      <w:proofErr w:type="spellStart"/>
      <w:r w:rsidRPr="00230090">
        <w:rPr>
          <w:color w:val="0D0D0D"/>
          <w:lang w:val="en-US"/>
        </w:rPr>
        <w:t>Tumbarello</w:t>
      </w:r>
      <w:proofErr w:type="spellEnd"/>
      <w:r w:rsidRPr="00230090">
        <w:rPr>
          <w:color w:val="0D0D0D"/>
          <w:lang w:val="en-US"/>
        </w:rPr>
        <w:t xml:space="preserve"> </w:t>
      </w:r>
      <w:r w:rsidRPr="00230090">
        <w:rPr>
          <w:color w:val="0D0D0D"/>
          <w:lang w:val="fr-FR" w:eastAsia="fr-FR" w:bidi="fr-FR"/>
        </w:rPr>
        <w:t>M, D'</w:t>
      </w:r>
      <w:proofErr w:type="spellStart"/>
      <w:r w:rsidRPr="00230090">
        <w:rPr>
          <w:color w:val="0D0D0D"/>
          <w:lang w:val="fr-FR" w:eastAsia="fr-FR" w:bidi="fr-FR"/>
        </w:rPr>
        <w:t>Inzeo</w:t>
      </w:r>
      <w:proofErr w:type="spellEnd"/>
      <w:r w:rsidRPr="00230090">
        <w:rPr>
          <w:color w:val="0D0D0D"/>
          <w:lang w:val="fr-FR" w:eastAsia="fr-FR" w:bidi="fr-FR"/>
        </w:rPr>
        <w:t xml:space="preserve"> T, </w:t>
      </w:r>
      <w:r w:rsidRPr="00230090">
        <w:rPr>
          <w:color w:val="0D0D0D"/>
          <w:lang w:val="en-US"/>
        </w:rPr>
        <w:t xml:space="preserve">Fiori </w:t>
      </w:r>
      <w:r w:rsidRPr="00230090">
        <w:rPr>
          <w:color w:val="0D0D0D"/>
          <w:lang w:val="fr-FR" w:eastAsia="fr-FR" w:bidi="fr-FR"/>
        </w:rPr>
        <w:t xml:space="preserve">B, </w:t>
      </w:r>
      <w:proofErr w:type="spellStart"/>
      <w:r w:rsidRPr="00230090">
        <w:rPr>
          <w:color w:val="0D0D0D"/>
          <w:lang w:val="en-US"/>
        </w:rPr>
        <w:t>Posteraro</w:t>
      </w:r>
      <w:proofErr w:type="spellEnd"/>
      <w:r w:rsidRPr="00230090">
        <w:rPr>
          <w:color w:val="0D0D0D"/>
          <w:lang w:val="en-US"/>
        </w:rPr>
        <w:t xml:space="preserve"> </w:t>
      </w:r>
      <w:r w:rsidRPr="00230090">
        <w:rPr>
          <w:color w:val="0D0D0D"/>
          <w:lang w:val="fr-FR" w:eastAsia="fr-FR" w:bidi="fr-FR"/>
        </w:rPr>
        <w:t xml:space="preserve">B, </w:t>
      </w:r>
      <w:r w:rsidRPr="00230090">
        <w:rPr>
          <w:color w:val="0D0D0D"/>
          <w:lang w:val="en-US"/>
        </w:rPr>
        <w:t xml:space="preserve">Santangelo R, Cauda </w:t>
      </w:r>
      <w:r w:rsidRPr="00230090">
        <w:rPr>
          <w:color w:val="0D0D0D"/>
          <w:lang w:val="fr-FR" w:eastAsia="fr-FR" w:bidi="fr-FR"/>
        </w:rPr>
        <w:t xml:space="preserve">R, </w:t>
      </w:r>
      <w:proofErr w:type="spellStart"/>
      <w:r w:rsidRPr="00230090">
        <w:rPr>
          <w:color w:val="0D0D0D"/>
          <w:lang w:val="en-US"/>
        </w:rPr>
        <w:t>Fadda</w:t>
      </w:r>
      <w:proofErr w:type="spellEnd"/>
      <w:r w:rsidRPr="00230090">
        <w:rPr>
          <w:color w:val="0D0D0D"/>
          <w:lang w:val="en-US"/>
        </w:rPr>
        <w:t xml:space="preserve"> G. Evaluation of the new VITEK 2 extended-spectrum P-lactamase (ESBL) test for rapid detection of ESBL production in Enterobacteriaceae isolates.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2006;44:3257-62.</w:t>
      </w:r>
    </w:p>
    <w:p w14:paraId="06E5BF68" w14:textId="77777777" w:rsidR="00FA42E9" w:rsidRPr="00230090" w:rsidRDefault="00FA42E9" w:rsidP="00DC39F6">
      <w:pPr>
        <w:pStyle w:val="60"/>
        <w:numPr>
          <w:ilvl w:val="0"/>
          <w:numId w:val="4"/>
        </w:numPr>
        <w:shd w:val="clear" w:color="auto" w:fill="auto"/>
        <w:tabs>
          <w:tab w:val="left" w:pos="359"/>
        </w:tabs>
        <w:spacing w:before="0"/>
        <w:ind w:left="400" w:hanging="400"/>
        <w:rPr>
          <w:color w:val="0D0D0D"/>
        </w:rPr>
      </w:pPr>
      <w:r w:rsidRPr="00230090">
        <w:rPr>
          <w:color w:val="0D0D0D"/>
          <w:lang w:val="fr-FR" w:eastAsia="fr-FR" w:bidi="fr-FR"/>
        </w:rPr>
        <w:t xml:space="preserve">Thomson KS, </w:t>
      </w:r>
      <w:r w:rsidRPr="00230090">
        <w:rPr>
          <w:color w:val="0D0D0D"/>
          <w:lang w:val="en-US"/>
        </w:rPr>
        <w:t xml:space="preserve">Cornish </w:t>
      </w:r>
      <w:r w:rsidRPr="00230090">
        <w:rPr>
          <w:color w:val="0D0D0D"/>
          <w:lang w:val="fr-FR" w:eastAsia="fr-FR" w:bidi="fr-FR"/>
        </w:rPr>
        <w:t xml:space="preserve">NE, Hong SG, </w:t>
      </w:r>
      <w:proofErr w:type="spellStart"/>
      <w:r w:rsidRPr="00230090">
        <w:rPr>
          <w:color w:val="0D0D0D"/>
          <w:lang w:val="fr-FR" w:eastAsia="fr-FR" w:bidi="fr-FR"/>
        </w:rPr>
        <w:t>Hemrick</w:t>
      </w:r>
      <w:proofErr w:type="spellEnd"/>
      <w:r w:rsidRPr="00230090">
        <w:rPr>
          <w:color w:val="0D0D0D"/>
          <w:lang w:val="fr-FR" w:eastAsia="fr-FR" w:bidi="fr-FR"/>
        </w:rPr>
        <w:t xml:space="preserve"> K, </w:t>
      </w:r>
      <w:r w:rsidRPr="00230090">
        <w:rPr>
          <w:color w:val="0D0D0D"/>
          <w:lang w:val="de-DE" w:eastAsia="de-DE" w:bidi="de-DE"/>
        </w:rPr>
        <w:t xml:space="preserve">Herdt </w:t>
      </w:r>
      <w:r w:rsidRPr="00230090">
        <w:rPr>
          <w:color w:val="0D0D0D"/>
          <w:lang w:val="fr-FR" w:eastAsia="fr-FR" w:bidi="fr-FR"/>
        </w:rPr>
        <w:t xml:space="preserve">C, </w:t>
      </w:r>
      <w:proofErr w:type="spellStart"/>
      <w:r w:rsidRPr="00230090">
        <w:rPr>
          <w:color w:val="0D0D0D"/>
          <w:lang w:val="fr-FR" w:eastAsia="fr-FR" w:bidi="fr-FR"/>
        </w:rPr>
        <w:t>Moland</w:t>
      </w:r>
      <w:proofErr w:type="spellEnd"/>
      <w:r w:rsidRPr="00230090">
        <w:rPr>
          <w:color w:val="0D0D0D"/>
          <w:lang w:val="fr-FR" w:eastAsia="fr-FR" w:bidi="fr-FR"/>
        </w:rPr>
        <w:t xml:space="preserve"> ES. </w:t>
      </w:r>
      <w:r w:rsidRPr="00230090">
        <w:rPr>
          <w:color w:val="0D0D0D"/>
          <w:lang w:val="en-US"/>
        </w:rPr>
        <w:t xml:space="preserve">Comparison of </w:t>
      </w:r>
      <w:r w:rsidRPr="00230090">
        <w:rPr>
          <w:color w:val="0D0D0D"/>
          <w:lang w:val="fr-FR" w:eastAsia="fr-FR" w:bidi="fr-FR"/>
        </w:rPr>
        <w:t xml:space="preserve">Phoenix </w:t>
      </w:r>
      <w:r w:rsidRPr="00230090">
        <w:rPr>
          <w:color w:val="0D0D0D"/>
          <w:lang w:val="en-US"/>
        </w:rPr>
        <w:t xml:space="preserve">and VITEK </w:t>
      </w:r>
      <w:r w:rsidRPr="00230090">
        <w:rPr>
          <w:color w:val="0D0D0D"/>
          <w:lang w:val="fr-FR" w:eastAsia="fr-FR" w:bidi="fr-FR"/>
        </w:rPr>
        <w:t xml:space="preserve">2 </w:t>
      </w:r>
      <w:proofErr w:type="spellStart"/>
      <w:r w:rsidRPr="00230090">
        <w:rPr>
          <w:color w:val="0D0D0D"/>
          <w:lang w:val="fr-FR" w:eastAsia="fr-FR" w:bidi="fr-FR"/>
        </w:rPr>
        <w:t>extended</w:t>
      </w:r>
      <w:proofErr w:type="spellEnd"/>
      <w:r w:rsidRPr="00230090">
        <w:rPr>
          <w:color w:val="0D0D0D"/>
          <w:lang w:val="fr-FR" w:eastAsia="fr-FR" w:bidi="fr-FR"/>
        </w:rPr>
        <w:t xml:space="preserve">- </w:t>
      </w:r>
      <w:proofErr w:type="spellStart"/>
      <w:r w:rsidRPr="00230090">
        <w:rPr>
          <w:color w:val="0D0D0D"/>
          <w:lang w:val="de-DE" w:eastAsia="de-DE" w:bidi="de-DE"/>
        </w:rPr>
        <w:t>spectrum</w:t>
      </w:r>
      <w:proofErr w:type="spellEnd"/>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 xml:space="preserve"> </w:t>
      </w:r>
      <w:r w:rsidRPr="00230090">
        <w:rPr>
          <w:color w:val="0D0D0D"/>
          <w:lang w:val="en-US"/>
        </w:rPr>
        <w:t xml:space="preserve">detection </w:t>
      </w:r>
      <w:r w:rsidRPr="00230090">
        <w:rPr>
          <w:color w:val="0D0D0D"/>
          <w:lang w:val="fr-FR" w:eastAsia="fr-FR" w:bidi="fr-FR"/>
        </w:rPr>
        <w:t xml:space="preserve">tests for </w:t>
      </w:r>
      <w:proofErr w:type="spellStart"/>
      <w:r w:rsidRPr="00230090">
        <w:rPr>
          <w:color w:val="0D0D0D"/>
          <w:lang w:val="fr-FR" w:eastAsia="fr-FR" w:bidi="fr-FR"/>
        </w:rPr>
        <w:t>analysis</w:t>
      </w:r>
      <w:proofErr w:type="spellEnd"/>
      <w:r w:rsidRPr="00230090">
        <w:rPr>
          <w:color w:val="0D0D0D"/>
          <w:lang w:val="fr-FR" w:eastAsia="fr-FR" w:bidi="fr-FR"/>
        </w:rPr>
        <w:t xml:space="preserve"> </w:t>
      </w:r>
      <w:r w:rsidRPr="00230090">
        <w:rPr>
          <w:color w:val="0D0D0D"/>
          <w:lang w:val="en-US"/>
        </w:rPr>
        <w:t xml:space="preserve">of </w:t>
      </w:r>
      <w:r w:rsidRPr="00230090">
        <w:rPr>
          <w:rStyle w:val="61"/>
          <w:color w:val="0D0D0D"/>
        </w:rPr>
        <w:t xml:space="preserve">Escherichia </w:t>
      </w:r>
      <w:r w:rsidRPr="00230090">
        <w:rPr>
          <w:rStyle w:val="61"/>
          <w:color w:val="0D0D0D"/>
          <w:lang w:val="de-DE" w:eastAsia="de-DE" w:bidi="de-DE"/>
        </w:rPr>
        <w:t>coli</w:t>
      </w:r>
      <w:r w:rsidRPr="00230090">
        <w:rPr>
          <w:color w:val="0D0D0D"/>
          <w:lang w:val="de-DE" w:eastAsia="de-DE" w:bidi="de-DE"/>
        </w:rPr>
        <w:t xml:space="preserve"> </w:t>
      </w:r>
      <w:r w:rsidRPr="00230090">
        <w:rPr>
          <w:color w:val="0D0D0D"/>
          <w:lang w:val="en-US"/>
        </w:rPr>
        <w:t xml:space="preserve">and </w:t>
      </w:r>
      <w:r w:rsidRPr="00230090">
        <w:rPr>
          <w:rStyle w:val="61"/>
          <w:color w:val="0D0D0D"/>
        </w:rPr>
        <w:t>Klebsiella</w:t>
      </w:r>
      <w:r w:rsidRPr="00230090">
        <w:rPr>
          <w:color w:val="0D0D0D"/>
          <w:lang w:val="en-US"/>
        </w:rPr>
        <w:t xml:space="preserve"> isolates with well- characterized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2007;45:2380-4.</w:t>
      </w:r>
    </w:p>
    <w:p w14:paraId="36ECA896" w14:textId="77777777" w:rsidR="00FA42E9" w:rsidRPr="00230090" w:rsidRDefault="00FA42E9" w:rsidP="00DC39F6">
      <w:pPr>
        <w:pStyle w:val="60"/>
        <w:numPr>
          <w:ilvl w:val="0"/>
          <w:numId w:val="4"/>
        </w:numPr>
        <w:shd w:val="clear" w:color="auto" w:fill="auto"/>
        <w:tabs>
          <w:tab w:val="left" w:pos="359"/>
        </w:tabs>
        <w:spacing w:before="0"/>
        <w:ind w:left="400" w:hanging="400"/>
        <w:rPr>
          <w:color w:val="0D0D0D"/>
        </w:rPr>
      </w:pPr>
      <w:proofErr w:type="spellStart"/>
      <w:r w:rsidRPr="00230090">
        <w:rPr>
          <w:color w:val="0D0D0D"/>
          <w:lang w:val="en-US"/>
        </w:rPr>
        <w:t>Drieux</w:t>
      </w:r>
      <w:proofErr w:type="spellEnd"/>
      <w:r w:rsidRPr="00230090">
        <w:rPr>
          <w:color w:val="0D0D0D"/>
          <w:lang w:val="en-US"/>
        </w:rPr>
        <w:t xml:space="preserve"> L, </w:t>
      </w:r>
      <w:r w:rsidRPr="00230090">
        <w:rPr>
          <w:color w:val="0D0D0D"/>
          <w:lang w:val="fr-FR" w:eastAsia="fr-FR" w:bidi="fr-FR"/>
        </w:rPr>
        <w:t xml:space="preserve">Brossier F, </w:t>
      </w:r>
      <w:proofErr w:type="spellStart"/>
      <w:r w:rsidRPr="00230090">
        <w:rPr>
          <w:color w:val="0D0D0D"/>
          <w:lang w:val="en-US"/>
        </w:rPr>
        <w:t>Sougakoff</w:t>
      </w:r>
      <w:proofErr w:type="spellEnd"/>
      <w:r w:rsidRPr="00230090">
        <w:rPr>
          <w:color w:val="0D0D0D"/>
          <w:lang w:val="en-US"/>
        </w:rPr>
        <w:t xml:space="preserve"> W, </w:t>
      </w:r>
      <w:proofErr w:type="spellStart"/>
      <w:r w:rsidRPr="00230090">
        <w:rPr>
          <w:color w:val="0D0D0D"/>
          <w:lang w:val="en-US"/>
        </w:rPr>
        <w:t>Jarlier</w:t>
      </w:r>
      <w:proofErr w:type="spellEnd"/>
      <w:r w:rsidRPr="00230090">
        <w:rPr>
          <w:color w:val="0D0D0D"/>
          <w:lang w:val="en-US"/>
        </w:rPr>
        <w:t xml:space="preserve"> V. Phenotypic detection of extended-spectrum </w:t>
      </w:r>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 xml:space="preserve"> </w:t>
      </w:r>
      <w:r w:rsidRPr="00230090">
        <w:rPr>
          <w:color w:val="0D0D0D"/>
          <w:lang w:val="en-US"/>
        </w:rPr>
        <w:t xml:space="preserve">production in Enterobacteriaceae: review and bench guide.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 xml:space="preserve">. 2008; 14 </w:t>
      </w:r>
      <w:r w:rsidRPr="00230090">
        <w:rPr>
          <w:color w:val="0D0D0D"/>
          <w:lang w:val="fr-FR" w:eastAsia="fr-FR" w:bidi="fr-FR"/>
        </w:rPr>
        <w:t>(</w:t>
      </w:r>
      <w:proofErr w:type="spellStart"/>
      <w:r w:rsidRPr="00230090">
        <w:rPr>
          <w:color w:val="0D0D0D"/>
          <w:lang w:val="fr-FR" w:eastAsia="fr-FR" w:bidi="fr-FR"/>
        </w:rPr>
        <w:t>Suppl</w:t>
      </w:r>
      <w:proofErr w:type="spellEnd"/>
      <w:r w:rsidRPr="00230090">
        <w:rPr>
          <w:color w:val="0D0D0D"/>
          <w:lang w:val="fr-FR" w:eastAsia="fr-FR" w:bidi="fr-FR"/>
        </w:rPr>
        <w:t xml:space="preserve"> </w:t>
      </w:r>
      <w:r w:rsidRPr="00230090">
        <w:rPr>
          <w:color w:val="0D0D0D"/>
        </w:rPr>
        <w:t>1):90-103.</w:t>
      </w:r>
    </w:p>
    <w:p w14:paraId="300C57FD"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r w:rsidRPr="00230090">
        <w:rPr>
          <w:color w:val="0D0D0D"/>
          <w:lang w:val="en-US"/>
        </w:rPr>
        <w:t xml:space="preserve">Paterson </w:t>
      </w:r>
      <w:r w:rsidRPr="00230090">
        <w:rPr>
          <w:color w:val="0D0D0D"/>
          <w:lang w:val="de-DE" w:eastAsia="de-DE" w:bidi="de-DE"/>
        </w:rPr>
        <w:t xml:space="preserve">DL, </w:t>
      </w:r>
      <w:proofErr w:type="spellStart"/>
      <w:r w:rsidRPr="00230090">
        <w:rPr>
          <w:color w:val="0D0D0D"/>
          <w:lang w:val="en-US"/>
        </w:rPr>
        <w:t>Bonomo</w:t>
      </w:r>
      <w:proofErr w:type="spellEnd"/>
      <w:r w:rsidRPr="00230090">
        <w:rPr>
          <w:color w:val="0D0D0D"/>
          <w:lang w:val="en-US"/>
        </w:rPr>
        <w:t xml:space="preserve"> RA. Extended-spectrum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a clinical update. </w:t>
      </w:r>
      <w:r w:rsidRPr="00E73A6F">
        <w:rPr>
          <w:color w:val="0D0D0D"/>
          <w:lang w:val="en-US"/>
        </w:rPr>
        <w:t>Clin Microbiol Rev. 2005;18:657-86</w:t>
      </w:r>
    </w:p>
    <w:p w14:paraId="6498420D"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r w:rsidRPr="00230090">
        <w:rPr>
          <w:color w:val="0D0D0D"/>
          <w:lang w:val="en-US"/>
        </w:rPr>
        <w:t xml:space="preserve">Biedenbach </w:t>
      </w:r>
      <w:r w:rsidRPr="00230090">
        <w:rPr>
          <w:color w:val="0D0D0D"/>
          <w:lang w:val="de-DE" w:eastAsia="de-DE" w:bidi="de-DE"/>
        </w:rPr>
        <w:t xml:space="preserve">DJ, </w:t>
      </w:r>
      <w:proofErr w:type="spellStart"/>
      <w:r w:rsidRPr="00230090">
        <w:rPr>
          <w:color w:val="0D0D0D"/>
          <w:lang w:val="en-US"/>
        </w:rPr>
        <w:t>Toleman</w:t>
      </w:r>
      <w:proofErr w:type="spellEnd"/>
      <w:r w:rsidRPr="00230090">
        <w:rPr>
          <w:color w:val="0D0D0D"/>
          <w:lang w:val="en-US"/>
        </w:rPr>
        <w:t xml:space="preserve"> M, Walsh TR, Jones RN. Analysis of </w:t>
      </w:r>
      <w:r w:rsidRPr="00230090">
        <w:rPr>
          <w:rStyle w:val="61"/>
          <w:color w:val="0D0D0D"/>
        </w:rPr>
        <w:t>Salmonella</w:t>
      </w:r>
      <w:r w:rsidRPr="00230090">
        <w:rPr>
          <w:color w:val="0D0D0D"/>
          <w:lang w:val="en-US"/>
        </w:rPr>
        <w:t xml:space="preserve"> spp. with resistance to extended- spectrum cephalosporins and fluoroquinolones isolated in North America and Latin America: report from the SENTRY Antimicrobial Surveillance Program (1997-2004). </w:t>
      </w:r>
      <w:proofErr w:type="spellStart"/>
      <w:r w:rsidRPr="00230090">
        <w:rPr>
          <w:color w:val="0D0D0D"/>
        </w:rPr>
        <w:t>Diagn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 xml:space="preserve"> </w:t>
      </w:r>
      <w:r w:rsidRPr="00230090">
        <w:rPr>
          <w:color w:val="0D0D0D"/>
          <w:lang w:val="fr-FR" w:eastAsia="fr-FR" w:bidi="fr-FR"/>
        </w:rPr>
        <w:t xml:space="preserve">Dis. </w:t>
      </w:r>
      <w:r w:rsidRPr="00230090">
        <w:rPr>
          <w:color w:val="0D0D0D"/>
        </w:rPr>
        <w:t>2006;54:13-21.</w:t>
      </w:r>
    </w:p>
    <w:p w14:paraId="402ACEF4"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r w:rsidRPr="00230090">
        <w:rPr>
          <w:color w:val="0D0D0D"/>
          <w:lang w:val="en-US"/>
        </w:rPr>
        <w:t xml:space="preserve">Hirakata </w:t>
      </w:r>
      <w:r w:rsidRPr="00230090">
        <w:rPr>
          <w:color w:val="0D0D0D"/>
          <w:lang w:val="fr-FR" w:eastAsia="fr-FR" w:bidi="fr-FR"/>
        </w:rPr>
        <w:t xml:space="preserve">Y, </w:t>
      </w:r>
      <w:r w:rsidRPr="00230090">
        <w:rPr>
          <w:color w:val="0D0D0D"/>
          <w:lang w:val="en-US"/>
        </w:rPr>
        <w:t xml:space="preserve">Matsuda J, Miyazaki </w:t>
      </w:r>
      <w:r w:rsidRPr="00230090">
        <w:rPr>
          <w:color w:val="0D0D0D"/>
          <w:lang w:val="fr-FR" w:eastAsia="fr-FR" w:bidi="fr-FR"/>
        </w:rPr>
        <w:t xml:space="preserve">Y, </w:t>
      </w:r>
      <w:proofErr w:type="spellStart"/>
      <w:r w:rsidRPr="00230090">
        <w:rPr>
          <w:color w:val="0D0D0D"/>
          <w:lang w:val="en-US"/>
        </w:rPr>
        <w:t>Kamihira</w:t>
      </w:r>
      <w:proofErr w:type="spellEnd"/>
      <w:r w:rsidRPr="00230090">
        <w:rPr>
          <w:color w:val="0D0D0D"/>
          <w:lang w:val="en-US"/>
        </w:rPr>
        <w:t xml:space="preserve"> </w:t>
      </w:r>
      <w:r w:rsidRPr="00230090">
        <w:rPr>
          <w:color w:val="0D0D0D"/>
          <w:lang w:val="fr-FR" w:eastAsia="fr-FR" w:bidi="fr-FR"/>
        </w:rPr>
        <w:t xml:space="preserve">S, </w:t>
      </w:r>
      <w:r w:rsidRPr="00230090">
        <w:rPr>
          <w:color w:val="0D0D0D"/>
          <w:lang w:val="en-US"/>
        </w:rPr>
        <w:t xml:space="preserve">Kawakami </w:t>
      </w:r>
      <w:r w:rsidRPr="00230090">
        <w:rPr>
          <w:color w:val="0D0D0D"/>
          <w:lang w:val="fr-FR" w:eastAsia="fr-FR" w:bidi="fr-FR"/>
        </w:rPr>
        <w:t xml:space="preserve">S et al. </w:t>
      </w:r>
      <w:r w:rsidRPr="00230090">
        <w:rPr>
          <w:color w:val="0D0D0D"/>
          <w:lang w:val="en-US"/>
        </w:rPr>
        <w:t xml:space="preserve">Regional variation in the prevalence of extended- spectrum </w:t>
      </w:r>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w:t>
      </w:r>
      <w:proofErr w:type="spellStart"/>
      <w:r w:rsidRPr="00230090">
        <w:rPr>
          <w:color w:val="0D0D0D"/>
          <w:lang w:val="de-DE" w:eastAsia="de-DE" w:bidi="de-DE"/>
        </w:rPr>
        <w:t>producing</w:t>
      </w:r>
      <w:proofErr w:type="spellEnd"/>
      <w:r w:rsidRPr="00230090">
        <w:rPr>
          <w:color w:val="0D0D0D"/>
          <w:lang w:val="de-DE" w:eastAsia="de-DE" w:bidi="de-DE"/>
        </w:rPr>
        <w:t xml:space="preserve"> </w:t>
      </w:r>
      <w:r w:rsidRPr="00230090">
        <w:rPr>
          <w:color w:val="0D0D0D"/>
          <w:lang w:val="en-US"/>
        </w:rPr>
        <w:t xml:space="preserve">clinical isolates in the Asia-Pacific region (SENTRY 1998-2002). </w:t>
      </w:r>
      <w:r w:rsidRPr="00E73A6F">
        <w:rPr>
          <w:color w:val="0D0D0D"/>
          <w:lang w:val="en-US"/>
        </w:rPr>
        <w:t xml:space="preserve">Diagn Microbiol Infect </w:t>
      </w:r>
      <w:r w:rsidRPr="00230090">
        <w:rPr>
          <w:color w:val="0D0D0D"/>
          <w:lang w:val="fr-FR" w:eastAsia="fr-FR" w:bidi="fr-FR"/>
        </w:rPr>
        <w:t xml:space="preserve">Dis. </w:t>
      </w:r>
      <w:r w:rsidRPr="00E73A6F">
        <w:rPr>
          <w:color w:val="0D0D0D"/>
          <w:lang w:val="en-US"/>
        </w:rPr>
        <w:t>2005;52:323-9.</w:t>
      </w:r>
    </w:p>
    <w:p w14:paraId="45524580"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r w:rsidRPr="00230090">
        <w:rPr>
          <w:color w:val="0D0D0D"/>
          <w:lang w:val="fr-FR" w:eastAsia="fr-FR" w:bidi="fr-FR"/>
        </w:rPr>
        <w:t xml:space="preserve">Jeong SH, Song W, Kim JS, Kim HS, Lee KM. </w:t>
      </w:r>
      <w:proofErr w:type="spellStart"/>
      <w:r w:rsidRPr="00230090">
        <w:rPr>
          <w:color w:val="0D0D0D"/>
          <w:lang w:val="fr-FR" w:eastAsia="fr-FR" w:bidi="fr-FR"/>
        </w:rPr>
        <w:t>Broth</w:t>
      </w:r>
      <w:proofErr w:type="spellEnd"/>
      <w:r w:rsidRPr="00230090">
        <w:rPr>
          <w:color w:val="0D0D0D"/>
          <w:lang w:val="fr-FR" w:eastAsia="fr-FR" w:bidi="fr-FR"/>
        </w:rPr>
        <w:t xml:space="preserve"> </w:t>
      </w:r>
      <w:proofErr w:type="spellStart"/>
      <w:r w:rsidRPr="00230090">
        <w:rPr>
          <w:color w:val="0D0D0D"/>
          <w:lang w:val="fr-FR" w:eastAsia="fr-FR" w:bidi="fr-FR"/>
        </w:rPr>
        <w:t>microdilution</w:t>
      </w:r>
      <w:proofErr w:type="spellEnd"/>
      <w:r w:rsidRPr="00230090">
        <w:rPr>
          <w:color w:val="0D0D0D"/>
          <w:lang w:val="fr-FR" w:eastAsia="fr-FR" w:bidi="fr-FR"/>
        </w:rPr>
        <w:t xml:space="preserve"> </w:t>
      </w:r>
      <w:proofErr w:type="spellStart"/>
      <w:r w:rsidRPr="00230090">
        <w:rPr>
          <w:color w:val="0D0D0D"/>
          <w:lang w:val="fr-FR" w:eastAsia="fr-FR" w:bidi="fr-FR"/>
        </w:rPr>
        <w:t>method</w:t>
      </w:r>
      <w:proofErr w:type="spellEnd"/>
      <w:r w:rsidRPr="00230090">
        <w:rPr>
          <w:color w:val="0D0D0D"/>
          <w:lang w:val="fr-FR" w:eastAsia="fr-FR" w:bidi="fr-FR"/>
        </w:rPr>
        <w:t xml:space="preserve"> to </w:t>
      </w:r>
      <w:proofErr w:type="spellStart"/>
      <w:r w:rsidRPr="00230090">
        <w:rPr>
          <w:color w:val="0D0D0D"/>
          <w:lang w:val="fr-FR" w:eastAsia="fr-FR" w:bidi="fr-FR"/>
        </w:rPr>
        <w:t>detect</w:t>
      </w:r>
      <w:proofErr w:type="spellEnd"/>
      <w:r w:rsidRPr="00230090">
        <w:rPr>
          <w:color w:val="0D0D0D"/>
          <w:lang w:val="fr-FR" w:eastAsia="fr-FR" w:bidi="fr-FR"/>
        </w:rPr>
        <w:t xml:space="preserve"> </w:t>
      </w:r>
      <w:proofErr w:type="spellStart"/>
      <w:r w:rsidRPr="00230090">
        <w:rPr>
          <w:color w:val="0D0D0D"/>
          <w:lang w:val="fr-FR" w:eastAsia="fr-FR" w:bidi="fr-FR"/>
        </w:rPr>
        <w:t>extended-spectrum</w:t>
      </w:r>
      <w:proofErr w:type="spellEnd"/>
      <w:r w:rsidRPr="00230090">
        <w:rPr>
          <w:color w:val="0D0D0D"/>
          <w:lang w:val="fr-FR" w:eastAsia="fr-FR" w:bidi="fr-FR"/>
        </w:rPr>
        <w:t xml:space="preserve"> </w:t>
      </w:r>
      <w:r w:rsidRPr="00230090">
        <w:rPr>
          <w:color w:val="0D0D0D"/>
          <w:lang w:val="de-DE" w:eastAsia="de-DE" w:bidi="de-DE"/>
        </w:rPr>
        <w:t xml:space="preserve">ß- </w:t>
      </w:r>
      <w:r w:rsidRPr="00230090">
        <w:rPr>
          <w:color w:val="0D0D0D"/>
          <w:lang w:val="fr-FR" w:eastAsia="fr-FR" w:bidi="fr-FR"/>
        </w:rPr>
        <w:t xml:space="preserve">lactamases and </w:t>
      </w:r>
      <w:proofErr w:type="spellStart"/>
      <w:r w:rsidRPr="00230090">
        <w:rPr>
          <w:color w:val="0D0D0D"/>
          <w:lang w:val="fr-FR" w:eastAsia="fr-FR" w:bidi="fr-FR"/>
        </w:rPr>
        <w:t>AmpC</w:t>
      </w:r>
      <w:proofErr w:type="spellEnd"/>
      <w:r w:rsidRPr="00230090">
        <w:rPr>
          <w:color w:val="0D0D0D"/>
          <w:lang w:val="fr-FR" w:eastAsia="fr-FR" w:bidi="fr-FR"/>
        </w:rPr>
        <w:t xml:space="preserve">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fr-FR" w:eastAsia="fr-FR" w:bidi="fr-FR"/>
        </w:rPr>
        <w:t xml:space="preserve">in </w:t>
      </w:r>
      <w:proofErr w:type="spellStart"/>
      <w:r w:rsidRPr="00230090">
        <w:rPr>
          <w:color w:val="0D0D0D"/>
          <w:lang w:val="fr-FR" w:eastAsia="fr-FR" w:bidi="fr-FR"/>
        </w:rPr>
        <w:t>Enterobacteriaceae</w:t>
      </w:r>
      <w:proofErr w:type="spellEnd"/>
      <w:r w:rsidRPr="00230090">
        <w:rPr>
          <w:color w:val="0D0D0D"/>
          <w:lang w:val="fr-FR" w:eastAsia="fr-FR" w:bidi="fr-FR"/>
        </w:rPr>
        <w:t xml:space="preserve"> </w:t>
      </w:r>
      <w:proofErr w:type="spellStart"/>
      <w:r w:rsidRPr="00230090">
        <w:rPr>
          <w:color w:val="0D0D0D"/>
          <w:lang w:val="fr-FR" w:eastAsia="fr-FR" w:bidi="fr-FR"/>
        </w:rPr>
        <w:t>isolates</w:t>
      </w:r>
      <w:proofErr w:type="spellEnd"/>
      <w:r w:rsidRPr="00230090">
        <w:rPr>
          <w:color w:val="0D0D0D"/>
          <w:lang w:val="fr-FR" w:eastAsia="fr-FR" w:bidi="fr-FR"/>
        </w:rPr>
        <w:t xml:space="preserve"> by use of </w:t>
      </w:r>
      <w:proofErr w:type="spellStart"/>
      <w:r w:rsidRPr="00230090">
        <w:rPr>
          <w:color w:val="0D0D0D"/>
          <w:lang w:val="fr-FR" w:eastAsia="fr-FR" w:bidi="fr-FR"/>
        </w:rPr>
        <w:t>clavulanic</w:t>
      </w:r>
      <w:proofErr w:type="spellEnd"/>
      <w:r w:rsidRPr="00230090">
        <w:rPr>
          <w:color w:val="0D0D0D"/>
          <w:lang w:val="fr-FR" w:eastAsia="fr-FR" w:bidi="fr-FR"/>
        </w:rPr>
        <w:t xml:space="preserve"> </w:t>
      </w:r>
      <w:proofErr w:type="spellStart"/>
      <w:r w:rsidRPr="00230090">
        <w:rPr>
          <w:color w:val="0D0D0D"/>
          <w:lang w:val="fr-FR" w:eastAsia="fr-FR" w:bidi="fr-FR"/>
        </w:rPr>
        <w:t>acid</w:t>
      </w:r>
      <w:proofErr w:type="spellEnd"/>
      <w:r w:rsidRPr="00230090">
        <w:rPr>
          <w:color w:val="0D0D0D"/>
          <w:lang w:val="fr-FR" w:eastAsia="fr-FR" w:bidi="fr-FR"/>
        </w:rPr>
        <w:t xml:space="preserve"> and </w:t>
      </w:r>
      <w:proofErr w:type="spellStart"/>
      <w:r w:rsidRPr="00230090">
        <w:rPr>
          <w:color w:val="0D0D0D"/>
          <w:lang w:val="fr-FR" w:eastAsia="fr-FR" w:bidi="fr-FR"/>
        </w:rPr>
        <w:t>boronic</w:t>
      </w:r>
      <w:proofErr w:type="spellEnd"/>
      <w:r w:rsidRPr="00230090">
        <w:rPr>
          <w:color w:val="0D0D0D"/>
          <w:lang w:val="fr-FR" w:eastAsia="fr-FR" w:bidi="fr-FR"/>
        </w:rPr>
        <w:t xml:space="preserve"> </w:t>
      </w:r>
      <w:proofErr w:type="spellStart"/>
      <w:r w:rsidRPr="00230090">
        <w:rPr>
          <w:color w:val="0D0D0D"/>
          <w:lang w:val="fr-FR" w:eastAsia="fr-FR" w:bidi="fr-FR"/>
        </w:rPr>
        <w:t>acid</w:t>
      </w:r>
      <w:proofErr w:type="spellEnd"/>
      <w:r w:rsidRPr="00230090">
        <w:rPr>
          <w:color w:val="0D0D0D"/>
          <w:lang w:val="fr-FR" w:eastAsia="fr-FR" w:bidi="fr-FR"/>
        </w:rPr>
        <w:t xml:space="preserve"> as </w:t>
      </w:r>
      <w:r w:rsidRPr="00230090">
        <w:rPr>
          <w:color w:val="0D0D0D"/>
          <w:lang w:val="en-US"/>
        </w:rPr>
        <w:t xml:space="preserve">inhibitors.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2009;47:3409-12.</w:t>
      </w:r>
    </w:p>
    <w:p w14:paraId="004117B2"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proofErr w:type="spellStart"/>
      <w:r w:rsidRPr="00230090">
        <w:rPr>
          <w:color w:val="0D0D0D"/>
          <w:lang w:val="en-US"/>
        </w:rPr>
        <w:t>Platteel</w:t>
      </w:r>
      <w:proofErr w:type="spellEnd"/>
      <w:r w:rsidRPr="00230090">
        <w:rPr>
          <w:color w:val="0D0D0D"/>
          <w:lang w:val="en-US"/>
        </w:rPr>
        <w:t xml:space="preserve"> TN, Cohen Stuart </w:t>
      </w:r>
      <w:r w:rsidRPr="00230090">
        <w:rPr>
          <w:color w:val="0D0D0D"/>
          <w:lang w:val="fr-FR" w:eastAsia="fr-FR" w:bidi="fr-FR"/>
        </w:rPr>
        <w:t xml:space="preserve">JW, de </w:t>
      </w:r>
      <w:proofErr w:type="spellStart"/>
      <w:r w:rsidRPr="00230090">
        <w:rPr>
          <w:color w:val="0D0D0D"/>
          <w:lang w:val="en-US"/>
        </w:rPr>
        <w:t>Neeling</w:t>
      </w:r>
      <w:proofErr w:type="spellEnd"/>
      <w:r w:rsidRPr="00230090">
        <w:rPr>
          <w:color w:val="0D0D0D"/>
          <w:lang w:val="en-US"/>
        </w:rPr>
        <w:t xml:space="preserve"> </w:t>
      </w:r>
      <w:r w:rsidRPr="00230090">
        <w:rPr>
          <w:color w:val="0D0D0D"/>
          <w:lang w:val="fr-FR" w:eastAsia="fr-FR" w:bidi="fr-FR"/>
        </w:rPr>
        <w:t xml:space="preserve">AJ, </w:t>
      </w:r>
      <w:proofErr w:type="spellStart"/>
      <w:r w:rsidRPr="00230090">
        <w:rPr>
          <w:color w:val="0D0D0D"/>
          <w:lang w:val="en-US"/>
        </w:rPr>
        <w:t>Voets</w:t>
      </w:r>
      <w:proofErr w:type="spellEnd"/>
      <w:r w:rsidRPr="00230090">
        <w:rPr>
          <w:color w:val="0D0D0D"/>
          <w:lang w:val="en-US"/>
        </w:rPr>
        <w:t xml:space="preserve"> </w:t>
      </w:r>
      <w:r w:rsidRPr="00230090">
        <w:rPr>
          <w:color w:val="0D0D0D"/>
          <w:lang w:val="fr-FR" w:eastAsia="fr-FR" w:bidi="fr-FR"/>
        </w:rPr>
        <w:t xml:space="preserve">GM, </w:t>
      </w:r>
      <w:proofErr w:type="spellStart"/>
      <w:r w:rsidRPr="00230090">
        <w:rPr>
          <w:color w:val="0D0D0D"/>
          <w:lang w:val="en-US"/>
        </w:rPr>
        <w:t>Scharringa</w:t>
      </w:r>
      <w:proofErr w:type="spellEnd"/>
      <w:r w:rsidRPr="00230090">
        <w:rPr>
          <w:color w:val="0D0D0D"/>
          <w:lang w:val="en-US"/>
        </w:rPr>
        <w:t xml:space="preserve"> J </w:t>
      </w:r>
      <w:r w:rsidRPr="00230090">
        <w:rPr>
          <w:color w:val="0D0D0D"/>
          <w:lang w:val="fr-FR" w:eastAsia="fr-FR" w:bidi="fr-FR"/>
        </w:rPr>
        <w:t xml:space="preserve">et al. </w:t>
      </w:r>
      <w:r w:rsidRPr="00230090">
        <w:rPr>
          <w:color w:val="0D0D0D"/>
          <w:lang w:val="en-US"/>
        </w:rPr>
        <w:t>Multi-</w:t>
      </w:r>
      <w:proofErr w:type="spellStart"/>
      <w:r w:rsidRPr="00230090">
        <w:rPr>
          <w:color w:val="0D0D0D"/>
          <w:lang w:val="en-US"/>
        </w:rPr>
        <w:t>centre</w:t>
      </w:r>
      <w:proofErr w:type="spellEnd"/>
      <w:r w:rsidRPr="00230090">
        <w:rPr>
          <w:color w:val="0D0D0D"/>
          <w:lang w:val="en-US"/>
        </w:rPr>
        <w:t xml:space="preserve"> evaluation of a phenotypic extended spectrum </w:t>
      </w:r>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 xml:space="preserve"> </w:t>
      </w:r>
      <w:r w:rsidRPr="00230090">
        <w:rPr>
          <w:color w:val="0D0D0D"/>
          <w:lang w:val="en-US"/>
        </w:rPr>
        <w:t xml:space="preserve">detection guideline in the routine setting. </w:t>
      </w:r>
      <w:r w:rsidRPr="00E73A6F">
        <w:rPr>
          <w:color w:val="0D0D0D"/>
          <w:lang w:val="en-US"/>
        </w:rPr>
        <w:t>Clin Microbiol Infect. 2013;19:70-6.</w:t>
      </w:r>
    </w:p>
    <w:p w14:paraId="5C36B31F"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proofErr w:type="spellStart"/>
      <w:r w:rsidRPr="00230090">
        <w:rPr>
          <w:color w:val="0D0D0D"/>
          <w:lang w:val="en-US"/>
        </w:rPr>
        <w:t>M'Zali</w:t>
      </w:r>
      <w:proofErr w:type="spellEnd"/>
      <w:r w:rsidRPr="00230090">
        <w:rPr>
          <w:color w:val="0D0D0D"/>
          <w:lang w:val="en-US"/>
        </w:rPr>
        <w:t xml:space="preserve"> FH, </w:t>
      </w:r>
      <w:proofErr w:type="spellStart"/>
      <w:r w:rsidRPr="00230090">
        <w:rPr>
          <w:color w:val="0D0D0D"/>
          <w:lang w:val="en-US"/>
        </w:rPr>
        <w:t>Chanawong</w:t>
      </w:r>
      <w:proofErr w:type="spellEnd"/>
      <w:r w:rsidRPr="00230090">
        <w:rPr>
          <w:color w:val="0D0D0D"/>
          <w:lang w:val="en-US"/>
        </w:rPr>
        <w:t xml:space="preserve"> A, Kerr KG, Birkenhead D, </w:t>
      </w:r>
      <w:proofErr w:type="spellStart"/>
      <w:r w:rsidRPr="00230090">
        <w:rPr>
          <w:color w:val="0D0D0D"/>
          <w:lang w:val="en-US"/>
        </w:rPr>
        <w:t>Hawkey</w:t>
      </w:r>
      <w:proofErr w:type="spellEnd"/>
      <w:r w:rsidRPr="00230090">
        <w:rPr>
          <w:color w:val="0D0D0D"/>
          <w:lang w:val="en-US"/>
        </w:rPr>
        <w:t xml:space="preserve"> PM. Detection of extended-spectrum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in members of the family Enterobacteriaceae: comparison of the MAST DD test, the double disc and the </w:t>
      </w:r>
      <w:proofErr w:type="spellStart"/>
      <w:r w:rsidRPr="00230090">
        <w:rPr>
          <w:color w:val="0D0D0D"/>
          <w:lang w:val="en-US"/>
        </w:rPr>
        <w:t>Etest</w:t>
      </w:r>
      <w:proofErr w:type="spellEnd"/>
      <w:r w:rsidRPr="00230090">
        <w:rPr>
          <w:color w:val="0D0D0D"/>
          <w:lang w:val="en-US"/>
        </w:rPr>
        <w:t xml:space="preserve">® ESBL. </w:t>
      </w:r>
      <w:r w:rsidRPr="00E73A6F">
        <w:rPr>
          <w:color w:val="0D0D0D"/>
          <w:lang w:val="en-US"/>
        </w:rPr>
        <w:t xml:space="preserve">J </w:t>
      </w:r>
      <w:proofErr w:type="spellStart"/>
      <w:r w:rsidRPr="00E73A6F">
        <w:rPr>
          <w:color w:val="0D0D0D"/>
          <w:lang w:val="en-US"/>
        </w:rPr>
        <w:t>Antimicrob</w:t>
      </w:r>
      <w:proofErr w:type="spellEnd"/>
      <w:r w:rsidRPr="00E73A6F">
        <w:rPr>
          <w:color w:val="0D0D0D"/>
          <w:lang w:val="en-US"/>
        </w:rPr>
        <w:t xml:space="preserve"> Chemother. 2000;45:881-5.</w:t>
      </w:r>
    </w:p>
    <w:p w14:paraId="39829397"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r w:rsidRPr="00230090">
        <w:rPr>
          <w:color w:val="0D0D0D"/>
          <w:lang w:val="en-US"/>
        </w:rPr>
        <w:t xml:space="preserve">Towne TG, Lewis JS 2nd, Herrera M, Wickes B, Jorgensen JH. Detection of SHV-type extended-spectrum </w:t>
      </w:r>
      <w:r w:rsidRPr="00230090">
        <w:rPr>
          <w:color w:val="0D0D0D"/>
          <w:lang w:val="de-DE" w:eastAsia="de-DE" w:bidi="de-DE"/>
        </w:rPr>
        <w:t xml:space="preserve">ß- </w:t>
      </w:r>
      <w:r w:rsidRPr="00230090">
        <w:rPr>
          <w:color w:val="0D0D0D"/>
          <w:lang w:val="en-US"/>
        </w:rPr>
        <w:t xml:space="preserve">lactamase in </w:t>
      </w:r>
      <w:proofErr w:type="spellStart"/>
      <w:r w:rsidRPr="00230090">
        <w:rPr>
          <w:rStyle w:val="61"/>
          <w:color w:val="0D0D0D"/>
          <w:lang w:val="de-DE" w:eastAsia="de-DE" w:bidi="de-DE"/>
        </w:rPr>
        <w:t>Enterobacter</w:t>
      </w:r>
      <w:proofErr w:type="spellEnd"/>
      <w:r w:rsidRPr="00230090">
        <w:rPr>
          <w:color w:val="0D0D0D"/>
          <w:lang w:val="de-DE" w:eastAsia="de-DE" w:bidi="de-DE"/>
        </w:rPr>
        <w:t xml:space="preserve"> </w:t>
      </w:r>
      <w:r w:rsidRPr="00230090">
        <w:rPr>
          <w:color w:val="0D0D0D"/>
          <w:lang w:val="en-US"/>
        </w:rPr>
        <w:t xml:space="preserve">isolates.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2010;48:298-9.</w:t>
      </w:r>
    </w:p>
    <w:p w14:paraId="6164DC39" w14:textId="77777777" w:rsidR="00FA42E9" w:rsidRPr="00230090" w:rsidRDefault="00FA42E9" w:rsidP="00DC39F6">
      <w:pPr>
        <w:pStyle w:val="60"/>
        <w:numPr>
          <w:ilvl w:val="0"/>
          <w:numId w:val="4"/>
        </w:numPr>
        <w:shd w:val="clear" w:color="auto" w:fill="auto"/>
        <w:spacing w:before="0"/>
        <w:ind w:left="400" w:hanging="400"/>
        <w:rPr>
          <w:color w:val="0D0D0D"/>
        </w:rPr>
      </w:pPr>
      <w:r w:rsidRPr="00230090">
        <w:rPr>
          <w:color w:val="0D0D0D"/>
          <w:lang w:val="en-US"/>
        </w:rPr>
        <w:t xml:space="preserve"> </w:t>
      </w:r>
      <w:proofErr w:type="spellStart"/>
      <w:r w:rsidRPr="00230090">
        <w:rPr>
          <w:color w:val="0D0D0D"/>
          <w:lang w:val="de-DE" w:eastAsia="de-DE" w:bidi="de-DE"/>
        </w:rPr>
        <w:t>Stürenburg</w:t>
      </w:r>
      <w:proofErr w:type="spellEnd"/>
      <w:r w:rsidRPr="00230090">
        <w:rPr>
          <w:color w:val="0D0D0D"/>
          <w:lang w:val="de-DE" w:eastAsia="de-DE" w:bidi="de-DE"/>
        </w:rPr>
        <w:t xml:space="preserve"> </w:t>
      </w:r>
      <w:r w:rsidRPr="00230090">
        <w:rPr>
          <w:color w:val="0D0D0D"/>
          <w:lang w:val="en-US"/>
        </w:rPr>
        <w:t xml:space="preserve">E, </w:t>
      </w:r>
      <w:proofErr w:type="spellStart"/>
      <w:r w:rsidRPr="00230090">
        <w:rPr>
          <w:color w:val="0D0D0D"/>
          <w:lang w:val="en-US"/>
        </w:rPr>
        <w:t>Sobottka</w:t>
      </w:r>
      <w:proofErr w:type="spellEnd"/>
      <w:r w:rsidRPr="00230090">
        <w:rPr>
          <w:color w:val="0D0D0D"/>
          <w:lang w:val="en-US"/>
        </w:rPr>
        <w:t xml:space="preserve"> I, </w:t>
      </w:r>
      <w:r w:rsidRPr="00230090">
        <w:rPr>
          <w:color w:val="0D0D0D"/>
          <w:lang w:val="de-DE" w:eastAsia="de-DE" w:bidi="de-DE"/>
        </w:rPr>
        <w:t xml:space="preserve">Noor </w:t>
      </w:r>
      <w:r w:rsidRPr="00230090">
        <w:rPr>
          <w:color w:val="0D0D0D"/>
          <w:lang w:val="en-US"/>
        </w:rPr>
        <w:t xml:space="preserve">D, </w:t>
      </w:r>
      <w:r w:rsidRPr="00230090">
        <w:rPr>
          <w:color w:val="0D0D0D"/>
          <w:lang w:val="de-DE" w:eastAsia="de-DE" w:bidi="de-DE"/>
        </w:rPr>
        <w:t xml:space="preserve">Laufs </w:t>
      </w:r>
      <w:r w:rsidRPr="00230090">
        <w:rPr>
          <w:color w:val="0D0D0D"/>
          <w:lang w:val="en-US"/>
        </w:rPr>
        <w:t xml:space="preserve">R, Mack D. Evaluation of a new cefepime-clavulanate ESBL </w:t>
      </w:r>
      <w:proofErr w:type="spellStart"/>
      <w:r w:rsidRPr="00230090">
        <w:rPr>
          <w:color w:val="0D0D0D"/>
          <w:lang w:val="en-US"/>
        </w:rPr>
        <w:t>Etest</w:t>
      </w:r>
      <w:proofErr w:type="spellEnd"/>
      <w:r w:rsidRPr="00230090">
        <w:rPr>
          <w:color w:val="0D0D0D"/>
          <w:lang w:val="en-US"/>
        </w:rPr>
        <w:t xml:space="preserve">® to detect extended-spectrum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in an Enterobacteriaceae strain collection. </w:t>
      </w:r>
      <w:r w:rsidRPr="00230090">
        <w:rPr>
          <w:color w:val="0D0D0D"/>
        </w:rPr>
        <w:t xml:space="preserve">J </w:t>
      </w:r>
      <w:proofErr w:type="spellStart"/>
      <w:r w:rsidRPr="00230090">
        <w:rPr>
          <w:color w:val="0D0D0D"/>
        </w:rPr>
        <w:t>Antimicrob</w:t>
      </w:r>
      <w:proofErr w:type="spellEnd"/>
      <w:r w:rsidRPr="00230090">
        <w:rPr>
          <w:color w:val="0D0D0D"/>
        </w:rPr>
        <w:t xml:space="preserve"> </w:t>
      </w:r>
      <w:proofErr w:type="spellStart"/>
      <w:r w:rsidRPr="00230090">
        <w:rPr>
          <w:color w:val="0D0D0D"/>
        </w:rPr>
        <w:t>Chemother</w:t>
      </w:r>
      <w:proofErr w:type="spellEnd"/>
      <w:r w:rsidRPr="00230090">
        <w:rPr>
          <w:color w:val="0D0D0D"/>
        </w:rPr>
        <w:t>. 2004;54:134-8. !</w:t>
      </w:r>
    </w:p>
    <w:p w14:paraId="756164C6"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r w:rsidRPr="00230090">
        <w:rPr>
          <w:color w:val="0D0D0D"/>
          <w:lang w:val="en-US"/>
        </w:rPr>
        <w:t xml:space="preserve">Nordmann P, </w:t>
      </w:r>
      <w:proofErr w:type="spellStart"/>
      <w:r w:rsidRPr="00230090">
        <w:rPr>
          <w:color w:val="0D0D0D"/>
          <w:lang w:val="en-US"/>
        </w:rPr>
        <w:t>Dortet</w:t>
      </w:r>
      <w:proofErr w:type="spellEnd"/>
      <w:r w:rsidRPr="00230090">
        <w:rPr>
          <w:color w:val="0D0D0D"/>
          <w:lang w:val="en-US"/>
        </w:rPr>
        <w:t xml:space="preserve"> L, </w:t>
      </w:r>
      <w:proofErr w:type="spellStart"/>
      <w:r w:rsidRPr="00230090">
        <w:rPr>
          <w:color w:val="0D0D0D"/>
          <w:lang w:val="en-US"/>
        </w:rPr>
        <w:t>Poirel</w:t>
      </w:r>
      <w:proofErr w:type="spellEnd"/>
      <w:r w:rsidRPr="00230090">
        <w:rPr>
          <w:color w:val="0D0D0D"/>
          <w:lang w:val="en-US"/>
        </w:rPr>
        <w:t xml:space="preserve"> L. Rapid detection of </w:t>
      </w:r>
      <w:proofErr w:type="spellStart"/>
      <w:r w:rsidRPr="00230090">
        <w:rPr>
          <w:color w:val="0D0D0D"/>
          <w:lang w:val="de-DE" w:eastAsia="de-DE" w:bidi="de-DE"/>
        </w:rPr>
        <w:t>extended</w:t>
      </w:r>
      <w:proofErr w:type="spellEnd"/>
      <w:r w:rsidRPr="00230090">
        <w:rPr>
          <w:color w:val="0D0D0D"/>
          <w:lang w:val="de-DE" w:eastAsia="de-DE" w:bidi="de-DE"/>
        </w:rPr>
        <w:t>-</w:t>
      </w:r>
      <w:proofErr w:type="spellStart"/>
      <w:r w:rsidRPr="00230090">
        <w:rPr>
          <w:color w:val="0D0D0D"/>
          <w:lang w:val="de-DE" w:eastAsia="de-DE" w:bidi="de-DE"/>
        </w:rPr>
        <w:t>spectrum</w:t>
      </w:r>
      <w:proofErr w:type="spellEnd"/>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w:t>
      </w:r>
      <w:proofErr w:type="spellStart"/>
      <w:r w:rsidRPr="00230090">
        <w:rPr>
          <w:color w:val="0D0D0D"/>
          <w:lang w:val="de-DE" w:eastAsia="de-DE" w:bidi="de-DE"/>
        </w:rPr>
        <w:t>producing</w:t>
      </w:r>
      <w:proofErr w:type="spellEnd"/>
      <w:r w:rsidRPr="00230090">
        <w:rPr>
          <w:color w:val="0D0D0D"/>
          <w:lang w:val="de-DE" w:eastAsia="de-DE" w:bidi="de-DE"/>
        </w:rPr>
        <w:t xml:space="preserve"> </w:t>
      </w:r>
      <w:r w:rsidRPr="00230090">
        <w:rPr>
          <w:color w:val="0D0D0D"/>
          <w:lang w:val="en-US"/>
        </w:rPr>
        <w:t xml:space="preserve">Enterobacteriaceae.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2012;50(9):3016-22.</w:t>
      </w:r>
    </w:p>
    <w:p w14:paraId="3463F99D"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proofErr w:type="spellStart"/>
      <w:r w:rsidRPr="00230090">
        <w:rPr>
          <w:color w:val="0D0D0D"/>
          <w:lang w:val="en-US"/>
        </w:rPr>
        <w:t>Dortet</w:t>
      </w:r>
      <w:proofErr w:type="spellEnd"/>
      <w:r w:rsidRPr="00230090">
        <w:rPr>
          <w:color w:val="0D0D0D"/>
          <w:lang w:val="en-US"/>
        </w:rPr>
        <w:t xml:space="preserve"> L, </w:t>
      </w:r>
      <w:proofErr w:type="spellStart"/>
      <w:r w:rsidRPr="00230090">
        <w:rPr>
          <w:color w:val="0D0D0D"/>
          <w:lang w:val="en-US"/>
        </w:rPr>
        <w:t>Poirel</w:t>
      </w:r>
      <w:proofErr w:type="spellEnd"/>
      <w:r w:rsidRPr="00230090">
        <w:rPr>
          <w:color w:val="0D0D0D"/>
          <w:lang w:val="en-US"/>
        </w:rPr>
        <w:t xml:space="preserve"> L, </w:t>
      </w:r>
      <w:r w:rsidRPr="00230090">
        <w:rPr>
          <w:color w:val="0D0D0D"/>
          <w:lang w:val="de-DE" w:eastAsia="de-DE" w:bidi="de-DE"/>
        </w:rPr>
        <w:t xml:space="preserve">Nordmann </w:t>
      </w:r>
      <w:r w:rsidRPr="00230090">
        <w:rPr>
          <w:color w:val="0D0D0D"/>
          <w:lang w:val="en-US"/>
        </w:rPr>
        <w:t xml:space="preserve">P. Rapid detection of ESBL-producing Enterobacteriaceae in blood cultures. </w:t>
      </w:r>
      <w:proofErr w:type="spellStart"/>
      <w:r w:rsidRPr="00230090">
        <w:rPr>
          <w:color w:val="0D0D0D"/>
        </w:rPr>
        <w:t>Emerg</w:t>
      </w:r>
      <w:proofErr w:type="spellEnd"/>
      <w:r w:rsidRPr="00230090">
        <w:rPr>
          <w:color w:val="0D0D0D"/>
        </w:rPr>
        <w:t xml:space="preserve"> </w:t>
      </w:r>
      <w:proofErr w:type="spellStart"/>
      <w:r w:rsidRPr="00230090">
        <w:rPr>
          <w:color w:val="0D0D0D"/>
        </w:rPr>
        <w:t>Infect</w:t>
      </w:r>
      <w:proofErr w:type="spellEnd"/>
      <w:r w:rsidRPr="00230090">
        <w:rPr>
          <w:color w:val="0D0D0D"/>
        </w:rPr>
        <w:t xml:space="preserve"> </w:t>
      </w:r>
      <w:r w:rsidRPr="00230090">
        <w:rPr>
          <w:color w:val="0D0D0D"/>
          <w:lang w:val="fr-FR" w:eastAsia="fr-FR" w:bidi="fr-FR"/>
        </w:rPr>
        <w:t xml:space="preserve">Dis. </w:t>
      </w:r>
      <w:r w:rsidRPr="00230090">
        <w:rPr>
          <w:color w:val="0D0D0D"/>
        </w:rPr>
        <w:t>2015;21 (3):504-7</w:t>
      </w:r>
    </w:p>
    <w:p w14:paraId="7A6BD546"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proofErr w:type="spellStart"/>
      <w:r w:rsidRPr="00230090">
        <w:rPr>
          <w:color w:val="0D0D0D"/>
          <w:lang w:val="fr-FR" w:eastAsia="fr-FR" w:bidi="fr-FR"/>
        </w:rPr>
        <w:t>Renvoisé</w:t>
      </w:r>
      <w:proofErr w:type="spellEnd"/>
      <w:r w:rsidRPr="00230090">
        <w:rPr>
          <w:color w:val="0D0D0D"/>
          <w:lang w:val="fr-FR" w:eastAsia="fr-FR" w:bidi="fr-FR"/>
        </w:rPr>
        <w:t xml:space="preserve"> A, </w:t>
      </w:r>
      <w:proofErr w:type="spellStart"/>
      <w:r w:rsidRPr="00230090">
        <w:rPr>
          <w:color w:val="0D0D0D"/>
          <w:lang w:val="fr-FR" w:eastAsia="fr-FR" w:bidi="fr-FR"/>
        </w:rPr>
        <w:t>Decré</w:t>
      </w:r>
      <w:proofErr w:type="spellEnd"/>
      <w:r w:rsidRPr="00230090">
        <w:rPr>
          <w:color w:val="0D0D0D"/>
          <w:lang w:val="fr-FR" w:eastAsia="fr-FR" w:bidi="fr-FR"/>
        </w:rPr>
        <w:t xml:space="preserve"> D, </w:t>
      </w:r>
      <w:proofErr w:type="spellStart"/>
      <w:r w:rsidRPr="00230090">
        <w:rPr>
          <w:color w:val="0D0D0D"/>
          <w:lang w:val="en-US"/>
        </w:rPr>
        <w:t>Amarsy-Guerle</w:t>
      </w:r>
      <w:proofErr w:type="spellEnd"/>
      <w:r w:rsidRPr="00230090">
        <w:rPr>
          <w:color w:val="0D0D0D"/>
          <w:lang w:val="en-US"/>
        </w:rPr>
        <w:t xml:space="preserve"> R, Huang </w:t>
      </w:r>
      <w:r w:rsidRPr="00230090">
        <w:rPr>
          <w:color w:val="0D0D0D"/>
          <w:lang w:val="de-DE" w:eastAsia="de-DE" w:bidi="de-DE"/>
        </w:rPr>
        <w:t xml:space="preserve">TD, Jost </w:t>
      </w:r>
      <w:r w:rsidRPr="00230090">
        <w:rPr>
          <w:color w:val="0D0D0D"/>
          <w:lang w:val="fr-FR" w:eastAsia="fr-FR" w:bidi="fr-FR"/>
        </w:rPr>
        <w:t xml:space="preserve">C, et al. </w:t>
      </w:r>
      <w:r w:rsidRPr="00230090">
        <w:rPr>
          <w:color w:val="0D0D0D"/>
          <w:lang w:val="en-US"/>
        </w:rPr>
        <w:t xml:space="preserve">Evaluation of the </w:t>
      </w:r>
      <w:r w:rsidRPr="00230090">
        <w:rPr>
          <w:color w:val="0D0D0D"/>
          <w:lang w:val="de-DE" w:eastAsia="de-DE" w:bidi="de-DE"/>
        </w:rPr>
        <w:t>ß-</w:t>
      </w:r>
      <w:proofErr w:type="spellStart"/>
      <w:r w:rsidRPr="00230090">
        <w:rPr>
          <w:color w:val="0D0D0D"/>
          <w:lang w:val="de-DE" w:eastAsia="de-DE" w:bidi="de-DE"/>
        </w:rPr>
        <w:t>Lacta</w:t>
      </w:r>
      <w:proofErr w:type="spellEnd"/>
      <w:r w:rsidRPr="00230090">
        <w:rPr>
          <w:color w:val="0D0D0D"/>
          <w:lang w:val="de-DE" w:eastAsia="de-DE" w:bidi="de-DE"/>
        </w:rPr>
        <w:t xml:space="preserve"> </w:t>
      </w:r>
      <w:r w:rsidRPr="00230090">
        <w:rPr>
          <w:color w:val="0D0D0D"/>
          <w:lang w:val="en-US"/>
        </w:rPr>
        <w:t xml:space="preserve">test, a rapid test detecting resistance to third-generation cephalosporins in clinical strains of Enterobacteriaceae.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2013;51 </w:t>
      </w:r>
      <w:r w:rsidRPr="00230090">
        <w:rPr>
          <w:color w:val="0D0D0D"/>
        </w:rPr>
        <w:lastRenderedPageBreak/>
        <w:t>12):4012-7</w:t>
      </w:r>
    </w:p>
    <w:p w14:paraId="15E1C516"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proofErr w:type="spellStart"/>
      <w:r w:rsidRPr="00230090">
        <w:rPr>
          <w:color w:val="0D0D0D"/>
          <w:lang w:val="en-US"/>
        </w:rPr>
        <w:t>Nukaga</w:t>
      </w:r>
      <w:proofErr w:type="spellEnd"/>
      <w:r w:rsidRPr="00230090">
        <w:rPr>
          <w:color w:val="0D0D0D"/>
          <w:lang w:val="en-US"/>
        </w:rPr>
        <w:t xml:space="preserve"> </w:t>
      </w:r>
      <w:r w:rsidRPr="00230090">
        <w:rPr>
          <w:color w:val="0D0D0D"/>
          <w:lang w:val="fr-FR" w:eastAsia="fr-FR" w:bidi="fr-FR"/>
        </w:rPr>
        <w:t xml:space="preserve">M, </w:t>
      </w:r>
      <w:proofErr w:type="spellStart"/>
      <w:r w:rsidRPr="00230090">
        <w:rPr>
          <w:color w:val="0D0D0D"/>
          <w:lang w:val="en-US"/>
        </w:rPr>
        <w:t>Mayama</w:t>
      </w:r>
      <w:proofErr w:type="spellEnd"/>
      <w:r w:rsidRPr="00230090">
        <w:rPr>
          <w:color w:val="0D0D0D"/>
          <w:lang w:val="en-US"/>
        </w:rPr>
        <w:t xml:space="preserve"> </w:t>
      </w:r>
      <w:r w:rsidRPr="00230090">
        <w:rPr>
          <w:color w:val="0D0D0D"/>
          <w:lang w:val="fr-FR" w:eastAsia="fr-FR" w:bidi="fr-FR"/>
        </w:rPr>
        <w:t xml:space="preserve">K, </w:t>
      </w:r>
      <w:r w:rsidRPr="00230090">
        <w:rPr>
          <w:color w:val="0D0D0D"/>
          <w:lang w:val="en-US"/>
        </w:rPr>
        <w:t xml:space="preserve">Crichlow GV, Knox JR. Structure of an extended-spectrum class </w:t>
      </w:r>
      <w:r w:rsidRPr="00230090">
        <w:rPr>
          <w:color w:val="0D0D0D"/>
          <w:lang w:val="fr-FR" w:eastAsia="fr-FR" w:bidi="fr-FR"/>
        </w:rPr>
        <w:t xml:space="preserve">A </w:t>
      </w:r>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 xml:space="preserve"> </w:t>
      </w:r>
      <w:r w:rsidRPr="00230090">
        <w:rPr>
          <w:color w:val="0D0D0D"/>
          <w:lang w:val="en-US"/>
        </w:rPr>
        <w:t xml:space="preserve">from </w:t>
      </w:r>
      <w:r w:rsidRPr="00230090">
        <w:rPr>
          <w:rStyle w:val="61"/>
          <w:color w:val="0D0D0D"/>
        </w:rPr>
        <w:t>Proteus vulgaris</w:t>
      </w:r>
      <w:r w:rsidRPr="00230090">
        <w:rPr>
          <w:color w:val="0D0D0D"/>
          <w:lang w:val="en-US"/>
        </w:rPr>
        <w:t xml:space="preserve"> K1. </w:t>
      </w:r>
      <w:r w:rsidRPr="00E73A6F">
        <w:rPr>
          <w:color w:val="0D0D0D"/>
          <w:lang w:val="en-US"/>
        </w:rPr>
        <w:t>J Mol Biol. 2002;317:109-17.</w:t>
      </w:r>
    </w:p>
    <w:p w14:paraId="11528AC7"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r w:rsidRPr="00230090">
        <w:rPr>
          <w:color w:val="0D0D0D"/>
          <w:lang w:val="en-US"/>
        </w:rPr>
        <w:t xml:space="preserve">Petrella </w:t>
      </w:r>
      <w:r w:rsidRPr="00230090">
        <w:rPr>
          <w:color w:val="0D0D0D"/>
          <w:lang w:val="fr-FR" w:eastAsia="fr-FR" w:bidi="fr-FR"/>
        </w:rPr>
        <w:t xml:space="preserve">S, Renard M, </w:t>
      </w:r>
      <w:proofErr w:type="spellStart"/>
      <w:r w:rsidRPr="00230090">
        <w:rPr>
          <w:color w:val="0D0D0D"/>
          <w:lang w:val="en-US"/>
        </w:rPr>
        <w:t>Ziental-Gelus</w:t>
      </w:r>
      <w:proofErr w:type="spellEnd"/>
      <w:r w:rsidRPr="00230090">
        <w:rPr>
          <w:color w:val="0D0D0D"/>
          <w:lang w:val="en-US"/>
        </w:rPr>
        <w:t xml:space="preserve"> N, Clermont D, </w:t>
      </w:r>
      <w:proofErr w:type="spellStart"/>
      <w:r w:rsidRPr="00230090">
        <w:rPr>
          <w:color w:val="0D0D0D"/>
          <w:lang w:val="en-US"/>
        </w:rPr>
        <w:t>Jarlier</w:t>
      </w:r>
      <w:proofErr w:type="spellEnd"/>
      <w:r w:rsidRPr="00230090">
        <w:rPr>
          <w:color w:val="0D0D0D"/>
          <w:lang w:val="en-US"/>
        </w:rPr>
        <w:t xml:space="preserve"> V, </w:t>
      </w:r>
      <w:proofErr w:type="spellStart"/>
      <w:r w:rsidRPr="00230090">
        <w:rPr>
          <w:color w:val="0D0D0D"/>
          <w:lang w:val="en-US"/>
        </w:rPr>
        <w:t>Sougakoff</w:t>
      </w:r>
      <w:proofErr w:type="spellEnd"/>
      <w:r w:rsidRPr="00230090">
        <w:rPr>
          <w:color w:val="0D0D0D"/>
          <w:lang w:val="en-US"/>
        </w:rPr>
        <w:t xml:space="preserve"> W. Characterization of the chromosomal class </w:t>
      </w:r>
      <w:r w:rsidRPr="00230090">
        <w:rPr>
          <w:color w:val="0D0D0D"/>
          <w:lang w:val="fr-FR" w:eastAsia="fr-FR" w:bidi="fr-FR"/>
        </w:rPr>
        <w:t xml:space="preserve">A </w:t>
      </w:r>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 xml:space="preserve"> </w:t>
      </w:r>
      <w:r w:rsidRPr="00230090">
        <w:rPr>
          <w:color w:val="0D0D0D"/>
          <w:lang w:val="en-US"/>
        </w:rPr>
        <w:t xml:space="preserve">CKO from </w:t>
      </w:r>
      <w:r w:rsidRPr="00230090">
        <w:rPr>
          <w:rStyle w:val="61"/>
          <w:color w:val="0D0D0D"/>
          <w:lang w:val="de-DE" w:eastAsia="de-DE" w:bidi="de-DE"/>
        </w:rPr>
        <w:t xml:space="preserve">Citrobacter </w:t>
      </w:r>
      <w:proofErr w:type="spellStart"/>
      <w:r w:rsidRPr="00230090">
        <w:rPr>
          <w:rStyle w:val="61"/>
          <w:color w:val="0D0D0D"/>
        </w:rPr>
        <w:t>koseri</w:t>
      </w:r>
      <w:proofErr w:type="spellEnd"/>
      <w:r w:rsidRPr="00230090">
        <w:rPr>
          <w:rStyle w:val="69"/>
          <w:color w:val="0D0D0D"/>
        </w:rPr>
        <w:t>.</w:t>
      </w:r>
      <w:r w:rsidRPr="00230090">
        <w:rPr>
          <w:color w:val="0D0D0D"/>
          <w:lang w:val="en-US"/>
        </w:rPr>
        <w:t xml:space="preserve"> </w:t>
      </w:r>
      <w:r w:rsidRPr="00230090">
        <w:rPr>
          <w:color w:val="0D0D0D"/>
        </w:rPr>
        <w:t xml:space="preserve">FEMS </w:t>
      </w:r>
      <w:proofErr w:type="spellStart"/>
      <w:r w:rsidRPr="00230090">
        <w:rPr>
          <w:color w:val="0D0D0D"/>
        </w:rPr>
        <w:t>Microbiol</w:t>
      </w:r>
      <w:proofErr w:type="spellEnd"/>
      <w:r w:rsidRPr="00230090">
        <w:rPr>
          <w:color w:val="0D0D0D"/>
        </w:rPr>
        <w:t xml:space="preserve"> </w:t>
      </w:r>
      <w:proofErr w:type="spellStart"/>
      <w:r w:rsidRPr="00230090">
        <w:rPr>
          <w:color w:val="0D0D0D"/>
        </w:rPr>
        <w:t>Lett</w:t>
      </w:r>
      <w:proofErr w:type="spellEnd"/>
      <w:r w:rsidRPr="00230090">
        <w:rPr>
          <w:color w:val="0D0D0D"/>
        </w:rPr>
        <w:t>. 2006;254:285-92.</w:t>
      </w:r>
    </w:p>
    <w:p w14:paraId="26A2A719" w14:textId="77777777" w:rsidR="00FA42E9" w:rsidRPr="00230090" w:rsidRDefault="00FA42E9" w:rsidP="00DC39F6">
      <w:pPr>
        <w:pStyle w:val="60"/>
        <w:numPr>
          <w:ilvl w:val="0"/>
          <w:numId w:val="4"/>
        </w:numPr>
        <w:shd w:val="clear" w:color="auto" w:fill="auto"/>
        <w:spacing w:before="0"/>
        <w:ind w:left="400" w:hanging="400"/>
        <w:rPr>
          <w:color w:val="0D0D0D"/>
        </w:rPr>
      </w:pPr>
      <w:r w:rsidRPr="00230090">
        <w:rPr>
          <w:color w:val="0D0D0D"/>
          <w:lang w:val="en-US"/>
        </w:rPr>
        <w:t xml:space="preserve"> </w:t>
      </w:r>
      <w:proofErr w:type="spellStart"/>
      <w:r w:rsidRPr="00230090">
        <w:rPr>
          <w:color w:val="0D0D0D"/>
          <w:lang w:val="de-DE" w:eastAsia="de-DE" w:bidi="de-DE"/>
        </w:rPr>
        <w:t>Stürenburg</w:t>
      </w:r>
      <w:proofErr w:type="spellEnd"/>
      <w:r w:rsidRPr="00230090">
        <w:rPr>
          <w:color w:val="0D0D0D"/>
          <w:lang w:val="de-DE" w:eastAsia="de-DE" w:bidi="de-DE"/>
        </w:rPr>
        <w:t xml:space="preserve"> </w:t>
      </w:r>
      <w:r w:rsidRPr="00230090">
        <w:rPr>
          <w:color w:val="0D0D0D"/>
          <w:lang w:val="en-US"/>
        </w:rPr>
        <w:t xml:space="preserve">E, </w:t>
      </w:r>
      <w:proofErr w:type="spellStart"/>
      <w:r w:rsidRPr="00230090">
        <w:rPr>
          <w:color w:val="0D0D0D"/>
          <w:lang w:val="en-US"/>
        </w:rPr>
        <w:t>Sobottka</w:t>
      </w:r>
      <w:proofErr w:type="spellEnd"/>
      <w:r w:rsidRPr="00230090">
        <w:rPr>
          <w:color w:val="0D0D0D"/>
          <w:lang w:val="en-US"/>
        </w:rPr>
        <w:t xml:space="preserve"> I, </w:t>
      </w:r>
      <w:r w:rsidRPr="00230090">
        <w:rPr>
          <w:color w:val="0D0D0D"/>
          <w:lang w:val="de-DE" w:eastAsia="de-DE" w:bidi="de-DE"/>
        </w:rPr>
        <w:t xml:space="preserve">Noor </w:t>
      </w:r>
      <w:r w:rsidRPr="00230090">
        <w:rPr>
          <w:color w:val="0D0D0D"/>
          <w:lang w:val="en-US"/>
        </w:rPr>
        <w:t xml:space="preserve">D, </w:t>
      </w:r>
      <w:r w:rsidRPr="00230090">
        <w:rPr>
          <w:color w:val="0D0D0D"/>
          <w:lang w:val="de-DE" w:eastAsia="de-DE" w:bidi="de-DE"/>
        </w:rPr>
        <w:t xml:space="preserve">Laufs </w:t>
      </w:r>
      <w:r w:rsidRPr="00230090">
        <w:rPr>
          <w:color w:val="0D0D0D"/>
          <w:lang w:val="en-US"/>
        </w:rPr>
        <w:t xml:space="preserve">R, Mack D. Evaluation of a new cefepime-clavulanate ESBL </w:t>
      </w:r>
      <w:proofErr w:type="spellStart"/>
      <w:r w:rsidRPr="00230090">
        <w:rPr>
          <w:color w:val="0D0D0D"/>
          <w:lang w:val="en-US"/>
        </w:rPr>
        <w:t>Etest</w:t>
      </w:r>
      <w:proofErr w:type="spellEnd"/>
      <w:r w:rsidRPr="00230090">
        <w:rPr>
          <w:color w:val="0D0D0D"/>
          <w:lang w:val="en-US"/>
        </w:rPr>
        <w:t xml:space="preserve">® to detect extended-spectrum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in an Enterobacteriaceae strain collection. </w:t>
      </w:r>
      <w:r w:rsidRPr="00230090">
        <w:rPr>
          <w:color w:val="0D0D0D"/>
        </w:rPr>
        <w:t xml:space="preserve">J </w:t>
      </w:r>
      <w:proofErr w:type="spellStart"/>
      <w:r w:rsidRPr="00230090">
        <w:rPr>
          <w:color w:val="0D0D0D"/>
        </w:rPr>
        <w:t>Antimicrob</w:t>
      </w:r>
      <w:proofErr w:type="spellEnd"/>
      <w:r w:rsidRPr="00230090">
        <w:rPr>
          <w:color w:val="0D0D0D"/>
        </w:rPr>
        <w:t xml:space="preserve"> </w:t>
      </w:r>
      <w:proofErr w:type="spellStart"/>
      <w:r w:rsidRPr="00230090">
        <w:rPr>
          <w:color w:val="0D0D0D"/>
        </w:rPr>
        <w:t>Chemother</w:t>
      </w:r>
      <w:proofErr w:type="spellEnd"/>
      <w:r w:rsidRPr="00230090">
        <w:rPr>
          <w:color w:val="0D0D0D"/>
        </w:rPr>
        <w:t>. 2004; 54:134-8.</w:t>
      </w:r>
    </w:p>
    <w:p w14:paraId="48F12367"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r w:rsidRPr="00230090">
        <w:rPr>
          <w:color w:val="0D0D0D"/>
          <w:lang w:val="en-US"/>
        </w:rPr>
        <w:t xml:space="preserve">Jacoby </w:t>
      </w:r>
      <w:r w:rsidRPr="00230090">
        <w:rPr>
          <w:color w:val="0D0D0D"/>
          <w:lang w:val="de-DE" w:eastAsia="de-DE" w:bidi="de-DE"/>
        </w:rPr>
        <w:t xml:space="preserve">GA. </w:t>
      </w:r>
      <w:proofErr w:type="spellStart"/>
      <w:r w:rsidRPr="00230090">
        <w:rPr>
          <w:color w:val="0D0D0D"/>
          <w:lang w:val="en-US"/>
        </w:rPr>
        <w:t>AmpC</w:t>
      </w:r>
      <w:proofErr w:type="spellEnd"/>
      <w:r w:rsidRPr="00230090">
        <w:rPr>
          <w:color w:val="0D0D0D"/>
          <w:lang w:val="en-US"/>
        </w:rPr>
        <w:t xml:space="preserve">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E73A6F">
        <w:rPr>
          <w:color w:val="0D0D0D"/>
          <w:lang w:val="en-US"/>
        </w:rPr>
        <w:t>Clin Microbiol Rev. 2009;22:161-82</w:t>
      </w:r>
    </w:p>
    <w:p w14:paraId="65E7FE88"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r w:rsidRPr="00230090">
        <w:rPr>
          <w:color w:val="0D0D0D"/>
          <w:lang w:val="en-US"/>
        </w:rPr>
        <w:t xml:space="preserve">Munier GK, Johnson CL, Snyder JW, </w:t>
      </w:r>
      <w:proofErr w:type="spellStart"/>
      <w:r w:rsidRPr="00230090">
        <w:rPr>
          <w:color w:val="0D0D0D"/>
          <w:lang w:val="en-US"/>
        </w:rPr>
        <w:t>Moland</w:t>
      </w:r>
      <w:proofErr w:type="spellEnd"/>
      <w:r w:rsidRPr="00230090">
        <w:rPr>
          <w:color w:val="0D0D0D"/>
          <w:lang w:val="en-US"/>
        </w:rPr>
        <w:t xml:space="preserve"> </w:t>
      </w:r>
      <w:r w:rsidRPr="00230090">
        <w:rPr>
          <w:color w:val="0D0D0D"/>
          <w:lang w:val="fr-FR" w:eastAsia="fr-FR" w:bidi="fr-FR"/>
        </w:rPr>
        <w:t xml:space="preserve">ES, et al. </w:t>
      </w:r>
      <w:r w:rsidRPr="00230090">
        <w:rPr>
          <w:color w:val="0D0D0D"/>
          <w:lang w:val="en-US"/>
        </w:rPr>
        <w:t xml:space="preserve">Positive </w:t>
      </w:r>
      <w:proofErr w:type="spellStart"/>
      <w:r w:rsidRPr="00230090">
        <w:rPr>
          <w:color w:val="0D0D0D"/>
          <w:lang w:val="de-DE" w:eastAsia="de-DE" w:bidi="de-DE"/>
        </w:rPr>
        <w:t>extended</w:t>
      </w:r>
      <w:proofErr w:type="spellEnd"/>
      <w:r w:rsidRPr="00230090">
        <w:rPr>
          <w:color w:val="0D0D0D"/>
          <w:lang w:val="de-DE" w:eastAsia="de-DE" w:bidi="de-DE"/>
        </w:rPr>
        <w:t>-</w:t>
      </w:r>
      <w:proofErr w:type="spellStart"/>
      <w:r w:rsidRPr="00230090">
        <w:rPr>
          <w:color w:val="0D0D0D"/>
          <w:lang w:val="de-DE" w:eastAsia="de-DE" w:bidi="de-DE"/>
        </w:rPr>
        <w:t>spectrum</w:t>
      </w:r>
      <w:proofErr w:type="spellEnd"/>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 xml:space="preserve"> </w:t>
      </w:r>
      <w:r w:rsidRPr="00230090">
        <w:rPr>
          <w:color w:val="0D0D0D"/>
          <w:lang w:val="en-US"/>
        </w:rPr>
        <w:t xml:space="preserve">( ESBL) screening results may be due to </w:t>
      </w:r>
      <w:proofErr w:type="spellStart"/>
      <w:r w:rsidRPr="00230090">
        <w:rPr>
          <w:color w:val="0D0D0D"/>
          <w:lang w:val="en-US"/>
        </w:rPr>
        <w:t>AmpC</w:t>
      </w:r>
      <w:proofErr w:type="spellEnd"/>
      <w:r w:rsidRPr="00230090">
        <w:rPr>
          <w:color w:val="0D0D0D"/>
          <w:lang w:val="en-US"/>
        </w:rPr>
        <w:t xml:space="preserve">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more often than to ESBLs. </w:t>
      </w:r>
      <w:r w:rsidRPr="00E73A6F">
        <w:rPr>
          <w:color w:val="0D0D0D"/>
          <w:lang w:val="en-US"/>
        </w:rPr>
        <w:t>J Clin Microbiol. 2010;48:673-4.</w:t>
      </w:r>
    </w:p>
    <w:p w14:paraId="101C98A0"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r w:rsidRPr="00230090">
        <w:rPr>
          <w:color w:val="0D0D0D"/>
          <w:lang w:val="de-DE" w:eastAsia="de-DE" w:bidi="de-DE"/>
        </w:rPr>
        <w:t xml:space="preserve">Bauernfeind </w:t>
      </w:r>
      <w:r w:rsidRPr="00230090">
        <w:rPr>
          <w:color w:val="0D0D0D"/>
          <w:lang w:val="en-US"/>
        </w:rPr>
        <w:t xml:space="preserve">A, Schneider I, </w:t>
      </w:r>
      <w:r w:rsidRPr="00230090">
        <w:rPr>
          <w:color w:val="0D0D0D"/>
          <w:lang w:val="de-DE" w:eastAsia="de-DE" w:bidi="de-DE"/>
        </w:rPr>
        <w:t xml:space="preserve">Jungwirth </w:t>
      </w:r>
      <w:r w:rsidRPr="00230090">
        <w:rPr>
          <w:color w:val="0D0D0D"/>
          <w:lang w:val="fr-FR" w:eastAsia="fr-FR" w:bidi="fr-FR"/>
        </w:rPr>
        <w:t xml:space="preserve">R, </w:t>
      </w:r>
      <w:proofErr w:type="spellStart"/>
      <w:r w:rsidRPr="00230090">
        <w:rPr>
          <w:color w:val="0D0D0D"/>
          <w:lang w:val="en-US"/>
        </w:rPr>
        <w:t>Sahly</w:t>
      </w:r>
      <w:proofErr w:type="spellEnd"/>
      <w:r w:rsidRPr="00230090">
        <w:rPr>
          <w:color w:val="0D0D0D"/>
          <w:lang w:val="en-US"/>
        </w:rPr>
        <w:t xml:space="preserve"> </w:t>
      </w:r>
      <w:r w:rsidRPr="00230090">
        <w:rPr>
          <w:color w:val="0D0D0D"/>
          <w:lang w:val="fr-FR" w:eastAsia="fr-FR" w:bidi="fr-FR"/>
        </w:rPr>
        <w:t xml:space="preserve">H, </w:t>
      </w:r>
      <w:r w:rsidRPr="00230090">
        <w:rPr>
          <w:color w:val="0D0D0D"/>
          <w:lang w:val="en-US"/>
        </w:rPr>
        <w:t xml:space="preserve">Ullmann U. A novel type of </w:t>
      </w:r>
      <w:proofErr w:type="spellStart"/>
      <w:r w:rsidRPr="00230090">
        <w:rPr>
          <w:color w:val="0D0D0D"/>
          <w:lang w:val="en-US"/>
        </w:rPr>
        <w:t>AmpC</w:t>
      </w:r>
      <w:proofErr w:type="spellEnd"/>
      <w:r w:rsidRPr="00230090">
        <w:rPr>
          <w:color w:val="0D0D0D"/>
          <w:lang w:val="en-US"/>
        </w:rPr>
        <w:t xml:space="preserve"> </w:t>
      </w:r>
      <w:r w:rsidRPr="00230090">
        <w:rPr>
          <w:color w:val="0D0D0D"/>
          <w:lang w:val="de-DE" w:eastAsia="de-DE" w:bidi="de-DE"/>
        </w:rPr>
        <w:t>ß-</w:t>
      </w:r>
      <w:proofErr w:type="spellStart"/>
      <w:r w:rsidRPr="00230090">
        <w:rPr>
          <w:color w:val="0D0D0D"/>
          <w:lang w:val="de-DE" w:eastAsia="de-DE" w:bidi="de-DE"/>
        </w:rPr>
        <w:t>lactamase</w:t>
      </w:r>
      <w:proofErr w:type="spellEnd"/>
      <w:r w:rsidRPr="00230090">
        <w:rPr>
          <w:color w:val="0D0D0D"/>
          <w:lang w:val="de-DE" w:eastAsia="de-DE" w:bidi="de-DE"/>
        </w:rPr>
        <w:t xml:space="preserve">, </w:t>
      </w:r>
      <w:r w:rsidRPr="00230090">
        <w:rPr>
          <w:color w:val="0D0D0D"/>
          <w:lang w:val="en-US"/>
        </w:rPr>
        <w:t xml:space="preserve">ACC-1, produced by a </w:t>
      </w:r>
      <w:r w:rsidRPr="00230090">
        <w:rPr>
          <w:rStyle w:val="61"/>
          <w:color w:val="0D0D0D"/>
        </w:rPr>
        <w:t>Klebsiella pneumoniae</w:t>
      </w:r>
      <w:r w:rsidRPr="00230090">
        <w:rPr>
          <w:color w:val="0D0D0D"/>
          <w:lang w:val="en-US"/>
        </w:rPr>
        <w:t xml:space="preserve"> strain causing nosocomial pneumonia. </w:t>
      </w:r>
      <w:proofErr w:type="spellStart"/>
      <w:r w:rsidRPr="00230090">
        <w:rPr>
          <w:color w:val="0D0D0D"/>
        </w:rPr>
        <w:t>Antimicrob</w:t>
      </w:r>
      <w:proofErr w:type="spellEnd"/>
      <w:r w:rsidRPr="00230090">
        <w:rPr>
          <w:color w:val="0D0D0D"/>
        </w:rPr>
        <w:t xml:space="preserve"> </w:t>
      </w:r>
      <w:proofErr w:type="spellStart"/>
      <w:r w:rsidRPr="00230090">
        <w:rPr>
          <w:color w:val="0D0D0D"/>
        </w:rPr>
        <w:t>Agents</w:t>
      </w:r>
      <w:proofErr w:type="spellEnd"/>
      <w:r w:rsidRPr="00230090">
        <w:rPr>
          <w:color w:val="0D0D0D"/>
        </w:rPr>
        <w:t xml:space="preserve"> </w:t>
      </w:r>
      <w:proofErr w:type="spellStart"/>
      <w:r w:rsidRPr="00230090">
        <w:rPr>
          <w:color w:val="0D0D0D"/>
        </w:rPr>
        <w:t>Chemother</w:t>
      </w:r>
      <w:proofErr w:type="spellEnd"/>
      <w:r w:rsidRPr="00230090">
        <w:rPr>
          <w:color w:val="0D0D0D"/>
        </w:rPr>
        <w:t>. 1999;43:1924- 31.</w:t>
      </w:r>
    </w:p>
    <w:p w14:paraId="3417F736" w14:textId="77777777" w:rsidR="00FA42E9" w:rsidRPr="00230090" w:rsidRDefault="00FA42E9" w:rsidP="00DC39F6">
      <w:pPr>
        <w:pStyle w:val="60"/>
        <w:numPr>
          <w:ilvl w:val="0"/>
          <w:numId w:val="4"/>
        </w:numPr>
        <w:shd w:val="clear" w:color="auto" w:fill="auto"/>
        <w:tabs>
          <w:tab w:val="left" w:pos="366"/>
        </w:tabs>
        <w:spacing w:before="0"/>
        <w:ind w:left="400" w:hanging="400"/>
        <w:rPr>
          <w:color w:val="0D0D0D"/>
        </w:rPr>
      </w:pPr>
      <w:proofErr w:type="spellStart"/>
      <w:r w:rsidRPr="00230090">
        <w:rPr>
          <w:color w:val="0D0D0D"/>
          <w:lang w:val="fr-FR" w:eastAsia="fr-FR" w:bidi="fr-FR"/>
        </w:rPr>
        <w:t>Polsfuss</w:t>
      </w:r>
      <w:proofErr w:type="spellEnd"/>
      <w:r w:rsidRPr="00230090">
        <w:rPr>
          <w:color w:val="0D0D0D"/>
          <w:lang w:val="fr-FR" w:eastAsia="fr-FR" w:bidi="fr-FR"/>
        </w:rPr>
        <w:t xml:space="preserve"> S, </w:t>
      </w:r>
      <w:proofErr w:type="spellStart"/>
      <w:r w:rsidRPr="00230090">
        <w:rPr>
          <w:color w:val="0D0D0D"/>
          <w:lang w:val="en-US"/>
        </w:rPr>
        <w:t>Bloemberg</w:t>
      </w:r>
      <w:proofErr w:type="spellEnd"/>
      <w:r w:rsidRPr="00230090">
        <w:rPr>
          <w:color w:val="0D0D0D"/>
          <w:lang w:val="en-US"/>
        </w:rPr>
        <w:t xml:space="preserve"> GV, Giger J, Meyer V, </w:t>
      </w:r>
      <w:r w:rsidRPr="00230090">
        <w:rPr>
          <w:color w:val="0D0D0D"/>
          <w:lang w:val="de-DE" w:eastAsia="de-DE" w:bidi="de-DE"/>
        </w:rPr>
        <w:t xml:space="preserve">Böttger </w:t>
      </w:r>
      <w:r w:rsidRPr="00230090">
        <w:rPr>
          <w:color w:val="0D0D0D"/>
          <w:lang w:val="en-US"/>
        </w:rPr>
        <w:t xml:space="preserve">EC, </w:t>
      </w:r>
      <w:r w:rsidRPr="00230090">
        <w:rPr>
          <w:color w:val="0D0D0D"/>
          <w:lang w:val="de-DE" w:eastAsia="de-DE" w:bidi="de-DE"/>
        </w:rPr>
        <w:t xml:space="preserve">Hombach </w:t>
      </w:r>
      <w:r w:rsidRPr="00230090">
        <w:rPr>
          <w:color w:val="0D0D0D"/>
          <w:lang w:val="en-US"/>
        </w:rPr>
        <w:t xml:space="preserve">M. Evaluation of a diagnostic flow chart for detection and confirmation of extended spectrum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(ESBL) in Enterobacteriaceae.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 2012;18:1194-204.</w:t>
      </w:r>
    </w:p>
    <w:p w14:paraId="1673983A"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r w:rsidRPr="00230090">
        <w:rPr>
          <w:color w:val="0D0D0D"/>
          <w:lang w:val="en-US"/>
        </w:rPr>
        <w:t xml:space="preserve">Yang </w:t>
      </w:r>
      <w:r w:rsidRPr="00230090">
        <w:rPr>
          <w:color w:val="0D0D0D"/>
          <w:lang w:val="fr-FR" w:eastAsia="fr-FR" w:bidi="fr-FR"/>
        </w:rPr>
        <w:t xml:space="preserve">JL, </w:t>
      </w:r>
      <w:r w:rsidRPr="00230090">
        <w:rPr>
          <w:color w:val="0D0D0D"/>
          <w:lang w:val="en-US"/>
        </w:rPr>
        <w:t xml:space="preserve">Wang </w:t>
      </w:r>
      <w:r w:rsidRPr="00230090">
        <w:rPr>
          <w:color w:val="0D0D0D"/>
          <w:lang w:val="fr-FR" w:eastAsia="fr-FR" w:bidi="fr-FR"/>
        </w:rPr>
        <w:t xml:space="preserve">JT, </w:t>
      </w:r>
      <w:r w:rsidRPr="00230090">
        <w:rPr>
          <w:color w:val="0D0D0D"/>
          <w:lang w:val="en-US"/>
        </w:rPr>
        <w:t xml:space="preserve">Lauderdale TL, Chang SC. Prevalence of extended-spectrum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in Enterobacter cloacae in Taiwan and comparison of 3 phenotypic confirmatory methods for detecting extended-spectrum </w:t>
      </w:r>
      <w:r w:rsidRPr="00230090">
        <w:rPr>
          <w:color w:val="0D0D0D"/>
          <w:lang w:val="de-DE" w:eastAsia="de-DE" w:bidi="de-DE"/>
        </w:rPr>
        <w:t xml:space="preserve">ß- </w:t>
      </w:r>
      <w:r w:rsidRPr="00230090">
        <w:rPr>
          <w:color w:val="0D0D0D"/>
          <w:lang w:val="en-US"/>
        </w:rPr>
        <w:t xml:space="preserve">lactamase production. </w:t>
      </w:r>
      <w:r w:rsidRPr="00E73A6F">
        <w:rPr>
          <w:color w:val="0D0D0D"/>
          <w:lang w:val="en-US"/>
        </w:rPr>
        <w:t>J Microbiol Immunol Infect. 2009;42:310-6.</w:t>
      </w:r>
    </w:p>
    <w:p w14:paraId="6BA3B917" w14:textId="77777777" w:rsidR="00FA42E9" w:rsidRPr="00E73A6F" w:rsidRDefault="00FA42E9" w:rsidP="00DC39F6">
      <w:pPr>
        <w:pStyle w:val="60"/>
        <w:numPr>
          <w:ilvl w:val="0"/>
          <w:numId w:val="4"/>
        </w:numPr>
        <w:shd w:val="clear" w:color="auto" w:fill="auto"/>
        <w:tabs>
          <w:tab w:val="left" w:pos="366"/>
        </w:tabs>
        <w:spacing w:before="0"/>
        <w:ind w:left="400" w:hanging="400"/>
        <w:rPr>
          <w:color w:val="0D0D0D"/>
          <w:lang w:val="en-US"/>
        </w:rPr>
      </w:pPr>
      <w:proofErr w:type="spellStart"/>
      <w:r w:rsidRPr="00230090">
        <w:rPr>
          <w:color w:val="0D0D0D"/>
          <w:lang w:val="en-US"/>
        </w:rPr>
        <w:t>Jeong</w:t>
      </w:r>
      <w:proofErr w:type="spellEnd"/>
      <w:r w:rsidRPr="00230090">
        <w:rPr>
          <w:color w:val="0D0D0D"/>
          <w:lang w:val="en-US"/>
        </w:rPr>
        <w:t xml:space="preserve"> </w:t>
      </w:r>
      <w:r w:rsidRPr="00230090">
        <w:rPr>
          <w:color w:val="0D0D0D"/>
          <w:lang w:val="de-DE" w:eastAsia="de-DE" w:bidi="de-DE"/>
        </w:rPr>
        <w:t xml:space="preserve">SH, </w:t>
      </w:r>
      <w:r w:rsidRPr="00230090">
        <w:rPr>
          <w:color w:val="0D0D0D"/>
          <w:lang w:val="en-US"/>
        </w:rPr>
        <w:t xml:space="preserve">Song </w:t>
      </w:r>
      <w:r w:rsidRPr="00230090">
        <w:rPr>
          <w:color w:val="0D0D0D"/>
          <w:lang w:val="fr-FR" w:eastAsia="fr-FR" w:bidi="fr-FR"/>
        </w:rPr>
        <w:t xml:space="preserve">W, </w:t>
      </w:r>
      <w:r w:rsidRPr="00230090">
        <w:rPr>
          <w:color w:val="0D0D0D"/>
          <w:lang w:val="en-US"/>
        </w:rPr>
        <w:t xml:space="preserve">Kim </w:t>
      </w:r>
      <w:r w:rsidRPr="00230090">
        <w:rPr>
          <w:color w:val="0D0D0D"/>
          <w:lang w:val="fr-FR" w:eastAsia="fr-FR" w:bidi="fr-FR"/>
        </w:rPr>
        <w:t xml:space="preserve">JS, </w:t>
      </w:r>
      <w:r w:rsidRPr="00230090">
        <w:rPr>
          <w:color w:val="0D0D0D"/>
          <w:lang w:val="en-US"/>
        </w:rPr>
        <w:t xml:space="preserve">Kim </w:t>
      </w:r>
      <w:r w:rsidRPr="00230090">
        <w:rPr>
          <w:color w:val="0D0D0D"/>
          <w:lang w:val="fr-FR" w:eastAsia="fr-FR" w:bidi="fr-FR"/>
        </w:rPr>
        <w:t xml:space="preserve">HS, </w:t>
      </w:r>
      <w:r w:rsidRPr="00230090">
        <w:rPr>
          <w:color w:val="0D0D0D"/>
          <w:lang w:val="en-US"/>
        </w:rPr>
        <w:t xml:space="preserve">Lee KM. Broth microdilution method to detect extended-spectrum </w:t>
      </w:r>
      <w:r w:rsidRPr="00230090">
        <w:rPr>
          <w:color w:val="0D0D0D"/>
          <w:lang w:val="de-DE" w:eastAsia="de-DE" w:bidi="de-DE"/>
        </w:rPr>
        <w:t xml:space="preserve">ß- </w:t>
      </w:r>
      <w:proofErr w:type="spellStart"/>
      <w:r w:rsidRPr="00230090">
        <w:rPr>
          <w:color w:val="0D0D0D"/>
          <w:lang w:val="de-DE" w:eastAsia="de-DE" w:bidi="de-DE"/>
        </w:rPr>
        <w:t>lactamases</w:t>
      </w:r>
      <w:proofErr w:type="spellEnd"/>
      <w:r w:rsidRPr="00230090">
        <w:rPr>
          <w:color w:val="0D0D0D"/>
          <w:lang w:val="de-DE" w:eastAsia="de-DE" w:bidi="de-DE"/>
        </w:rPr>
        <w:t xml:space="preserve"> and </w:t>
      </w:r>
      <w:proofErr w:type="spellStart"/>
      <w:r w:rsidRPr="00230090">
        <w:rPr>
          <w:color w:val="0D0D0D"/>
          <w:lang w:val="de-DE" w:eastAsia="de-DE" w:bidi="de-DE"/>
        </w:rPr>
        <w:t>AmpC</w:t>
      </w:r>
      <w:proofErr w:type="spellEnd"/>
      <w:r w:rsidRPr="00230090">
        <w:rPr>
          <w:color w:val="0D0D0D"/>
          <w:lang w:val="de-DE" w:eastAsia="de-DE" w:bidi="de-DE"/>
        </w:rPr>
        <w:t xml:space="preserve"> ß-</w:t>
      </w:r>
      <w:proofErr w:type="spellStart"/>
      <w:r w:rsidRPr="00230090">
        <w:rPr>
          <w:color w:val="0D0D0D"/>
          <w:lang w:val="de-DE" w:eastAsia="de-DE" w:bidi="de-DE"/>
        </w:rPr>
        <w:t>lactamases</w:t>
      </w:r>
      <w:proofErr w:type="spellEnd"/>
      <w:r w:rsidRPr="00230090">
        <w:rPr>
          <w:color w:val="0D0D0D"/>
          <w:lang w:val="de-DE" w:eastAsia="de-DE" w:bidi="de-DE"/>
        </w:rPr>
        <w:t xml:space="preserve"> in </w:t>
      </w:r>
      <w:proofErr w:type="spellStart"/>
      <w:r w:rsidRPr="00230090">
        <w:rPr>
          <w:color w:val="0D0D0D"/>
          <w:lang w:val="de-DE" w:eastAsia="de-DE" w:bidi="de-DE"/>
        </w:rPr>
        <w:t>enterobacteriaceae</w:t>
      </w:r>
      <w:proofErr w:type="spellEnd"/>
      <w:r w:rsidRPr="00230090">
        <w:rPr>
          <w:color w:val="0D0D0D"/>
          <w:lang w:val="de-DE" w:eastAsia="de-DE" w:bidi="de-DE"/>
        </w:rPr>
        <w:t xml:space="preserve"> </w:t>
      </w:r>
      <w:proofErr w:type="spellStart"/>
      <w:r w:rsidRPr="00230090">
        <w:rPr>
          <w:color w:val="0D0D0D"/>
          <w:lang w:val="de-DE" w:eastAsia="de-DE" w:bidi="de-DE"/>
        </w:rPr>
        <w:t>isolates</w:t>
      </w:r>
      <w:proofErr w:type="spellEnd"/>
      <w:r w:rsidRPr="00230090">
        <w:rPr>
          <w:color w:val="0D0D0D"/>
          <w:lang w:val="de-DE" w:eastAsia="de-DE" w:bidi="de-DE"/>
        </w:rPr>
        <w:t xml:space="preserve"> </w:t>
      </w:r>
      <w:proofErr w:type="spellStart"/>
      <w:r w:rsidRPr="00230090">
        <w:rPr>
          <w:color w:val="0D0D0D"/>
          <w:lang w:val="de-DE" w:eastAsia="de-DE" w:bidi="de-DE"/>
        </w:rPr>
        <w:t>by</w:t>
      </w:r>
      <w:proofErr w:type="spellEnd"/>
      <w:r w:rsidRPr="00230090">
        <w:rPr>
          <w:color w:val="0D0D0D"/>
          <w:lang w:val="de-DE" w:eastAsia="de-DE" w:bidi="de-DE"/>
        </w:rPr>
        <w:t xml:space="preserve"> </w:t>
      </w:r>
      <w:proofErr w:type="spellStart"/>
      <w:r w:rsidRPr="00230090">
        <w:rPr>
          <w:color w:val="0D0D0D"/>
          <w:lang w:val="de-DE" w:eastAsia="de-DE" w:bidi="de-DE"/>
        </w:rPr>
        <w:t>use</w:t>
      </w:r>
      <w:proofErr w:type="spellEnd"/>
      <w:r w:rsidRPr="00230090">
        <w:rPr>
          <w:color w:val="0D0D0D"/>
          <w:lang w:val="de-DE" w:eastAsia="de-DE" w:bidi="de-DE"/>
        </w:rPr>
        <w:t xml:space="preserve"> </w:t>
      </w:r>
      <w:proofErr w:type="spellStart"/>
      <w:r w:rsidRPr="00230090">
        <w:rPr>
          <w:color w:val="0D0D0D"/>
          <w:lang w:val="de-DE" w:eastAsia="de-DE" w:bidi="de-DE"/>
        </w:rPr>
        <w:t>of</w:t>
      </w:r>
      <w:proofErr w:type="spellEnd"/>
      <w:r w:rsidRPr="00230090">
        <w:rPr>
          <w:color w:val="0D0D0D"/>
          <w:lang w:val="de-DE" w:eastAsia="de-DE" w:bidi="de-DE"/>
        </w:rPr>
        <w:t xml:space="preserve"> </w:t>
      </w:r>
      <w:proofErr w:type="spellStart"/>
      <w:r w:rsidRPr="00230090">
        <w:rPr>
          <w:color w:val="0D0D0D"/>
          <w:lang w:val="de-DE" w:eastAsia="de-DE" w:bidi="de-DE"/>
        </w:rPr>
        <w:t>clavulanic</w:t>
      </w:r>
      <w:proofErr w:type="spellEnd"/>
      <w:r w:rsidRPr="00230090">
        <w:rPr>
          <w:color w:val="0D0D0D"/>
          <w:lang w:val="de-DE" w:eastAsia="de-DE" w:bidi="de-DE"/>
        </w:rPr>
        <w:t xml:space="preserve"> </w:t>
      </w:r>
      <w:proofErr w:type="spellStart"/>
      <w:r w:rsidRPr="00230090">
        <w:rPr>
          <w:color w:val="0D0D0D"/>
          <w:lang w:val="de-DE" w:eastAsia="de-DE" w:bidi="de-DE"/>
        </w:rPr>
        <w:t>acid</w:t>
      </w:r>
      <w:proofErr w:type="spellEnd"/>
      <w:r w:rsidRPr="00230090">
        <w:rPr>
          <w:color w:val="0D0D0D"/>
          <w:lang w:val="de-DE" w:eastAsia="de-DE" w:bidi="de-DE"/>
        </w:rPr>
        <w:t xml:space="preserve"> and </w:t>
      </w:r>
      <w:proofErr w:type="spellStart"/>
      <w:r w:rsidRPr="00230090">
        <w:rPr>
          <w:color w:val="0D0D0D"/>
          <w:lang w:val="de-DE" w:eastAsia="de-DE" w:bidi="de-DE"/>
        </w:rPr>
        <w:t>boronic</w:t>
      </w:r>
      <w:proofErr w:type="spellEnd"/>
      <w:r w:rsidRPr="00230090">
        <w:rPr>
          <w:color w:val="0D0D0D"/>
          <w:lang w:val="de-DE" w:eastAsia="de-DE" w:bidi="de-DE"/>
        </w:rPr>
        <w:t xml:space="preserve"> </w:t>
      </w:r>
      <w:proofErr w:type="spellStart"/>
      <w:r w:rsidRPr="00230090">
        <w:rPr>
          <w:color w:val="0D0D0D"/>
          <w:lang w:val="de-DE" w:eastAsia="de-DE" w:bidi="de-DE"/>
        </w:rPr>
        <w:t>acid</w:t>
      </w:r>
      <w:proofErr w:type="spellEnd"/>
      <w:r w:rsidRPr="00230090">
        <w:rPr>
          <w:color w:val="0D0D0D"/>
          <w:lang w:val="de-DE" w:eastAsia="de-DE" w:bidi="de-DE"/>
        </w:rPr>
        <w:t xml:space="preserve"> </w:t>
      </w:r>
      <w:proofErr w:type="spellStart"/>
      <w:r w:rsidRPr="00230090">
        <w:rPr>
          <w:color w:val="0D0D0D"/>
          <w:lang w:val="de-DE" w:eastAsia="de-DE" w:bidi="de-DE"/>
        </w:rPr>
        <w:t>as</w:t>
      </w:r>
      <w:proofErr w:type="spellEnd"/>
      <w:r w:rsidRPr="00230090">
        <w:rPr>
          <w:color w:val="0D0D0D"/>
          <w:lang w:val="de-DE" w:eastAsia="de-DE" w:bidi="de-DE"/>
        </w:rPr>
        <w:t xml:space="preserve"> </w:t>
      </w:r>
      <w:r w:rsidRPr="00230090">
        <w:rPr>
          <w:color w:val="0D0D0D"/>
          <w:lang w:val="en-US"/>
        </w:rPr>
        <w:t xml:space="preserve">inhibitors. </w:t>
      </w:r>
      <w:r w:rsidRPr="00E73A6F">
        <w:rPr>
          <w:color w:val="0D0D0D"/>
          <w:lang w:val="en-US"/>
        </w:rPr>
        <w:t>J Clin Microbiol. 2009;47:3409-12.</w:t>
      </w:r>
    </w:p>
    <w:p w14:paraId="0300A743" w14:textId="77777777" w:rsidR="00FA42E9" w:rsidRPr="00230090" w:rsidRDefault="00FA42E9" w:rsidP="00DC39F6">
      <w:pPr>
        <w:pStyle w:val="60"/>
        <w:numPr>
          <w:ilvl w:val="0"/>
          <w:numId w:val="4"/>
        </w:numPr>
        <w:shd w:val="clear" w:color="auto" w:fill="auto"/>
        <w:tabs>
          <w:tab w:val="left" w:pos="370"/>
        </w:tabs>
        <w:spacing w:before="0"/>
        <w:ind w:left="400" w:hanging="400"/>
        <w:rPr>
          <w:color w:val="0D0D0D"/>
        </w:rPr>
      </w:pPr>
      <w:proofErr w:type="spellStart"/>
      <w:r w:rsidRPr="00230090">
        <w:rPr>
          <w:color w:val="0D0D0D"/>
          <w:lang w:val="en-US"/>
        </w:rPr>
        <w:t>Tsakris</w:t>
      </w:r>
      <w:proofErr w:type="spellEnd"/>
      <w:r w:rsidRPr="00230090">
        <w:rPr>
          <w:color w:val="0D0D0D"/>
          <w:lang w:val="en-US"/>
        </w:rPr>
        <w:t xml:space="preserve"> A, </w:t>
      </w:r>
      <w:proofErr w:type="spellStart"/>
      <w:r w:rsidRPr="00230090">
        <w:rPr>
          <w:color w:val="0D0D0D"/>
          <w:lang w:val="en-US"/>
        </w:rPr>
        <w:t>Poulou</w:t>
      </w:r>
      <w:proofErr w:type="spellEnd"/>
      <w:r w:rsidRPr="00230090">
        <w:rPr>
          <w:color w:val="0D0D0D"/>
          <w:lang w:val="en-US"/>
        </w:rPr>
        <w:t xml:space="preserve"> A, </w:t>
      </w:r>
      <w:proofErr w:type="spellStart"/>
      <w:r w:rsidRPr="00230090">
        <w:rPr>
          <w:color w:val="0D0D0D"/>
          <w:lang w:val="en-US"/>
        </w:rPr>
        <w:t>Themeli-Digalaki</w:t>
      </w:r>
      <w:proofErr w:type="spellEnd"/>
      <w:r w:rsidRPr="00230090">
        <w:rPr>
          <w:color w:val="0D0D0D"/>
          <w:lang w:val="en-US"/>
        </w:rPr>
        <w:t xml:space="preserve"> </w:t>
      </w:r>
      <w:r w:rsidRPr="00230090">
        <w:rPr>
          <w:color w:val="0D0D0D"/>
          <w:lang w:val="fr-FR" w:eastAsia="fr-FR" w:bidi="fr-FR"/>
        </w:rPr>
        <w:t xml:space="preserve">K, </w:t>
      </w:r>
      <w:proofErr w:type="spellStart"/>
      <w:r w:rsidRPr="00230090">
        <w:rPr>
          <w:color w:val="0D0D0D"/>
          <w:lang w:val="en-US"/>
        </w:rPr>
        <w:t>Voulgari</w:t>
      </w:r>
      <w:proofErr w:type="spellEnd"/>
      <w:r w:rsidRPr="00230090">
        <w:rPr>
          <w:color w:val="0D0D0D"/>
          <w:lang w:val="en-US"/>
        </w:rPr>
        <w:t xml:space="preserve"> E, </w:t>
      </w:r>
      <w:proofErr w:type="spellStart"/>
      <w:r w:rsidRPr="00230090">
        <w:rPr>
          <w:color w:val="0D0D0D"/>
          <w:lang w:val="de-DE" w:eastAsia="de-DE" w:bidi="de-DE"/>
        </w:rPr>
        <w:t>Pittaras</w:t>
      </w:r>
      <w:proofErr w:type="spellEnd"/>
      <w:r w:rsidRPr="00230090">
        <w:rPr>
          <w:color w:val="0D0D0D"/>
          <w:lang w:val="de-DE" w:eastAsia="de-DE" w:bidi="de-DE"/>
        </w:rPr>
        <w:t xml:space="preserve"> </w:t>
      </w:r>
      <w:r w:rsidRPr="00230090">
        <w:rPr>
          <w:color w:val="0D0D0D"/>
          <w:lang w:val="fr-FR" w:eastAsia="fr-FR" w:bidi="fr-FR"/>
        </w:rPr>
        <w:t xml:space="preserve">T, </w:t>
      </w:r>
      <w:proofErr w:type="spellStart"/>
      <w:r w:rsidRPr="00230090">
        <w:rPr>
          <w:color w:val="0D0D0D"/>
          <w:lang w:val="en-US"/>
        </w:rPr>
        <w:t>Sofianou</w:t>
      </w:r>
      <w:proofErr w:type="spellEnd"/>
      <w:r w:rsidRPr="00230090">
        <w:rPr>
          <w:color w:val="0D0D0D"/>
          <w:lang w:val="en-US"/>
        </w:rPr>
        <w:t xml:space="preserve"> </w:t>
      </w:r>
      <w:r w:rsidRPr="00230090">
        <w:rPr>
          <w:color w:val="0D0D0D"/>
          <w:lang w:val="fr-FR" w:eastAsia="fr-FR" w:bidi="fr-FR"/>
        </w:rPr>
        <w:t xml:space="preserve">D, </w:t>
      </w:r>
      <w:proofErr w:type="spellStart"/>
      <w:r w:rsidRPr="00230090">
        <w:rPr>
          <w:color w:val="0D0D0D"/>
          <w:lang w:val="en-US"/>
        </w:rPr>
        <w:t>Pournaras</w:t>
      </w:r>
      <w:proofErr w:type="spellEnd"/>
      <w:r w:rsidRPr="00230090">
        <w:rPr>
          <w:color w:val="0D0D0D"/>
          <w:lang w:val="en-US"/>
        </w:rPr>
        <w:t xml:space="preserve"> </w:t>
      </w:r>
      <w:r w:rsidRPr="00230090">
        <w:rPr>
          <w:color w:val="0D0D0D"/>
          <w:lang w:val="fr-FR" w:eastAsia="fr-FR" w:bidi="fr-FR"/>
        </w:rPr>
        <w:t xml:space="preserve">S, </w:t>
      </w:r>
      <w:proofErr w:type="spellStart"/>
      <w:r w:rsidRPr="00230090">
        <w:rPr>
          <w:color w:val="0D0D0D"/>
          <w:lang w:val="en-US"/>
        </w:rPr>
        <w:t>Petropoulou</w:t>
      </w:r>
      <w:proofErr w:type="spellEnd"/>
      <w:r w:rsidRPr="00230090">
        <w:rPr>
          <w:color w:val="0D0D0D"/>
          <w:lang w:val="en-US"/>
        </w:rPr>
        <w:t xml:space="preserve"> D. Use of boronic acid disk tests to detect extended- spectrum </w:t>
      </w:r>
      <w:r w:rsidRPr="00230090">
        <w:rPr>
          <w:color w:val="0D0D0D"/>
          <w:lang w:val="de-DE" w:eastAsia="de-DE" w:bidi="de-DE"/>
        </w:rPr>
        <w:t>ß-</w:t>
      </w:r>
      <w:proofErr w:type="spellStart"/>
      <w:r w:rsidRPr="00230090">
        <w:rPr>
          <w:color w:val="0D0D0D"/>
          <w:lang w:val="de-DE" w:eastAsia="de-DE" w:bidi="de-DE"/>
        </w:rPr>
        <w:t>lactamases</w:t>
      </w:r>
      <w:proofErr w:type="spellEnd"/>
      <w:r w:rsidRPr="00230090">
        <w:rPr>
          <w:color w:val="0D0D0D"/>
          <w:lang w:val="de-DE" w:eastAsia="de-DE" w:bidi="de-DE"/>
        </w:rPr>
        <w:t xml:space="preserve"> </w:t>
      </w:r>
      <w:r w:rsidRPr="00230090">
        <w:rPr>
          <w:color w:val="0D0D0D"/>
          <w:lang w:val="en-US"/>
        </w:rPr>
        <w:t xml:space="preserve">in clinical isolates of KPC </w:t>
      </w:r>
      <w:proofErr w:type="spellStart"/>
      <w:r w:rsidRPr="00230090">
        <w:rPr>
          <w:color w:val="0D0D0D"/>
          <w:lang w:val="en-US"/>
        </w:rPr>
        <w:t>carbapenemase</w:t>
      </w:r>
      <w:proofErr w:type="spellEnd"/>
      <w:r w:rsidRPr="00230090">
        <w:rPr>
          <w:color w:val="0D0D0D"/>
          <w:lang w:val="en-US"/>
        </w:rPr>
        <w:t xml:space="preserve">- possessing Enterobacteriaceae. </w:t>
      </w:r>
      <w:r w:rsidRPr="00230090">
        <w:rPr>
          <w:color w:val="0D0D0D"/>
        </w:rPr>
        <w:t xml:space="preserve">J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2009;47:3420-6.</w:t>
      </w:r>
    </w:p>
    <w:p w14:paraId="4B1D6B37" w14:textId="77777777" w:rsidR="00FA42E9" w:rsidRPr="00E73A6F" w:rsidRDefault="00FA42E9" w:rsidP="00DC39F6">
      <w:pPr>
        <w:pStyle w:val="60"/>
        <w:numPr>
          <w:ilvl w:val="0"/>
          <w:numId w:val="4"/>
        </w:numPr>
        <w:shd w:val="clear" w:color="auto" w:fill="auto"/>
        <w:tabs>
          <w:tab w:val="left" w:pos="370"/>
        </w:tabs>
        <w:spacing w:before="0" w:line="245" w:lineRule="exact"/>
        <w:ind w:left="400" w:hanging="400"/>
        <w:rPr>
          <w:color w:val="0D0D0D"/>
          <w:lang w:val="en-US"/>
        </w:rPr>
      </w:pPr>
      <w:r w:rsidRPr="00230090">
        <w:rPr>
          <w:color w:val="0D0D0D"/>
          <w:lang w:val="de-DE" w:eastAsia="de-DE" w:bidi="de-DE"/>
        </w:rPr>
        <w:t xml:space="preserve">March </w:t>
      </w:r>
      <w:r w:rsidRPr="00230090">
        <w:rPr>
          <w:color w:val="0D0D0D"/>
          <w:lang w:val="fr-FR" w:eastAsia="fr-FR" w:bidi="fr-FR"/>
        </w:rPr>
        <w:t xml:space="preserve">A, </w:t>
      </w:r>
      <w:r w:rsidRPr="00230090">
        <w:rPr>
          <w:color w:val="0D0D0D"/>
          <w:lang w:val="de-DE" w:eastAsia="de-DE" w:bidi="de-DE"/>
        </w:rPr>
        <w:t xml:space="preserve">Aschbacher </w:t>
      </w:r>
      <w:r w:rsidRPr="00230090">
        <w:rPr>
          <w:color w:val="0D0D0D"/>
          <w:lang w:val="fr-FR" w:eastAsia="fr-FR" w:bidi="fr-FR"/>
        </w:rPr>
        <w:t xml:space="preserve">R, </w:t>
      </w:r>
      <w:proofErr w:type="spellStart"/>
      <w:r w:rsidRPr="00230090">
        <w:rPr>
          <w:color w:val="0D0D0D"/>
          <w:lang w:val="en-US"/>
        </w:rPr>
        <w:t>Dhanji</w:t>
      </w:r>
      <w:proofErr w:type="spellEnd"/>
      <w:r w:rsidRPr="00230090">
        <w:rPr>
          <w:color w:val="0D0D0D"/>
          <w:lang w:val="en-US"/>
        </w:rPr>
        <w:t xml:space="preserve"> H, Livermore DM, </w:t>
      </w:r>
      <w:r w:rsidRPr="00230090">
        <w:rPr>
          <w:color w:val="0D0D0D"/>
          <w:lang w:val="de-DE" w:eastAsia="de-DE" w:bidi="de-DE"/>
        </w:rPr>
        <w:t xml:space="preserve">Böttcher </w:t>
      </w:r>
      <w:r w:rsidRPr="00230090">
        <w:rPr>
          <w:color w:val="0D0D0D"/>
          <w:lang w:val="fr-FR" w:eastAsia="fr-FR" w:bidi="fr-FR"/>
        </w:rPr>
        <w:t xml:space="preserve">A et al. </w:t>
      </w:r>
      <w:r w:rsidRPr="00230090">
        <w:rPr>
          <w:color w:val="0D0D0D"/>
          <w:lang w:val="en-US"/>
        </w:rPr>
        <w:t xml:space="preserve">Colonization of residents and staff of a </w:t>
      </w:r>
      <w:proofErr w:type="spellStart"/>
      <w:r w:rsidRPr="00230090">
        <w:rPr>
          <w:color w:val="0D0D0D"/>
          <w:lang w:val="en-US"/>
        </w:rPr>
        <w:t>long</w:t>
      </w:r>
      <w:r w:rsidRPr="00230090">
        <w:rPr>
          <w:color w:val="0D0D0D"/>
          <w:lang w:val="en-US"/>
        </w:rPr>
        <w:softHyphen/>
        <w:t>term-care</w:t>
      </w:r>
      <w:proofErr w:type="spellEnd"/>
      <w:r w:rsidRPr="00230090">
        <w:rPr>
          <w:color w:val="0D0D0D"/>
          <w:lang w:val="en-US"/>
        </w:rPr>
        <w:t xml:space="preserve"> facility and adjacent acute-care hospital geriatric unit by </w:t>
      </w:r>
      <w:proofErr w:type="spellStart"/>
      <w:r w:rsidRPr="00230090">
        <w:rPr>
          <w:color w:val="0D0D0D"/>
          <w:lang w:val="en-US"/>
        </w:rPr>
        <w:t>multiresistant</w:t>
      </w:r>
      <w:proofErr w:type="spellEnd"/>
      <w:r w:rsidRPr="00230090">
        <w:rPr>
          <w:color w:val="0D0D0D"/>
          <w:lang w:val="en-US"/>
        </w:rPr>
        <w:t xml:space="preserve"> bacteria. </w:t>
      </w:r>
      <w:r w:rsidRPr="00E73A6F">
        <w:rPr>
          <w:color w:val="0D0D0D"/>
          <w:lang w:val="en-US"/>
        </w:rPr>
        <w:t>Clin Microbiol Infect. 2010;16:934-44.</w:t>
      </w:r>
    </w:p>
    <w:p w14:paraId="42A6E776" w14:textId="77777777" w:rsidR="00FA42E9" w:rsidRPr="00230090" w:rsidRDefault="00FA42E9" w:rsidP="00DC39F6">
      <w:pPr>
        <w:pStyle w:val="60"/>
        <w:numPr>
          <w:ilvl w:val="0"/>
          <w:numId w:val="4"/>
        </w:numPr>
        <w:shd w:val="clear" w:color="auto" w:fill="auto"/>
        <w:tabs>
          <w:tab w:val="left" w:pos="370"/>
        </w:tabs>
        <w:spacing w:before="0" w:line="245" w:lineRule="exact"/>
        <w:ind w:left="400" w:hanging="400"/>
        <w:rPr>
          <w:color w:val="0D0D0D"/>
        </w:rPr>
      </w:pPr>
      <w:r w:rsidRPr="00230090">
        <w:rPr>
          <w:color w:val="0D0D0D"/>
          <w:lang w:val="en-US"/>
        </w:rPr>
        <w:t xml:space="preserve">Ellington </w:t>
      </w:r>
      <w:r w:rsidRPr="00230090">
        <w:rPr>
          <w:color w:val="0D0D0D"/>
          <w:lang w:val="fr-FR" w:eastAsia="fr-FR" w:bidi="fr-FR"/>
        </w:rPr>
        <w:t xml:space="preserve">MJ, </w:t>
      </w:r>
      <w:proofErr w:type="spellStart"/>
      <w:r w:rsidRPr="00230090">
        <w:rPr>
          <w:color w:val="0D0D0D"/>
          <w:lang w:val="en-US"/>
        </w:rPr>
        <w:t>Ekelund</w:t>
      </w:r>
      <w:proofErr w:type="spellEnd"/>
      <w:r w:rsidRPr="00230090">
        <w:rPr>
          <w:color w:val="0D0D0D"/>
          <w:lang w:val="en-US"/>
        </w:rPr>
        <w:t xml:space="preserve"> </w:t>
      </w:r>
      <w:r w:rsidRPr="00230090">
        <w:rPr>
          <w:color w:val="0D0D0D"/>
          <w:lang w:val="fr-FR" w:eastAsia="fr-FR" w:bidi="fr-FR"/>
        </w:rPr>
        <w:t xml:space="preserve">O, </w:t>
      </w:r>
      <w:proofErr w:type="spellStart"/>
      <w:r w:rsidRPr="00230090">
        <w:rPr>
          <w:color w:val="0D0D0D"/>
          <w:lang w:val="en-US"/>
        </w:rPr>
        <w:t>Aarestrup</w:t>
      </w:r>
      <w:proofErr w:type="spellEnd"/>
      <w:r w:rsidRPr="00230090">
        <w:rPr>
          <w:color w:val="0D0D0D"/>
          <w:lang w:val="en-US"/>
        </w:rPr>
        <w:t xml:space="preserve"> </w:t>
      </w:r>
      <w:r w:rsidRPr="00230090">
        <w:rPr>
          <w:color w:val="0D0D0D"/>
          <w:lang w:val="fr-FR" w:eastAsia="fr-FR" w:bidi="fr-FR"/>
        </w:rPr>
        <w:t xml:space="preserve">FM, et al. </w:t>
      </w:r>
      <w:r w:rsidRPr="00230090">
        <w:rPr>
          <w:color w:val="0D0D0D"/>
          <w:lang w:val="en-US"/>
        </w:rPr>
        <w:t xml:space="preserve">The role of whole genome sequencing in antimicrobial susceptibility testing of bacteria: report from the EUCAST Subcommittee. </w:t>
      </w:r>
      <w:proofErr w:type="spellStart"/>
      <w:r w:rsidRPr="00230090">
        <w:rPr>
          <w:color w:val="0D0D0D"/>
        </w:rPr>
        <w:t>Clin</w:t>
      </w:r>
      <w:proofErr w:type="spellEnd"/>
      <w:r w:rsidRPr="00230090">
        <w:rPr>
          <w:color w:val="0D0D0D"/>
        </w:rPr>
        <w:t xml:space="preserve"> </w:t>
      </w:r>
      <w:proofErr w:type="spellStart"/>
      <w:r w:rsidRPr="00230090">
        <w:rPr>
          <w:color w:val="0D0D0D"/>
        </w:rPr>
        <w:t>Microbiol</w:t>
      </w:r>
      <w:proofErr w:type="spellEnd"/>
      <w:r w:rsidRPr="00230090">
        <w:rPr>
          <w:color w:val="0D0D0D"/>
        </w:rPr>
        <w:t xml:space="preserve"> </w:t>
      </w:r>
      <w:proofErr w:type="spellStart"/>
      <w:r w:rsidRPr="00230090">
        <w:rPr>
          <w:color w:val="0D0D0D"/>
        </w:rPr>
        <w:t>Infect</w:t>
      </w:r>
      <w:proofErr w:type="spellEnd"/>
      <w:r w:rsidRPr="00230090">
        <w:rPr>
          <w:color w:val="0D0D0D"/>
        </w:rPr>
        <w:t>. 2017;23(1):2-22.</w:t>
      </w:r>
    </w:p>
    <w:p w14:paraId="180A797A" w14:textId="77777777" w:rsidR="00FA42E9" w:rsidRPr="00230090" w:rsidRDefault="00FA42E9" w:rsidP="00FA42E9">
      <w:pPr>
        <w:rPr>
          <w:rFonts w:ascii="Calibri" w:eastAsia="Calibri" w:hAnsi="Calibri" w:cs="Calibri"/>
          <w:color w:val="0D0D0D"/>
          <w:sz w:val="20"/>
          <w:szCs w:val="20"/>
        </w:rPr>
        <w:sectPr w:rsidR="00FA42E9" w:rsidRPr="00230090">
          <w:pgSz w:w="11900" w:h="16840"/>
          <w:pgMar w:top="1200" w:right="1102" w:bottom="1658" w:left="1103" w:header="0" w:footer="3" w:gutter="0"/>
          <w:cols w:space="720"/>
        </w:sectPr>
      </w:pPr>
    </w:p>
    <w:p w14:paraId="64E30E77" w14:textId="77777777" w:rsidR="00CB1330" w:rsidRPr="00230090" w:rsidRDefault="00CB1330" w:rsidP="002C2BDE">
      <w:pPr>
        <w:jc w:val="both"/>
        <w:rPr>
          <w:b/>
          <w:color w:val="0D0D0D"/>
          <w:sz w:val="28"/>
          <w:szCs w:val="28"/>
          <w:lang w:val="uk-UA"/>
        </w:rPr>
      </w:pPr>
      <w:r w:rsidRPr="00230090">
        <w:rPr>
          <w:b/>
          <w:color w:val="0D0D0D"/>
          <w:sz w:val="28"/>
          <w:szCs w:val="28"/>
          <w:lang w:val="uk-UA"/>
        </w:rPr>
        <w:lastRenderedPageBreak/>
        <w:t xml:space="preserve">4. </w:t>
      </w:r>
      <w:proofErr w:type="spellStart"/>
      <w:r w:rsidRPr="00230090">
        <w:rPr>
          <w:b/>
          <w:color w:val="0D0D0D"/>
          <w:sz w:val="28"/>
          <w:szCs w:val="28"/>
          <w:lang w:val="uk-UA"/>
        </w:rPr>
        <w:t>Enterobacteriaceae</w:t>
      </w:r>
      <w:proofErr w:type="spellEnd"/>
      <w:r w:rsidRPr="00230090">
        <w:rPr>
          <w:b/>
          <w:color w:val="0D0D0D"/>
          <w:sz w:val="28"/>
          <w:szCs w:val="28"/>
          <w:lang w:val="uk-UA"/>
        </w:rPr>
        <w:t xml:space="preserve">, що продукують </w:t>
      </w:r>
      <w:r w:rsidR="006B263E" w:rsidRPr="00230090">
        <w:rPr>
          <w:b/>
          <w:color w:val="0D0D0D"/>
          <w:sz w:val="28"/>
          <w:szCs w:val="28"/>
          <w:lang w:val="uk-UA"/>
        </w:rPr>
        <w:t xml:space="preserve">набуту </w:t>
      </w:r>
      <w:proofErr w:type="spellStart"/>
      <w:r w:rsidRPr="00230090">
        <w:rPr>
          <w:b/>
          <w:color w:val="0D0D0D"/>
          <w:sz w:val="28"/>
          <w:szCs w:val="28"/>
          <w:lang w:val="uk-UA"/>
        </w:rPr>
        <w:t>AmpC</w:t>
      </w:r>
      <w:proofErr w:type="spellEnd"/>
      <w:r w:rsidRPr="00230090">
        <w:rPr>
          <w:b/>
          <w:color w:val="0D0D0D"/>
          <w:sz w:val="28"/>
          <w:szCs w:val="28"/>
          <w:lang w:val="uk-UA"/>
        </w:rPr>
        <w:t xml:space="preserve"> β-</w:t>
      </w:r>
      <w:proofErr w:type="spellStart"/>
      <w:r w:rsidRPr="00230090">
        <w:rPr>
          <w:b/>
          <w:color w:val="0D0D0D"/>
          <w:sz w:val="28"/>
          <w:szCs w:val="28"/>
          <w:lang w:val="uk-UA"/>
        </w:rPr>
        <w:t>лактамазу</w:t>
      </w:r>
      <w:proofErr w:type="spellEnd"/>
    </w:p>
    <w:p w14:paraId="75AEE091" w14:textId="77777777" w:rsidR="00CB1330" w:rsidRPr="00230090" w:rsidRDefault="00CB1330"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773"/>
        <w:gridCol w:w="1709"/>
      </w:tblGrid>
      <w:tr w:rsidR="00CB1330" w:rsidRPr="00230090" w14:paraId="3CEB5FF5" w14:textId="77777777">
        <w:trPr>
          <w:trHeight w:hRule="exact" w:val="326"/>
        </w:trPr>
        <w:tc>
          <w:tcPr>
            <w:tcW w:w="8482" w:type="dxa"/>
            <w:gridSpan w:val="2"/>
            <w:tcBorders>
              <w:top w:val="single" w:sz="6" w:space="0" w:color="auto"/>
              <w:left w:val="single" w:sz="6" w:space="0" w:color="auto"/>
              <w:bottom w:val="single" w:sz="6" w:space="0" w:color="auto"/>
              <w:right w:val="single" w:sz="6" w:space="0" w:color="auto"/>
            </w:tcBorders>
            <w:shd w:val="clear" w:color="auto" w:fill="B3B3B3"/>
          </w:tcPr>
          <w:p w14:paraId="50EA05BF" w14:textId="77777777" w:rsidR="00CB1330" w:rsidRPr="00230090" w:rsidRDefault="00CB1330" w:rsidP="0065503D">
            <w:pPr>
              <w:rPr>
                <w:b/>
                <w:color w:val="0D0D0D"/>
                <w:lang w:val="uk-UA"/>
              </w:rPr>
            </w:pPr>
            <w:r w:rsidRPr="00230090">
              <w:rPr>
                <w:b/>
                <w:color w:val="0D0D0D"/>
                <w:lang w:val="uk-UA"/>
              </w:rPr>
              <w:t>Важливість виявляння механізму резистентності</w:t>
            </w:r>
          </w:p>
        </w:tc>
      </w:tr>
      <w:tr w:rsidR="00CB1330" w:rsidRPr="00230090" w14:paraId="7B03D988" w14:textId="77777777">
        <w:trPr>
          <w:trHeight w:hRule="exact" w:val="379"/>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2CCCFF3D" w14:textId="77777777" w:rsidR="00CB1330" w:rsidRPr="00230090" w:rsidRDefault="00CB1330" w:rsidP="0065503D">
            <w:pPr>
              <w:shd w:val="clear" w:color="auto" w:fill="FFFFFF"/>
              <w:rPr>
                <w:color w:val="0D0D0D"/>
                <w:lang w:val="uk-UA"/>
              </w:rPr>
            </w:pPr>
            <w:r w:rsidRPr="00230090">
              <w:rPr>
                <w:color w:val="0D0D0D"/>
                <w:lang w:val="uk-UA"/>
              </w:rPr>
              <w:t>Вимагається для присвоєння категорії антимікробної чутливості</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4F689AB4" w14:textId="77777777" w:rsidR="00CB1330" w:rsidRPr="00230090" w:rsidRDefault="00CB1330" w:rsidP="0065503D">
            <w:pPr>
              <w:shd w:val="clear" w:color="auto" w:fill="FFFFFF"/>
              <w:ind w:left="595"/>
              <w:rPr>
                <w:color w:val="0D0D0D"/>
                <w:lang w:val="uk-UA"/>
              </w:rPr>
            </w:pPr>
            <w:r w:rsidRPr="00230090">
              <w:rPr>
                <w:color w:val="0D0D0D"/>
                <w:lang w:val="uk-UA"/>
              </w:rPr>
              <w:t>Ні</w:t>
            </w:r>
          </w:p>
        </w:tc>
      </w:tr>
      <w:tr w:rsidR="00CB1330" w:rsidRPr="00230090" w14:paraId="00C2F494" w14:textId="77777777">
        <w:trPr>
          <w:trHeight w:hRule="exact" w:val="35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5DBD370F" w14:textId="77777777" w:rsidR="00CB1330" w:rsidRPr="00230090" w:rsidRDefault="00FA42E9" w:rsidP="0065503D">
            <w:pPr>
              <w:shd w:val="clear" w:color="auto" w:fill="FFFFFF"/>
              <w:rPr>
                <w:color w:val="0D0D0D"/>
                <w:lang w:val="uk-UA"/>
              </w:rPr>
            </w:pPr>
            <w:r w:rsidRPr="00230090">
              <w:rPr>
                <w:color w:val="0D0D0D"/>
                <w:lang w:val="uk-UA"/>
              </w:rPr>
              <w:t>Для цілей і</w:t>
            </w:r>
            <w:r w:rsidR="00CB1330" w:rsidRPr="00230090">
              <w:rPr>
                <w:color w:val="0D0D0D"/>
                <w:lang w:val="uk-UA"/>
              </w:rPr>
              <w:t>нфекційн</w:t>
            </w:r>
            <w:r w:rsidRPr="00230090">
              <w:rPr>
                <w:color w:val="0D0D0D"/>
                <w:lang w:val="uk-UA"/>
              </w:rPr>
              <w:t>ого</w:t>
            </w:r>
            <w:r w:rsidR="00CB1330" w:rsidRPr="00230090">
              <w:rPr>
                <w:color w:val="0D0D0D"/>
                <w:lang w:val="uk-UA"/>
              </w:rPr>
              <w:t xml:space="preserve"> контрол</w:t>
            </w:r>
            <w:r w:rsidRPr="00230090">
              <w:rPr>
                <w:color w:val="0D0D0D"/>
                <w:lang w:val="uk-UA"/>
              </w:rPr>
              <w:t>ю</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3EF60FA5" w14:textId="77777777" w:rsidR="00CB1330" w:rsidRPr="00230090" w:rsidRDefault="00CB1330" w:rsidP="0065503D">
            <w:pPr>
              <w:shd w:val="clear" w:color="auto" w:fill="FFFFFF"/>
              <w:ind w:left="571"/>
              <w:rPr>
                <w:color w:val="0D0D0D"/>
                <w:lang w:val="uk-UA"/>
              </w:rPr>
            </w:pPr>
            <w:r w:rsidRPr="00230090">
              <w:rPr>
                <w:color w:val="0D0D0D"/>
                <w:lang w:val="uk-UA"/>
              </w:rPr>
              <w:t>Так</w:t>
            </w:r>
          </w:p>
        </w:tc>
      </w:tr>
      <w:tr w:rsidR="00CB1330" w:rsidRPr="00230090" w14:paraId="0CB087B4" w14:textId="77777777">
        <w:trPr>
          <w:trHeight w:hRule="exact" w:val="355"/>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522D77C1" w14:textId="77777777" w:rsidR="00CB1330" w:rsidRPr="00230090" w:rsidRDefault="00FA42E9" w:rsidP="0065503D">
            <w:pPr>
              <w:shd w:val="clear" w:color="auto" w:fill="FFFFFF"/>
              <w:rPr>
                <w:color w:val="0D0D0D"/>
                <w:lang w:val="uk-UA"/>
              </w:rPr>
            </w:pPr>
            <w:r w:rsidRPr="00230090">
              <w:rPr>
                <w:color w:val="0D0D0D"/>
                <w:lang w:val="uk-UA"/>
              </w:rPr>
              <w:t xml:space="preserve">Для цілей </w:t>
            </w:r>
            <w:r w:rsidR="00CB1330" w:rsidRPr="00230090">
              <w:rPr>
                <w:color w:val="0D0D0D"/>
                <w:lang w:val="uk-UA"/>
              </w:rPr>
              <w:t>громадського здоров’я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3558047A" w14:textId="77777777" w:rsidR="00CB1330" w:rsidRPr="00230090" w:rsidRDefault="00CB1330" w:rsidP="0065503D">
            <w:pPr>
              <w:shd w:val="clear" w:color="auto" w:fill="FFFFFF"/>
              <w:ind w:left="571"/>
              <w:rPr>
                <w:color w:val="0D0D0D"/>
                <w:lang w:val="uk-UA"/>
              </w:rPr>
            </w:pPr>
            <w:r w:rsidRPr="00230090">
              <w:rPr>
                <w:color w:val="0D0D0D"/>
                <w:lang w:val="uk-UA"/>
              </w:rPr>
              <w:t>Так</w:t>
            </w:r>
          </w:p>
        </w:tc>
      </w:tr>
    </w:tbl>
    <w:p w14:paraId="6B52AD86" w14:textId="77777777" w:rsidR="00CB1330" w:rsidRPr="00230090" w:rsidRDefault="00CB1330" w:rsidP="002C2BDE">
      <w:pPr>
        <w:jc w:val="both"/>
        <w:rPr>
          <w:color w:val="0D0D0D"/>
          <w:lang w:val="uk-UA"/>
        </w:rPr>
      </w:pPr>
    </w:p>
    <w:p w14:paraId="5DD7E32A" w14:textId="77777777" w:rsidR="00CB1330" w:rsidRPr="00230090" w:rsidRDefault="00EA4FA2" w:rsidP="002C2BDE">
      <w:pPr>
        <w:jc w:val="both"/>
        <w:rPr>
          <w:b/>
          <w:color w:val="0D0D0D"/>
          <w:sz w:val="28"/>
          <w:szCs w:val="28"/>
          <w:lang w:val="uk-UA"/>
        </w:rPr>
      </w:pPr>
      <w:r w:rsidRPr="00230090">
        <w:rPr>
          <w:b/>
          <w:color w:val="0D0D0D"/>
          <w:sz w:val="28"/>
          <w:szCs w:val="28"/>
          <w:lang w:val="uk-UA"/>
        </w:rPr>
        <w:t>4.1. Визначення</w:t>
      </w:r>
    </w:p>
    <w:p w14:paraId="3E32BB44" w14:textId="77777777" w:rsidR="00CB1330" w:rsidRPr="00230090" w:rsidRDefault="00CB1330" w:rsidP="002C2BDE">
      <w:pPr>
        <w:jc w:val="both"/>
        <w:rPr>
          <w:color w:val="0D0D0D"/>
          <w:lang w:val="uk-UA"/>
        </w:rPr>
      </w:pPr>
    </w:p>
    <w:p w14:paraId="3B4706F4" w14:textId="77777777" w:rsidR="00EA4FA2" w:rsidRPr="00230090" w:rsidRDefault="00EA4FA2" w:rsidP="002C2BDE">
      <w:pPr>
        <w:jc w:val="both"/>
        <w:rPr>
          <w:color w:val="0D0D0D"/>
          <w:lang w:val="uk-UA"/>
        </w:rPr>
      </w:pPr>
      <w:proofErr w:type="spellStart"/>
      <w:r w:rsidRPr="00230090">
        <w:rPr>
          <w:color w:val="0D0D0D"/>
          <w:lang w:val="uk-UA"/>
        </w:rPr>
        <w:t>Цефалоспорин</w:t>
      </w:r>
      <w:r w:rsidR="00322EB6" w:rsidRPr="00230090">
        <w:rPr>
          <w:color w:val="0D0D0D"/>
          <w:lang w:val="uk-UA"/>
        </w:rPr>
        <w:t>ази</w:t>
      </w:r>
      <w:proofErr w:type="spellEnd"/>
      <w:r w:rsidRPr="00230090">
        <w:rPr>
          <w:color w:val="0D0D0D"/>
          <w:lang w:val="uk-UA"/>
        </w:rPr>
        <w:t xml:space="preserve"> типу </w:t>
      </w:r>
      <w:proofErr w:type="spellStart"/>
      <w:r w:rsidRPr="00230090">
        <w:rPr>
          <w:color w:val="0D0D0D"/>
          <w:lang w:val="uk-UA"/>
        </w:rPr>
        <w:t>AmpC</w:t>
      </w:r>
      <w:proofErr w:type="spellEnd"/>
      <w:r w:rsidRPr="00230090">
        <w:rPr>
          <w:color w:val="0D0D0D"/>
          <w:lang w:val="uk-UA"/>
        </w:rPr>
        <w:t xml:space="preserve"> – це β-</w:t>
      </w:r>
      <w:proofErr w:type="spellStart"/>
      <w:r w:rsidRPr="00230090">
        <w:rPr>
          <w:color w:val="0D0D0D"/>
          <w:lang w:val="uk-UA"/>
        </w:rPr>
        <w:t>лактамази</w:t>
      </w:r>
      <w:proofErr w:type="spellEnd"/>
      <w:r w:rsidRPr="00230090">
        <w:rPr>
          <w:color w:val="0D0D0D"/>
          <w:lang w:val="uk-UA"/>
        </w:rPr>
        <w:t xml:space="preserve"> класу С за класифікацією </w:t>
      </w:r>
      <w:proofErr w:type="spellStart"/>
      <w:r w:rsidRPr="00230090">
        <w:rPr>
          <w:color w:val="0D0D0D"/>
          <w:lang w:val="uk-UA"/>
        </w:rPr>
        <w:t>Амблер</w:t>
      </w:r>
      <w:r w:rsidR="006B263E" w:rsidRPr="00230090">
        <w:rPr>
          <w:color w:val="0D0D0D"/>
          <w:lang w:val="uk-UA"/>
        </w:rPr>
        <w:t>у</w:t>
      </w:r>
      <w:proofErr w:type="spellEnd"/>
      <w:r w:rsidRPr="00230090">
        <w:rPr>
          <w:color w:val="0D0D0D"/>
          <w:lang w:val="uk-UA"/>
        </w:rPr>
        <w:t xml:space="preserve">. Вони піддають гідролізу пеніциліни, цефалоспорини (у тому числі третього покоління, але зазвичай не сполуки четвертого покоління) та </w:t>
      </w:r>
      <w:proofErr w:type="spellStart"/>
      <w:r w:rsidRPr="00230090">
        <w:rPr>
          <w:color w:val="0D0D0D"/>
          <w:lang w:val="uk-UA"/>
        </w:rPr>
        <w:t>монобактами</w:t>
      </w:r>
      <w:proofErr w:type="spellEnd"/>
      <w:r w:rsidRPr="00230090">
        <w:rPr>
          <w:color w:val="0D0D0D"/>
          <w:lang w:val="uk-UA"/>
        </w:rPr>
        <w:t xml:space="preserve">. Взагалі, ферменти типу </w:t>
      </w:r>
      <w:proofErr w:type="spellStart"/>
      <w:r w:rsidRPr="00230090">
        <w:rPr>
          <w:color w:val="0D0D0D"/>
          <w:lang w:val="uk-UA"/>
        </w:rPr>
        <w:t>AmpC</w:t>
      </w:r>
      <w:proofErr w:type="spellEnd"/>
      <w:r w:rsidRPr="00230090">
        <w:rPr>
          <w:color w:val="0D0D0D"/>
          <w:lang w:val="uk-UA"/>
        </w:rPr>
        <w:t xml:space="preserve"> </w:t>
      </w:r>
      <w:r w:rsidR="00A81F67" w:rsidRPr="00230090">
        <w:rPr>
          <w:color w:val="0D0D0D"/>
          <w:lang w:val="uk-UA"/>
        </w:rPr>
        <w:t xml:space="preserve">погано </w:t>
      </w:r>
      <w:r w:rsidRPr="00230090">
        <w:rPr>
          <w:color w:val="0D0D0D"/>
          <w:lang w:val="uk-UA"/>
        </w:rPr>
        <w:t>інгібуються класичними інгібіторами БЛ</w:t>
      </w:r>
      <w:r w:rsidR="00A81F67" w:rsidRPr="00230090">
        <w:rPr>
          <w:color w:val="0D0D0D"/>
          <w:lang w:val="uk-UA"/>
        </w:rPr>
        <w:t>Р</w:t>
      </w:r>
      <w:r w:rsidRPr="00230090">
        <w:rPr>
          <w:color w:val="0D0D0D"/>
          <w:lang w:val="uk-UA"/>
        </w:rPr>
        <w:t xml:space="preserve">С, зокрема </w:t>
      </w:r>
      <w:proofErr w:type="spellStart"/>
      <w:r w:rsidRPr="00230090">
        <w:rPr>
          <w:color w:val="0D0D0D"/>
          <w:lang w:val="uk-UA"/>
        </w:rPr>
        <w:t>клавулановою</w:t>
      </w:r>
      <w:proofErr w:type="spellEnd"/>
      <w:r w:rsidRPr="00230090">
        <w:rPr>
          <w:color w:val="0D0D0D"/>
          <w:lang w:val="uk-UA"/>
        </w:rPr>
        <w:t xml:space="preserve"> кислотою (1).</w:t>
      </w:r>
    </w:p>
    <w:p w14:paraId="2EE2A405" w14:textId="77777777" w:rsidR="00EA4FA2" w:rsidRPr="00230090" w:rsidRDefault="00EA4FA2" w:rsidP="002C2BDE">
      <w:pPr>
        <w:jc w:val="both"/>
        <w:rPr>
          <w:color w:val="0D0D0D"/>
          <w:lang w:val="uk-UA"/>
        </w:rPr>
      </w:pPr>
    </w:p>
    <w:p w14:paraId="47BB2470" w14:textId="77777777" w:rsidR="00BD2E35" w:rsidRPr="00230090" w:rsidRDefault="00BD2E35" w:rsidP="002C2BDE">
      <w:pPr>
        <w:jc w:val="both"/>
        <w:rPr>
          <w:b/>
          <w:color w:val="0D0D0D"/>
          <w:sz w:val="28"/>
          <w:szCs w:val="28"/>
          <w:lang w:val="uk-UA"/>
        </w:rPr>
      </w:pPr>
      <w:r w:rsidRPr="00230090">
        <w:rPr>
          <w:b/>
          <w:color w:val="0D0D0D"/>
          <w:sz w:val="28"/>
          <w:szCs w:val="28"/>
          <w:lang w:val="uk-UA"/>
        </w:rPr>
        <w:t>4.2. Клінічне та/або епідеміологічне значення</w:t>
      </w:r>
    </w:p>
    <w:p w14:paraId="7171C79C" w14:textId="77777777" w:rsidR="00BD2E35" w:rsidRPr="00230090" w:rsidRDefault="00BD2E35" w:rsidP="002C2BDE">
      <w:pPr>
        <w:jc w:val="both"/>
        <w:rPr>
          <w:color w:val="0D0D0D"/>
          <w:lang w:val="uk-UA"/>
        </w:rPr>
      </w:pPr>
      <w:r w:rsidRPr="00230090">
        <w:rPr>
          <w:color w:val="0D0D0D"/>
          <w:lang w:val="uk-UA"/>
        </w:rPr>
        <w:t xml:space="preserve">Перші ізоляти, </w:t>
      </w:r>
      <w:r w:rsidR="009E4E5C" w:rsidRPr="00230090">
        <w:rPr>
          <w:color w:val="0D0D0D"/>
          <w:lang w:val="uk-UA"/>
        </w:rPr>
        <w:t>які</w:t>
      </w:r>
      <w:r w:rsidRPr="00230090">
        <w:rPr>
          <w:color w:val="0D0D0D"/>
          <w:lang w:val="uk-UA"/>
        </w:rPr>
        <w:t xml:space="preserve"> продукують набуті </w:t>
      </w:r>
      <w:proofErr w:type="spellStart"/>
      <w:r w:rsidRPr="00230090">
        <w:rPr>
          <w:color w:val="0D0D0D"/>
          <w:lang w:val="uk-UA"/>
        </w:rPr>
        <w:t>AmpC</w:t>
      </w:r>
      <w:proofErr w:type="spellEnd"/>
      <w:r w:rsidRPr="00230090">
        <w:rPr>
          <w:color w:val="0D0D0D"/>
          <w:lang w:val="uk-UA"/>
        </w:rPr>
        <w:t xml:space="preserve">, були виявлені в кінці 1980-х, та з того часу вони спостерігалися в усьому світі в результаті </w:t>
      </w:r>
      <w:proofErr w:type="spellStart"/>
      <w:r w:rsidRPr="00230090">
        <w:rPr>
          <w:color w:val="0D0D0D"/>
          <w:lang w:val="uk-UA"/>
        </w:rPr>
        <w:t>клонального</w:t>
      </w:r>
      <w:proofErr w:type="spellEnd"/>
      <w:r w:rsidRPr="00230090">
        <w:rPr>
          <w:color w:val="0D0D0D"/>
          <w:lang w:val="uk-UA"/>
        </w:rPr>
        <w:t xml:space="preserve"> розповсюдження та горизонтального </w:t>
      </w:r>
      <w:r w:rsidR="00362542" w:rsidRPr="00230090">
        <w:rPr>
          <w:color w:val="0D0D0D"/>
          <w:lang w:val="uk-UA"/>
        </w:rPr>
        <w:t>переносу</w:t>
      </w:r>
      <w:r w:rsidRPr="00230090">
        <w:rPr>
          <w:color w:val="0D0D0D"/>
          <w:lang w:val="uk-UA"/>
        </w:rPr>
        <w:t xml:space="preserve"> </w:t>
      </w:r>
      <w:proofErr w:type="spellStart"/>
      <w:r w:rsidRPr="00230090">
        <w:rPr>
          <w:color w:val="0D0D0D"/>
          <w:lang w:val="uk-UA"/>
        </w:rPr>
        <w:t>AmpC</w:t>
      </w:r>
      <w:proofErr w:type="spellEnd"/>
      <w:r w:rsidRPr="00230090">
        <w:rPr>
          <w:color w:val="0D0D0D"/>
          <w:lang w:val="uk-UA"/>
        </w:rPr>
        <w:t xml:space="preserve"> генів (</w:t>
      </w:r>
      <w:r w:rsidR="00480701" w:rsidRPr="00230090">
        <w:rPr>
          <w:color w:val="0D0D0D"/>
          <w:lang w:val="uk-UA"/>
        </w:rPr>
        <w:t xml:space="preserve">часто згадуються </w:t>
      </w:r>
      <w:r w:rsidRPr="00230090">
        <w:rPr>
          <w:color w:val="0D0D0D"/>
          <w:lang w:val="uk-UA"/>
        </w:rPr>
        <w:t xml:space="preserve"> як плазм</w:t>
      </w:r>
      <w:r w:rsidR="00480701" w:rsidRPr="00230090">
        <w:rPr>
          <w:color w:val="0D0D0D"/>
          <w:lang w:val="uk-UA"/>
        </w:rPr>
        <w:t>і</w:t>
      </w:r>
      <w:r w:rsidRPr="00230090">
        <w:rPr>
          <w:color w:val="0D0D0D"/>
          <w:lang w:val="uk-UA"/>
        </w:rPr>
        <w:t xml:space="preserve">д-опосередковані </w:t>
      </w:r>
      <w:proofErr w:type="spellStart"/>
      <w:r w:rsidRPr="00230090">
        <w:rPr>
          <w:color w:val="0D0D0D"/>
          <w:lang w:val="uk-UA"/>
        </w:rPr>
        <w:t>AmpC</w:t>
      </w:r>
      <w:proofErr w:type="spellEnd"/>
      <w:r w:rsidRPr="00230090">
        <w:rPr>
          <w:color w:val="0D0D0D"/>
          <w:lang w:val="uk-UA"/>
        </w:rPr>
        <w:t xml:space="preserve">). </w:t>
      </w:r>
      <w:r w:rsidR="00B3170B" w:rsidRPr="00230090">
        <w:rPr>
          <w:color w:val="0D0D0D"/>
          <w:lang w:val="uk-UA"/>
        </w:rPr>
        <w:t xml:space="preserve">Існує декілька </w:t>
      </w:r>
      <w:r w:rsidR="00362542" w:rsidRPr="00230090">
        <w:rPr>
          <w:color w:val="0D0D0D"/>
          <w:lang w:val="uk-UA"/>
        </w:rPr>
        <w:t>ліній</w:t>
      </w:r>
      <w:r w:rsidR="00400B71" w:rsidRPr="00230090">
        <w:rPr>
          <w:color w:val="0D0D0D"/>
          <w:lang w:val="uk-UA"/>
        </w:rPr>
        <w:t xml:space="preserve"> </w:t>
      </w:r>
      <w:r w:rsidR="00B3170B" w:rsidRPr="00230090">
        <w:rPr>
          <w:color w:val="0D0D0D"/>
          <w:lang w:val="uk-UA"/>
        </w:rPr>
        <w:t xml:space="preserve">мобільних </w:t>
      </w:r>
      <w:proofErr w:type="spellStart"/>
      <w:r w:rsidR="00B3170B" w:rsidRPr="00230090">
        <w:rPr>
          <w:color w:val="0D0D0D"/>
          <w:lang w:val="uk-UA"/>
        </w:rPr>
        <w:t>AmpC</w:t>
      </w:r>
      <w:proofErr w:type="spellEnd"/>
      <w:r w:rsidR="00B3170B" w:rsidRPr="00230090">
        <w:rPr>
          <w:color w:val="0D0D0D"/>
          <w:lang w:val="uk-UA"/>
        </w:rPr>
        <w:t xml:space="preserve"> генів, які походять від природних продуцентів, а саме груп</w:t>
      </w:r>
      <w:r w:rsidR="00362542" w:rsidRPr="00230090">
        <w:rPr>
          <w:color w:val="0D0D0D"/>
          <w:lang w:val="uk-UA"/>
        </w:rPr>
        <w:t>и</w:t>
      </w:r>
      <w:r w:rsidR="00B3170B" w:rsidRPr="00230090">
        <w:rPr>
          <w:color w:val="0D0D0D"/>
          <w:lang w:val="uk-UA"/>
        </w:rPr>
        <w:t xml:space="preserve"> </w:t>
      </w:r>
      <w:proofErr w:type="spellStart"/>
      <w:r w:rsidR="00B3170B" w:rsidRPr="00230090">
        <w:rPr>
          <w:i/>
          <w:color w:val="0D0D0D"/>
          <w:lang w:val="uk-UA"/>
        </w:rPr>
        <w:t>Enterobacter</w:t>
      </w:r>
      <w:proofErr w:type="spellEnd"/>
      <w:r w:rsidR="00B3170B" w:rsidRPr="00230090">
        <w:rPr>
          <w:i/>
          <w:color w:val="0D0D0D"/>
          <w:lang w:val="uk-UA"/>
        </w:rPr>
        <w:t xml:space="preserve"> </w:t>
      </w:r>
      <w:r w:rsidR="00B3170B" w:rsidRPr="00230090">
        <w:rPr>
          <w:color w:val="0D0D0D"/>
          <w:lang w:val="uk-UA"/>
        </w:rPr>
        <w:t>(MIR, ACT),</w:t>
      </w:r>
      <w:r w:rsidR="00B3170B" w:rsidRPr="00230090">
        <w:rPr>
          <w:i/>
          <w:color w:val="0D0D0D"/>
          <w:lang w:val="uk-UA"/>
        </w:rPr>
        <w:t xml:space="preserve"> </w:t>
      </w:r>
      <w:r w:rsidR="00B3170B" w:rsidRPr="00230090">
        <w:rPr>
          <w:color w:val="0D0D0D"/>
          <w:lang w:val="uk-UA"/>
        </w:rPr>
        <w:t>груп</w:t>
      </w:r>
      <w:r w:rsidR="00362542" w:rsidRPr="00230090">
        <w:rPr>
          <w:color w:val="0D0D0D"/>
          <w:lang w:val="uk-UA"/>
        </w:rPr>
        <w:t>и</w:t>
      </w:r>
      <w:r w:rsidR="00B3170B" w:rsidRPr="00230090">
        <w:rPr>
          <w:color w:val="0D0D0D"/>
          <w:lang w:val="uk-UA"/>
        </w:rPr>
        <w:t xml:space="preserve"> </w:t>
      </w:r>
      <w:r w:rsidR="00B3170B" w:rsidRPr="00230090">
        <w:rPr>
          <w:i/>
          <w:color w:val="0D0D0D"/>
          <w:lang w:val="uk-UA"/>
        </w:rPr>
        <w:t xml:space="preserve">C. </w:t>
      </w:r>
      <w:proofErr w:type="spellStart"/>
      <w:r w:rsidR="00B3170B" w:rsidRPr="00230090">
        <w:rPr>
          <w:i/>
          <w:color w:val="0D0D0D"/>
          <w:lang w:val="uk-UA"/>
        </w:rPr>
        <w:t>freundii</w:t>
      </w:r>
      <w:proofErr w:type="spellEnd"/>
      <w:r w:rsidR="00B3170B" w:rsidRPr="00230090">
        <w:rPr>
          <w:i/>
          <w:color w:val="0D0D0D"/>
          <w:lang w:val="uk-UA"/>
        </w:rPr>
        <w:t xml:space="preserve"> </w:t>
      </w:r>
      <w:r w:rsidR="00B3170B" w:rsidRPr="00230090">
        <w:rPr>
          <w:color w:val="0D0D0D"/>
          <w:lang w:val="uk-UA"/>
        </w:rPr>
        <w:t>(CMY-2</w:t>
      </w:r>
      <w:r w:rsidR="00362542" w:rsidRPr="00E73A6F">
        <w:rPr>
          <w:color w:val="0D0D0D"/>
          <w:lang w:val="uk-UA"/>
        </w:rPr>
        <w:t xml:space="preserve"> </w:t>
      </w:r>
      <w:r w:rsidR="00362542" w:rsidRPr="00230090">
        <w:rPr>
          <w:color w:val="0D0D0D"/>
          <w:lang w:val="uk-UA"/>
        </w:rPr>
        <w:t>подібні</w:t>
      </w:r>
      <w:r w:rsidR="00B3170B" w:rsidRPr="00230090">
        <w:rPr>
          <w:color w:val="0D0D0D"/>
          <w:lang w:val="uk-UA"/>
        </w:rPr>
        <w:t>, LAT, CFE),</w:t>
      </w:r>
      <w:r w:rsidR="00B3170B" w:rsidRPr="00230090">
        <w:rPr>
          <w:i/>
          <w:color w:val="0D0D0D"/>
          <w:lang w:val="uk-UA"/>
        </w:rPr>
        <w:t xml:space="preserve"> </w:t>
      </w:r>
      <w:r w:rsidR="00B3170B" w:rsidRPr="00230090">
        <w:rPr>
          <w:color w:val="0D0D0D"/>
          <w:lang w:val="uk-UA"/>
        </w:rPr>
        <w:t xml:space="preserve">групи </w:t>
      </w:r>
      <w:r w:rsidR="00B3170B" w:rsidRPr="00230090">
        <w:rPr>
          <w:i/>
          <w:color w:val="0D0D0D"/>
          <w:lang w:val="uk-UA"/>
        </w:rPr>
        <w:t xml:space="preserve">M. </w:t>
      </w:r>
      <w:proofErr w:type="spellStart"/>
      <w:r w:rsidR="00B3170B" w:rsidRPr="00230090">
        <w:rPr>
          <w:i/>
          <w:color w:val="0D0D0D"/>
          <w:lang w:val="uk-UA"/>
        </w:rPr>
        <w:t>morganii</w:t>
      </w:r>
      <w:proofErr w:type="spellEnd"/>
      <w:r w:rsidR="00B3170B" w:rsidRPr="00230090">
        <w:rPr>
          <w:i/>
          <w:color w:val="0D0D0D"/>
          <w:lang w:val="uk-UA"/>
        </w:rPr>
        <w:t xml:space="preserve"> </w:t>
      </w:r>
      <w:r w:rsidR="00B3170B" w:rsidRPr="00230090">
        <w:rPr>
          <w:color w:val="0D0D0D"/>
          <w:lang w:val="uk-UA"/>
        </w:rPr>
        <w:t>(</w:t>
      </w:r>
      <w:r w:rsidR="00362542" w:rsidRPr="00230090">
        <w:rPr>
          <w:color w:val="0D0D0D"/>
        </w:rPr>
        <w:t>DHA</w:t>
      </w:r>
      <w:r w:rsidR="00B3170B" w:rsidRPr="00230090">
        <w:rPr>
          <w:color w:val="0D0D0D"/>
          <w:lang w:val="uk-UA"/>
        </w:rPr>
        <w:t>),</w:t>
      </w:r>
      <w:r w:rsidR="00B3170B" w:rsidRPr="00230090">
        <w:rPr>
          <w:i/>
          <w:color w:val="0D0D0D"/>
          <w:lang w:val="uk-UA"/>
        </w:rPr>
        <w:t xml:space="preserve"> </w:t>
      </w:r>
      <w:r w:rsidR="00B3170B" w:rsidRPr="00230090">
        <w:rPr>
          <w:color w:val="0D0D0D"/>
          <w:lang w:val="uk-UA"/>
        </w:rPr>
        <w:t xml:space="preserve">групи </w:t>
      </w:r>
      <w:proofErr w:type="spellStart"/>
      <w:r w:rsidR="00B3170B" w:rsidRPr="00230090">
        <w:rPr>
          <w:i/>
          <w:color w:val="0D0D0D"/>
          <w:lang w:val="uk-UA"/>
        </w:rPr>
        <w:t>Hafnia</w:t>
      </w:r>
      <w:proofErr w:type="spellEnd"/>
      <w:r w:rsidR="00B3170B" w:rsidRPr="00230090">
        <w:rPr>
          <w:i/>
          <w:color w:val="0D0D0D"/>
          <w:lang w:val="uk-UA"/>
        </w:rPr>
        <w:t xml:space="preserve"> </w:t>
      </w:r>
      <w:proofErr w:type="spellStart"/>
      <w:r w:rsidR="00B3170B" w:rsidRPr="00230090">
        <w:rPr>
          <w:i/>
          <w:color w:val="0D0D0D"/>
          <w:lang w:val="uk-UA"/>
        </w:rPr>
        <w:t>alvei</w:t>
      </w:r>
      <w:proofErr w:type="spellEnd"/>
      <w:r w:rsidR="00B3170B" w:rsidRPr="00230090">
        <w:rPr>
          <w:i/>
          <w:color w:val="0D0D0D"/>
          <w:lang w:val="uk-UA"/>
        </w:rPr>
        <w:t xml:space="preserve"> </w:t>
      </w:r>
      <w:r w:rsidR="00B3170B" w:rsidRPr="00230090">
        <w:rPr>
          <w:color w:val="0D0D0D"/>
          <w:lang w:val="uk-UA"/>
        </w:rPr>
        <w:t>(ACC),</w:t>
      </w:r>
      <w:r w:rsidR="00B3170B" w:rsidRPr="00230090">
        <w:rPr>
          <w:i/>
          <w:color w:val="0D0D0D"/>
          <w:lang w:val="uk-UA"/>
        </w:rPr>
        <w:t xml:space="preserve"> </w:t>
      </w:r>
      <w:r w:rsidR="00B3170B" w:rsidRPr="00230090">
        <w:rPr>
          <w:color w:val="0D0D0D"/>
          <w:lang w:val="uk-UA"/>
        </w:rPr>
        <w:t xml:space="preserve">групи </w:t>
      </w:r>
      <w:proofErr w:type="spellStart"/>
      <w:r w:rsidR="00B3170B" w:rsidRPr="00230090">
        <w:rPr>
          <w:i/>
          <w:color w:val="0D0D0D"/>
          <w:lang w:val="uk-UA"/>
        </w:rPr>
        <w:t>Aeromonas</w:t>
      </w:r>
      <w:proofErr w:type="spellEnd"/>
      <w:r w:rsidR="00B3170B" w:rsidRPr="00230090">
        <w:rPr>
          <w:i/>
          <w:color w:val="0D0D0D"/>
          <w:lang w:val="uk-UA"/>
        </w:rPr>
        <w:t xml:space="preserve"> </w:t>
      </w:r>
      <w:r w:rsidR="00B3170B" w:rsidRPr="00230090">
        <w:rPr>
          <w:color w:val="0D0D0D"/>
          <w:lang w:val="uk-UA"/>
        </w:rPr>
        <w:t>(CMY-1</w:t>
      </w:r>
      <w:r w:rsidR="00362542" w:rsidRPr="00230090">
        <w:rPr>
          <w:color w:val="0D0D0D"/>
          <w:lang w:val="uk-UA"/>
        </w:rPr>
        <w:t xml:space="preserve"> подібні</w:t>
      </w:r>
      <w:r w:rsidR="00B3170B" w:rsidRPr="00230090">
        <w:rPr>
          <w:color w:val="0D0D0D"/>
          <w:lang w:val="uk-UA"/>
        </w:rPr>
        <w:t>, FOX, MOX)</w:t>
      </w:r>
      <w:r w:rsidR="00B3170B" w:rsidRPr="00230090">
        <w:rPr>
          <w:i/>
          <w:color w:val="0D0D0D"/>
          <w:lang w:val="uk-UA"/>
        </w:rPr>
        <w:t xml:space="preserve"> </w:t>
      </w:r>
      <w:r w:rsidR="00B3170B" w:rsidRPr="00230090">
        <w:rPr>
          <w:color w:val="0D0D0D"/>
          <w:lang w:val="uk-UA"/>
        </w:rPr>
        <w:t xml:space="preserve">та групи </w:t>
      </w:r>
      <w:proofErr w:type="spellStart"/>
      <w:r w:rsidR="00B3170B" w:rsidRPr="00230090">
        <w:rPr>
          <w:i/>
          <w:color w:val="0D0D0D"/>
          <w:lang w:val="uk-UA"/>
        </w:rPr>
        <w:t>Acinetobacter</w:t>
      </w:r>
      <w:proofErr w:type="spellEnd"/>
      <w:r w:rsidR="00B3170B" w:rsidRPr="00230090">
        <w:rPr>
          <w:i/>
          <w:color w:val="0D0D0D"/>
          <w:lang w:val="uk-UA"/>
        </w:rPr>
        <w:t xml:space="preserve"> </w:t>
      </w:r>
      <w:proofErr w:type="spellStart"/>
      <w:r w:rsidR="00B3170B" w:rsidRPr="00230090">
        <w:rPr>
          <w:i/>
          <w:color w:val="0D0D0D"/>
          <w:lang w:val="uk-UA"/>
        </w:rPr>
        <w:t>baumannii</w:t>
      </w:r>
      <w:proofErr w:type="spellEnd"/>
      <w:r w:rsidR="00B3170B" w:rsidRPr="00230090">
        <w:rPr>
          <w:i/>
          <w:color w:val="0D0D0D"/>
          <w:lang w:val="uk-UA"/>
        </w:rPr>
        <w:t xml:space="preserve"> </w:t>
      </w:r>
      <w:r w:rsidR="00B3170B" w:rsidRPr="00230090">
        <w:rPr>
          <w:color w:val="0D0D0D"/>
          <w:lang w:val="uk-UA"/>
        </w:rPr>
        <w:t>(A</w:t>
      </w:r>
      <w:r w:rsidR="00362542" w:rsidRPr="00230090">
        <w:rPr>
          <w:color w:val="0D0D0D"/>
        </w:rPr>
        <w:t>DC</w:t>
      </w:r>
      <w:r w:rsidR="00B3170B" w:rsidRPr="00230090">
        <w:rPr>
          <w:color w:val="0D0D0D"/>
          <w:lang w:val="uk-UA"/>
        </w:rPr>
        <w:t>).</w:t>
      </w:r>
      <w:r w:rsidR="00B3170B" w:rsidRPr="00230090">
        <w:rPr>
          <w:i/>
          <w:color w:val="0D0D0D"/>
          <w:lang w:val="uk-UA"/>
        </w:rPr>
        <w:t xml:space="preserve"> </w:t>
      </w:r>
      <w:r w:rsidR="00B3170B" w:rsidRPr="00230090">
        <w:rPr>
          <w:color w:val="0D0D0D"/>
          <w:lang w:val="uk-UA"/>
        </w:rPr>
        <w:t>Ферменти, що найбільш поширені та широко розповсюджені – це ферменти CMY-2</w:t>
      </w:r>
      <w:r w:rsidR="00362542" w:rsidRPr="00230090">
        <w:rPr>
          <w:color w:val="0D0D0D"/>
          <w:lang w:val="uk-UA"/>
        </w:rPr>
        <w:t xml:space="preserve"> подібні</w:t>
      </w:r>
      <w:r w:rsidR="00B3170B" w:rsidRPr="00230090">
        <w:rPr>
          <w:color w:val="0D0D0D"/>
          <w:lang w:val="uk-UA"/>
        </w:rPr>
        <w:t xml:space="preserve">, </w:t>
      </w:r>
      <w:r w:rsidR="00FF30FD" w:rsidRPr="00230090">
        <w:rPr>
          <w:color w:val="0D0D0D"/>
          <w:lang w:val="uk-UA"/>
        </w:rPr>
        <w:t xml:space="preserve">а </w:t>
      </w:r>
      <w:proofErr w:type="spellStart"/>
      <w:r w:rsidR="00FF30FD" w:rsidRPr="00230090">
        <w:rPr>
          <w:color w:val="0D0D0D"/>
          <w:lang w:val="uk-UA"/>
        </w:rPr>
        <w:t>токож</w:t>
      </w:r>
      <w:proofErr w:type="spellEnd"/>
      <w:r w:rsidR="00FF30FD" w:rsidRPr="00230090">
        <w:rPr>
          <w:color w:val="0D0D0D"/>
          <w:lang w:val="uk-UA"/>
        </w:rPr>
        <w:t xml:space="preserve">, </w:t>
      </w:r>
      <w:r w:rsidR="00B3170B" w:rsidRPr="00230090">
        <w:rPr>
          <w:color w:val="0D0D0D"/>
          <w:lang w:val="uk-UA"/>
        </w:rPr>
        <w:t>хоча</w:t>
      </w:r>
      <w:r w:rsidR="00FF30FD" w:rsidRPr="00230090">
        <w:rPr>
          <w:color w:val="0D0D0D"/>
          <w:lang w:val="uk-UA"/>
        </w:rPr>
        <w:t xml:space="preserve"> і в </w:t>
      </w:r>
      <w:proofErr w:type="spellStart"/>
      <w:r w:rsidR="00FF30FD" w:rsidRPr="00230090">
        <w:rPr>
          <w:color w:val="0D0D0D"/>
          <w:lang w:val="uk-UA"/>
        </w:rPr>
        <w:t>меншішій</w:t>
      </w:r>
      <w:proofErr w:type="spellEnd"/>
      <w:r w:rsidR="00FF30FD" w:rsidRPr="00230090">
        <w:rPr>
          <w:color w:val="0D0D0D"/>
          <w:lang w:val="uk-UA"/>
        </w:rPr>
        <w:t xml:space="preserve"> кількості</w:t>
      </w:r>
      <w:r w:rsidR="00B3170B" w:rsidRPr="00230090">
        <w:rPr>
          <w:color w:val="0D0D0D"/>
          <w:lang w:val="uk-UA"/>
        </w:rPr>
        <w:t xml:space="preserve"> індуковані</w:t>
      </w:r>
      <w:r w:rsidR="00FF30FD" w:rsidRPr="00230090">
        <w:rPr>
          <w:color w:val="0D0D0D"/>
          <w:lang w:val="uk-UA"/>
        </w:rPr>
        <w:t xml:space="preserve"> </w:t>
      </w:r>
      <w:r w:rsidR="00FF30FD" w:rsidRPr="00230090">
        <w:rPr>
          <w:color w:val="0D0D0D"/>
        </w:rPr>
        <w:t>DHA</w:t>
      </w:r>
      <w:r w:rsidR="00362542" w:rsidRPr="00230090">
        <w:rPr>
          <w:color w:val="0D0D0D"/>
          <w:lang w:val="uk-UA"/>
        </w:rPr>
        <w:t xml:space="preserve"> подібні </w:t>
      </w:r>
      <w:r w:rsidR="00FF30FD" w:rsidRPr="00230090">
        <w:rPr>
          <w:color w:val="0D0D0D"/>
          <w:lang w:val="uk-UA"/>
        </w:rPr>
        <w:t xml:space="preserve"> β-</w:t>
      </w:r>
      <w:proofErr w:type="spellStart"/>
      <w:r w:rsidR="00FF30FD" w:rsidRPr="00230090">
        <w:rPr>
          <w:color w:val="0D0D0D"/>
          <w:lang w:val="uk-UA"/>
        </w:rPr>
        <w:t>лактамази</w:t>
      </w:r>
      <w:proofErr w:type="spellEnd"/>
      <w:r w:rsidR="00B3170B" w:rsidRPr="00230090">
        <w:rPr>
          <w:color w:val="0D0D0D"/>
          <w:lang w:val="uk-UA"/>
        </w:rPr>
        <w:t xml:space="preserve"> та деякі інші (1).</w:t>
      </w:r>
    </w:p>
    <w:p w14:paraId="35038D3B" w14:textId="77777777" w:rsidR="00B3170B" w:rsidRPr="00230090" w:rsidRDefault="00B3170B" w:rsidP="002C2BDE">
      <w:pPr>
        <w:jc w:val="both"/>
        <w:rPr>
          <w:color w:val="0D0D0D"/>
          <w:lang w:val="uk-UA"/>
        </w:rPr>
      </w:pPr>
    </w:p>
    <w:p w14:paraId="644DD717" w14:textId="77777777" w:rsidR="00BD2E35" w:rsidRPr="00230090" w:rsidRDefault="00A06487" w:rsidP="002C2BDE">
      <w:pPr>
        <w:jc w:val="both"/>
        <w:rPr>
          <w:color w:val="0D0D0D"/>
          <w:lang w:val="uk-UA"/>
        </w:rPr>
      </w:pPr>
      <w:r w:rsidRPr="00230090">
        <w:rPr>
          <w:color w:val="0D0D0D"/>
          <w:lang w:val="uk-UA"/>
        </w:rPr>
        <w:t xml:space="preserve">Основні види продуцентів набутих </w:t>
      </w:r>
      <w:proofErr w:type="spellStart"/>
      <w:r w:rsidRPr="00230090">
        <w:rPr>
          <w:color w:val="0D0D0D"/>
          <w:lang w:val="uk-UA"/>
        </w:rPr>
        <w:t>AmpC</w:t>
      </w:r>
      <w:proofErr w:type="spellEnd"/>
      <w:r w:rsidRPr="00230090">
        <w:rPr>
          <w:color w:val="0D0D0D"/>
          <w:lang w:val="uk-UA"/>
        </w:rPr>
        <w:t xml:space="preserve"> – це </w:t>
      </w:r>
      <w:r w:rsidRPr="00230090">
        <w:rPr>
          <w:i/>
          <w:color w:val="0D0D0D"/>
          <w:lang w:val="uk-UA"/>
        </w:rPr>
        <w:t xml:space="preserve">E. </w:t>
      </w:r>
      <w:proofErr w:type="spellStart"/>
      <w:r w:rsidRPr="00230090">
        <w:rPr>
          <w:i/>
          <w:color w:val="0D0D0D"/>
          <w:lang w:val="uk-UA"/>
        </w:rPr>
        <w:t>coli</w:t>
      </w:r>
      <w:proofErr w:type="spellEnd"/>
      <w:r w:rsidRPr="00230090">
        <w:rPr>
          <w:i/>
          <w:color w:val="0D0D0D"/>
          <w:lang w:val="uk-UA"/>
        </w:rPr>
        <w:t xml:space="preserve">, K. </w:t>
      </w:r>
      <w:proofErr w:type="spellStart"/>
      <w:r w:rsidRPr="00230090">
        <w:rPr>
          <w:i/>
          <w:color w:val="0D0D0D"/>
          <w:lang w:val="uk-UA"/>
        </w:rPr>
        <w:t>pneumoniae</w:t>
      </w:r>
      <w:proofErr w:type="spellEnd"/>
      <w:r w:rsidRPr="00230090">
        <w:rPr>
          <w:i/>
          <w:color w:val="0D0D0D"/>
          <w:lang w:val="uk-UA"/>
        </w:rPr>
        <w:t xml:space="preserve">, K. </w:t>
      </w:r>
      <w:proofErr w:type="spellStart"/>
      <w:r w:rsidRPr="00230090">
        <w:rPr>
          <w:i/>
          <w:color w:val="0D0D0D"/>
          <w:lang w:val="uk-UA"/>
        </w:rPr>
        <w:t>oxytoca</w:t>
      </w:r>
      <w:proofErr w:type="spellEnd"/>
      <w:r w:rsidRPr="00230090">
        <w:rPr>
          <w:i/>
          <w:color w:val="0D0D0D"/>
          <w:lang w:val="uk-UA"/>
        </w:rPr>
        <w:t xml:space="preserve">, </w:t>
      </w:r>
      <w:proofErr w:type="spellStart"/>
      <w:r w:rsidRPr="00230090">
        <w:rPr>
          <w:i/>
          <w:color w:val="0D0D0D"/>
          <w:lang w:val="uk-UA"/>
        </w:rPr>
        <w:t>Salmonella</w:t>
      </w:r>
      <w:proofErr w:type="spellEnd"/>
      <w:r w:rsidRPr="00230090">
        <w:rPr>
          <w:i/>
          <w:color w:val="0D0D0D"/>
          <w:lang w:val="uk-UA"/>
        </w:rPr>
        <w:t xml:space="preserve"> </w:t>
      </w:r>
      <w:proofErr w:type="spellStart"/>
      <w:r w:rsidRPr="00230090">
        <w:rPr>
          <w:i/>
          <w:color w:val="0D0D0D"/>
          <w:lang w:val="uk-UA"/>
        </w:rPr>
        <w:t>enterica</w:t>
      </w:r>
      <w:proofErr w:type="spellEnd"/>
      <w:r w:rsidRPr="00230090">
        <w:rPr>
          <w:i/>
          <w:color w:val="0D0D0D"/>
          <w:lang w:val="uk-UA"/>
        </w:rPr>
        <w:t xml:space="preserve"> </w:t>
      </w:r>
      <w:r w:rsidRPr="00230090">
        <w:rPr>
          <w:color w:val="0D0D0D"/>
          <w:lang w:val="uk-UA"/>
        </w:rPr>
        <w:t>та</w:t>
      </w:r>
      <w:r w:rsidRPr="00230090">
        <w:rPr>
          <w:i/>
          <w:color w:val="0D0D0D"/>
          <w:lang w:val="uk-UA"/>
        </w:rPr>
        <w:t xml:space="preserve"> P. </w:t>
      </w:r>
      <w:proofErr w:type="spellStart"/>
      <w:r w:rsidRPr="00230090">
        <w:rPr>
          <w:i/>
          <w:color w:val="0D0D0D"/>
          <w:lang w:val="uk-UA"/>
        </w:rPr>
        <w:t>mirabilis</w:t>
      </w:r>
      <w:proofErr w:type="spellEnd"/>
      <w:r w:rsidRPr="00230090">
        <w:rPr>
          <w:i/>
          <w:color w:val="0D0D0D"/>
          <w:lang w:val="uk-UA"/>
        </w:rPr>
        <w:t xml:space="preserve">. </w:t>
      </w:r>
      <w:r w:rsidRPr="00230090">
        <w:rPr>
          <w:color w:val="0D0D0D"/>
          <w:lang w:val="uk-UA"/>
        </w:rPr>
        <w:t xml:space="preserve">Ізоляти з цими ферментами </w:t>
      </w:r>
      <w:r w:rsidR="00FF30FD" w:rsidRPr="00230090">
        <w:rPr>
          <w:color w:val="0D0D0D"/>
          <w:lang w:val="uk-UA"/>
        </w:rPr>
        <w:t>були отримані</w:t>
      </w:r>
      <w:r w:rsidRPr="00230090">
        <w:rPr>
          <w:color w:val="0D0D0D"/>
          <w:lang w:val="uk-UA"/>
        </w:rPr>
        <w:t xml:space="preserve"> </w:t>
      </w:r>
      <w:r w:rsidR="005C1150" w:rsidRPr="00230090">
        <w:rPr>
          <w:color w:val="0D0D0D"/>
          <w:lang w:val="uk-UA"/>
        </w:rPr>
        <w:t>у стаціонарних та амбулаторних хворих, та їх визнали раніше, ніж класичні БЛ</w:t>
      </w:r>
      <w:r w:rsidR="00480701" w:rsidRPr="00230090">
        <w:rPr>
          <w:color w:val="0D0D0D"/>
          <w:lang w:val="uk-UA"/>
        </w:rPr>
        <w:t>Р</w:t>
      </w:r>
      <w:r w:rsidR="005C1150" w:rsidRPr="00230090">
        <w:rPr>
          <w:color w:val="0D0D0D"/>
          <w:lang w:val="uk-UA"/>
        </w:rPr>
        <w:t xml:space="preserve">С ферменти у тварин на фермах та в продуктах харчування (в </w:t>
      </w:r>
      <w:r w:rsidR="005C1150" w:rsidRPr="00230090">
        <w:rPr>
          <w:i/>
          <w:color w:val="0D0D0D"/>
          <w:lang w:val="uk-UA"/>
        </w:rPr>
        <w:t xml:space="preserve">E. </w:t>
      </w:r>
      <w:proofErr w:type="spellStart"/>
      <w:r w:rsidR="005C1150" w:rsidRPr="00230090">
        <w:rPr>
          <w:i/>
          <w:color w:val="0D0D0D"/>
          <w:lang w:val="uk-UA"/>
        </w:rPr>
        <w:t>coli</w:t>
      </w:r>
      <w:proofErr w:type="spellEnd"/>
      <w:r w:rsidR="005C1150" w:rsidRPr="00230090">
        <w:rPr>
          <w:i/>
          <w:color w:val="0D0D0D"/>
          <w:lang w:val="uk-UA"/>
        </w:rPr>
        <w:t xml:space="preserve"> </w:t>
      </w:r>
      <w:r w:rsidR="005C1150" w:rsidRPr="00230090">
        <w:rPr>
          <w:color w:val="0D0D0D"/>
          <w:lang w:val="uk-UA"/>
        </w:rPr>
        <w:t>та</w:t>
      </w:r>
      <w:r w:rsidR="005C1150" w:rsidRPr="00230090">
        <w:rPr>
          <w:i/>
          <w:color w:val="0D0D0D"/>
          <w:lang w:val="uk-UA"/>
        </w:rPr>
        <w:t xml:space="preserve"> S. </w:t>
      </w:r>
      <w:proofErr w:type="spellStart"/>
      <w:r w:rsidR="005C1150" w:rsidRPr="00230090">
        <w:rPr>
          <w:i/>
          <w:color w:val="0D0D0D"/>
          <w:lang w:val="uk-UA"/>
        </w:rPr>
        <w:t>enterica</w:t>
      </w:r>
      <w:proofErr w:type="spellEnd"/>
      <w:r w:rsidR="005C1150" w:rsidRPr="00230090">
        <w:rPr>
          <w:color w:val="0D0D0D"/>
          <w:lang w:val="uk-UA"/>
        </w:rPr>
        <w:t xml:space="preserve">). Хоча набуті </w:t>
      </w:r>
      <w:proofErr w:type="spellStart"/>
      <w:r w:rsidR="005C1150" w:rsidRPr="00230090">
        <w:rPr>
          <w:color w:val="0D0D0D"/>
          <w:lang w:val="uk-UA"/>
        </w:rPr>
        <w:t>AmpC</w:t>
      </w:r>
      <w:proofErr w:type="spellEnd"/>
      <w:r w:rsidR="005C1150" w:rsidRPr="00230090">
        <w:rPr>
          <w:color w:val="0D0D0D"/>
          <w:lang w:val="uk-UA"/>
        </w:rPr>
        <w:t xml:space="preserve"> були дуже поширені та спостерігалися в </w:t>
      </w:r>
      <w:proofErr w:type="spellStart"/>
      <w:r w:rsidR="005C1150" w:rsidRPr="00230090">
        <w:rPr>
          <w:color w:val="0D0D0D"/>
          <w:lang w:val="uk-UA"/>
        </w:rPr>
        <w:t>багатоцентрових</w:t>
      </w:r>
      <w:proofErr w:type="spellEnd"/>
      <w:r w:rsidR="005C1150" w:rsidRPr="00230090">
        <w:rPr>
          <w:color w:val="0D0D0D"/>
          <w:lang w:val="uk-UA"/>
        </w:rPr>
        <w:t xml:space="preserve"> дослідженнях </w:t>
      </w:r>
      <w:proofErr w:type="spellStart"/>
      <w:r w:rsidR="005C1150" w:rsidRPr="00230090">
        <w:rPr>
          <w:color w:val="0D0D0D"/>
          <w:lang w:val="uk-UA"/>
        </w:rPr>
        <w:t>ентеробактеріальної</w:t>
      </w:r>
      <w:proofErr w:type="spellEnd"/>
      <w:r w:rsidR="005C1150" w:rsidRPr="00230090">
        <w:rPr>
          <w:color w:val="0D0D0D"/>
          <w:lang w:val="uk-UA"/>
        </w:rPr>
        <w:t xml:space="preserve"> резистентності до цефалоспоринів третього покоління, їх загальна частота залишалас</w:t>
      </w:r>
      <w:r w:rsidR="009E4E5C" w:rsidRPr="00230090">
        <w:rPr>
          <w:color w:val="0D0D0D"/>
          <w:lang w:val="uk-UA"/>
        </w:rPr>
        <w:t xml:space="preserve">я набагато нижчою у порівнянні </w:t>
      </w:r>
      <w:r w:rsidR="005C1150" w:rsidRPr="00230090">
        <w:rPr>
          <w:color w:val="0D0D0D"/>
          <w:lang w:val="uk-UA"/>
        </w:rPr>
        <w:t>з БЛ</w:t>
      </w:r>
      <w:r w:rsidR="00480701" w:rsidRPr="00230090">
        <w:rPr>
          <w:color w:val="0D0D0D"/>
          <w:lang w:val="uk-UA"/>
        </w:rPr>
        <w:t>Р</w:t>
      </w:r>
      <w:r w:rsidR="005C1150" w:rsidRPr="00230090">
        <w:rPr>
          <w:color w:val="0D0D0D"/>
          <w:lang w:val="uk-UA"/>
        </w:rPr>
        <w:t xml:space="preserve">С. Однак в деяких місцевих та специфічних епідеміологічних середовищах </w:t>
      </w:r>
      <w:r w:rsidR="00AF66BC" w:rsidRPr="00230090">
        <w:rPr>
          <w:color w:val="0D0D0D"/>
          <w:lang w:val="uk-UA"/>
        </w:rPr>
        <w:t>значення</w:t>
      </w:r>
      <w:r w:rsidR="005C1150" w:rsidRPr="00230090">
        <w:rPr>
          <w:color w:val="0D0D0D"/>
          <w:lang w:val="uk-UA"/>
        </w:rPr>
        <w:t xml:space="preserve"> мікроорганізмів, </w:t>
      </w:r>
      <w:r w:rsidR="009E4E5C" w:rsidRPr="00230090">
        <w:rPr>
          <w:color w:val="0D0D0D"/>
          <w:lang w:val="uk-UA"/>
        </w:rPr>
        <w:t>які</w:t>
      </w:r>
      <w:r w:rsidR="005C1150" w:rsidRPr="00230090">
        <w:rPr>
          <w:color w:val="0D0D0D"/>
          <w:lang w:val="uk-UA"/>
        </w:rPr>
        <w:t xml:space="preserve"> продукують ці ферменти, може суттєв</w:t>
      </w:r>
      <w:r w:rsidR="00AF66BC" w:rsidRPr="00230090">
        <w:rPr>
          <w:color w:val="0D0D0D"/>
          <w:lang w:val="uk-UA"/>
        </w:rPr>
        <w:t>о</w:t>
      </w:r>
      <w:r w:rsidR="005C1150" w:rsidRPr="00230090">
        <w:rPr>
          <w:color w:val="0D0D0D"/>
          <w:lang w:val="uk-UA"/>
        </w:rPr>
        <w:t xml:space="preserve"> зростати (1-5).</w:t>
      </w:r>
    </w:p>
    <w:p w14:paraId="19417236" w14:textId="77777777" w:rsidR="005C1150" w:rsidRPr="00230090" w:rsidRDefault="005C1150" w:rsidP="002C2BDE">
      <w:pPr>
        <w:jc w:val="both"/>
        <w:rPr>
          <w:color w:val="0D0D0D"/>
          <w:lang w:val="uk-UA"/>
        </w:rPr>
      </w:pPr>
    </w:p>
    <w:p w14:paraId="7EC747D2" w14:textId="77777777" w:rsidR="00A06487" w:rsidRPr="00230090" w:rsidRDefault="00EB54FA" w:rsidP="002C2BDE">
      <w:pPr>
        <w:jc w:val="both"/>
        <w:rPr>
          <w:b/>
          <w:color w:val="0D0D0D"/>
          <w:sz w:val="28"/>
          <w:szCs w:val="28"/>
          <w:lang w:val="uk-UA"/>
        </w:rPr>
      </w:pPr>
      <w:r w:rsidRPr="00230090">
        <w:rPr>
          <w:b/>
          <w:color w:val="0D0D0D"/>
          <w:sz w:val="28"/>
          <w:szCs w:val="28"/>
          <w:lang w:val="uk-UA"/>
        </w:rPr>
        <w:t>4.3. Механізми резистентності</w:t>
      </w:r>
    </w:p>
    <w:p w14:paraId="3E1B4B0F" w14:textId="77777777" w:rsidR="00983A97" w:rsidRPr="00230090" w:rsidRDefault="00EB54FA" w:rsidP="002C2BDE">
      <w:pPr>
        <w:jc w:val="both"/>
        <w:rPr>
          <w:color w:val="0D0D0D"/>
          <w:lang w:val="uk-UA"/>
        </w:rPr>
      </w:pPr>
      <w:r w:rsidRPr="00230090">
        <w:rPr>
          <w:color w:val="0D0D0D"/>
          <w:lang w:val="uk-UA"/>
        </w:rPr>
        <w:t xml:space="preserve">Численні </w:t>
      </w:r>
      <w:proofErr w:type="spellStart"/>
      <w:r w:rsidRPr="00230090">
        <w:rPr>
          <w:color w:val="0D0D0D"/>
          <w:lang w:val="uk-UA"/>
        </w:rPr>
        <w:t>Enterobacteriaceae</w:t>
      </w:r>
      <w:proofErr w:type="spellEnd"/>
      <w:r w:rsidRPr="00230090">
        <w:rPr>
          <w:color w:val="0D0D0D"/>
          <w:lang w:val="uk-UA"/>
        </w:rPr>
        <w:t xml:space="preserve"> та деякі інші грам-негативні бактерії продукують природні </w:t>
      </w:r>
      <w:proofErr w:type="spellStart"/>
      <w:r w:rsidRPr="00230090">
        <w:rPr>
          <w:color w:val="0D0D0D"/>
          <w:lang w:val="uk-UA"/>
        </w:rPr>
        <w:t>AmpC</w:t>
      </w:r>
      <w:proofErr w:type="spellEnd"/>
      <w:r w:rsidRPr="00230090">
        <w:rPr>
          <w:color w:val="0D0D0D"/>
          <w:lang w:val="uk-UA"/>
        </w:rPr>
        <w:t xml:space="preserve">, або постійно на </w:t>
      </w:r>
      <w:proofErr w:type="spellStart"/>
      <w:r w:rsidRPr="00230090">
        <w:rPr>
          <w:color w:val="0D0D0D"/>
          <w:lang w:val="uk-UA"/>
        </w:rPr>
        <w:t>слідовому</w:t>
      </w:r>
      <w:proofErr w:type="spellEnd"/>
      <w:r w:rsidRPr="00230090">
        <w:rPr>
          <w:color w:val="0D0D0D"/>
          <w:lang w:val="uk-UA"/>
        </w:rPr>
        <w:t xml:space="preserve"> рівні (наприклад, </w:t>
      </w:r>
      <w:r w:rsidRPr="00230090">
        <w:rPr>
          <w:i/>
          <w:color w:val="0D0D0D"/>
          <w:lang w:val="uk-UA"/>
        </w:rPr>
        <w:t xml:space="preserve">E. </w:t>
      </w:r>
      <w:proofErr w:type="spellStart"/>
      <w:r w:rsidRPr="00230090">
        <w:rPr>
          <w:i/>
          <w:color w:val="0D0D0D"/>
          <w:lang w:val="uk-UA"/>
        </w:rPr>
        <w:t>coli</w:t>
      </w:r>
      <w:proofErr w:type="spellEnd"/>
      <w:r w:rsidRPr="00230090">
        <w:rPr>
          <w:i/>
          <w:color w:val="0D0D0D"/>
          <w:lang w:val="uk-UA"/>
        </w:rPr>
        <w:t xml:space="preserve">, </w:t>
      </w:r>
      <w:proofErr w:type="spellStart"/>
      <w:r w:rsidRPr="00230090">
        <w:rPr>
          <w:i/>
          <w:color w:val="0D0D0D"/>
          <w:lang w:val="uk-UA"/>
        </w:rPr>
        <w:t>Acinetobacter</w:t>
      </w:r>
      <w:proofErr w:type="spellEnd"/>
      <w:r w:rsidRPr="00230090">
        <w:rPr>
          <w:i/>
          <w:color w:val="0D0D0D"/>
          <w:lang w:val="uk-UA"/>
        </w:rPr>
        <w:t xml:space="preserve"> </w:t>
      </w:r>
      <w:proofErr w:type="spellStart"/>
      <w:r w:rsidRPr="00230090">
        <w:rPr>
          <w:i/>
          <w:color w:val="0D0D0D"/>
          <w:lang w:val="uk-UA"/>
        </w:rPr>
        <w:t>baumannii</w:t>
      </w:r>
      <w:proofErr w:type="spellEnd"/>
      <w:r w:rsidRPr="00230090">
        <w:rPr>
          <w:color w:val="0D0D0D"/>
          <w:lang w:val="uk-UA"/>
        </w:rPr>
        <w:t>), або індук</w:t>
      </w:r>
      <w:r w:rsidR="00322EB6" w:rsidRPr="00230090">
        <w:rPr>
          <w:color w:val="0D0D0D"/>
          <w:lang w:val="uk-UA"/>
        </w:rPr>
        <w:t>ова</w:t>
      </w:r>
      <w:r w:rsidRPr="00230090">
        <w:rPr>
          <w:color w:val="0D0D0D"/>
          <w:lang w:val="uk-UA"/>
        </w:rPr>
        <w:t>н</w:t>
      </w:r>
      <w:r w:rsidR="00480701" w:rsidRPr="00230090">
        <w:rPr>
          <w:color w:val="0D0D0D"/>
          <w:lang w:val="uk-UA"/>
        </w:rPr>
        <w:t>о</w:t>
      </w:r>
      <w:r w:rsidRPr="00230090">
        <w:rPr>
          <w:color w:val="0D0D0D"/>
          <w:lang w:val="uk-UA"/>
        </w:rPr>
        <w:t xml:space="preserve"> (наприклад, </w:t>
      </w:r>
      <w:proofErr w:type="spellStart"/>
      <w:r w:rsidRPr="00230090">
        <w:rPr>
          <w:i/>
          <w:color w:val="0D0D0D"/>
          <w:lang w:val="uk-UA"/>
        </w:rPr>
        <w:t>Enterobacter</w:t>
      </w:r>
      <w:proofErr w:type="spellEnd"/>
      <w:r w:rsidRPr="00230090">
        <w:rPr>
          <w:i/>
          <w:color w:val="0D0D0D"/>
          <w:lang w:val="uk-UA"/>
        </w:rPr>
        <w:t xml:space="preserve"> </w:t>
      </w:r>
      <w:proofErr w:type="spellStart"/>
      <w:r w:rsidRPr="00230090">
        <w:rPr>
          <w:i/>
          <w:color w:val="0D0D0D"/>
          <w:lang w:val="uk-UA"/>
        </w:rPr>
        <w:t>spp</w:t>
      </w:r>
      <w:proofErr w:type="spellEnd"/>
      <w:r w:rsidRPr="00230090">
        <w:rPr>
          <w:i/>
          <w:color w:val="0D0D0D"/>
          <w:lang w:val="uk-UA"/>
        </w:rPr>
        <w:t xml:space="preserve">., C. </w:t>
      </w:r>
      <w:proofErr w:type="spellStart"/>
      <w:r w:rsidRPr="00230090">
        <w:rPr>
          <w:i/>
          <w:color w:val="0D0D0D"/>
          <w:lang w:val="uk-UA"/>
        </w:rPr>
        <w:t>freundii</w:t>
      </w:r>
      <w:proofErr w:type="spellEnd"/>
      <w:r w:rsidRPr="00230090">
        <w:rPr>
          <w:i/>
          <w:color w:val="0D0D0D"/>
          <w:lang w:val="uk-UA"/>
        </w:rPr>
        <w:t xml:space="preserve">, M. </w:t>
      </w:r>
      <w:proofErr w:type="spellStart"/>
      <w:r w:rsidRPr="00230090">
        <w:rPr>
          <w:i/>
          <w:color w:val="0D0D0D"/>
          <w:lang w:val="uk-UA"/>
        </w:rPr>
        <w:t>morganii</w:t>
      </w:r>
      <w:proofErr w:type="spellEnd"/>
      <w:r w:rsidRPr="00230090">
        <w:rPr>
          <w:i/>
          <w:color w:val="0D0D0D"/>
          <w:lang w:val="uk-UA"/>
        </w:rPr>
        <w:t xml:space="preserve">, P. </w:t>
      </w:r>
      <w:proofErr w:type="spellStart"/>
      <w:r w:rsidRPr="00230090">
        <w:rPr>
          <w:i/>
          <w:color w:val="0D0D0D"/>
          <w:lang w:val="uk-UA"/>
        </w:rPr>
        <w:t>aeruginosa</w:t>
      </w:r>
      <w:proofErr w:type="spellEnd"/>
      <w:r w:rsidRPr="00230090">
        <w:rPr>
          <w:color w:val="0D0D0D"/>
          <w:lang w:val="uk-UA"/>
        </w:rPr>
        <w:t xml:space="preserve">). </w:t>
      </w:r>
      <w:proofErr w:type="spellStart"/>
      <w:r w:rsidRPr="00230090">
        <w:rPr>
          <w:color w:val="0D0D0D"/>
          <w:lang w:val="uk-UA"/>
        </w:rPr>
        <w:t>Дерепресія</w:t>
      </w:r>
      <w:proofErr w:type="spellEnd"/>
      <w:r w:rsidRPr="00230090">
        <w:rPr>
          <w:color w:val="0D0D0D"/>
          <w:lang w:val="uk-UA"/>
        </w:rPr>
        <w:t xml:space="preserve"> або </w:t>
      </w:r>
      <w:proofErr w:type="spellStart"/>
      <w:r w:rsidRPr="00230090">
        <w:rPr>
          <w:color w:val="0D0D0D"/>
          <w:lang w:val="uk-UA"/>
        </w:rPr>
        <w:t>гіперпродукція</w:t>
      </w:r>
      <w:proofErr w:type="spellEnd"/>
      <w:r w:rsidRPr="00230090">
        <w:rPr>
          <w:color w:val="0D0D0D"/>
          <w:lang w:val="uk-UA"/>
        </w:rPr>
        <w:t xml:space="preserve"> природних </w:t>
      </w:r>
      <w:proofErr w:type="spellStart"/>
      <w:r w:rsidRPr="00230090">
        <w:rPr>
          <w:color w:val="0D0D0D"/>
          <w:lang w:val="uk-UA"/>
        </w:rPr>
        <w:t>AmpC</w:t>
      </w:r>
      <w:proofErr w:type="spellEnd"/>
      <w:r w:rsidRPr="00230090">
        <w:rPr>
          <w:color w:val="0D0D0D"/>
          <w:lang w:val="uk-UA"/>
        </w:rPr>
        <w:t xml:space="preserve"> поясню</w:t>
      </w:r>
      <w:r w:rsidR="00480701" w:rsidRPr="00230090">
        <w:rPr>
          <w:color w:val="0D0D0D"/>
          <w:lang w:val="uk-UA"/>
        </w:rPr>
        <w:t>є</w:t>
      </w:r>
      <w:r w:rsidRPr="00230090">
        <w:rPr>
          <w:color w:val="0D0D0D"/>
          <w:lang w:val="uk-UA"/>
        </w:rPr>
        <w:t>ться генетичними змінами та забезпечу</w:t>
      </w:r>
      <w:r w:rsidR="00480701" w:rsidRPr="00230090">
        <w:rPr>
          <w:color w:val="0D0D0D"/>
          <w:lang w:val="uk-UA"/>
        </w:rPr>
        <w:t>є</w:t>
      </w:r>
      <w:r w:rsidRPr="00230090">
        <w:rPr>
          <w:color w:val="0D0D0D"/>
          <w:lang w:val="uk-UA"/>
        </w:rPr>
        <w:t xml:space="preserve"> резистентність до цефалоспоринів високого рівня та </w:t>
      </w:r>
      <w:r w:rsidR="00983A97" w:rsidRPr="00230090">
        <w:rPr>
          <w:color w:val="0D0D0D"/>
          <w:lang w:val="uk-UA"/>
        </w:rPr>
        <w:t xml:space="preserve">комбінацій </w:t>
      </w:r>
      <w:r w:rsidR="00480701" w:rsidRPr="00230090">
        <w:rPr>
          <w:color w:val="0D0D0D"/>
          <w:lang w:val="uk-UA"/>
        </w:rPr>
        <w:t xml:space="preserve">пеніциліну із </w:t>
      </w:r>
      <w:r w:rsidR="00983A97" w:rsidRPr="00230090">
        <w:rPr>
          <w:color w:val="0D0D0D"/>
          <w:lang w:val="uk-UA"/>
        </w:rPr>
        <w:t>інгібітор</w:t>
      </w:r>
      <w:r w:rsidR="00480701" w:rsidRPr="00230090">
        <w:rPr>
          <w:color w:val="0D0D0D"/>
          <w:lang w:val="uk-UA"/>
        </w:rPr>
        <w:t>ами</w:t>
      </w:r>
      <w:r w:rsidR="00FF30FD" w:rsidRPr="00230090">
        <w:rPr>
          <w:color w:val="0D0D0D"/>
          <w:lang w:val="uk-UA"/>
        </w:rPr>
        <w:t xml:space="preserve"> </w:t>
      </w:r>
      <w:r w:rsidR="00983A97" w:rsidRPr="00230090">
        <w:rPr>
          <w:color w:val="0D0D0D"/>
          <w:lang w:val="uk-UA"/>
        </w:rPr>
        <w:t>β-</w:t>
      </w:r>
      <w:proofErr w:type="spellStart"/>
      <w:r w:rsidR="00983A97" w:rsidRPr="00230090">
        <w:rPr>
          <w:color w:val="0D0D0D"/>
          <w:lang w:val="uk-UA"/>
        </w:rPr>
        <w:t>лактамаз</w:t>
      </w:r>
      <w:proofErr w:type="spellEnd"/>
      <w:r w:rsidR="00983A97" w:rsidRPr="00230090">
        <w:rPr>
          <w:color w:val="0D0D0D"/>
          <w:lang w:val="uk-UA"/>
        </w:rPr>
        <w:t>.</w:t>
      </w:r>
      <w:r w:rsidR="00322EB6" w:rsidRPr="00230090">
        <w:rPr>
          <w:color w:val="0D0D0D"/>
          <w:lang w:val="uk-UA"/>
        </w:rPr>
        <w:t xml:space="preserve"> </w:t>
      </w:r>
      <w:proofErr w:type="spellStart"/>
      <w:r w:rsidR="00983A97" w:rsidRPr="00230090">
        <w:rPr>
          <w:color w:val="0D0D0D"/>
          <w:lang w:val="uk-UA"/>
        </w:rPr>
        <w:t>Цефалоспорин</w:t>
      </w:r>
      <w:r w:rsidR="00FF30FD" w:rsidRPr="00230090">
        <w:rPr>
          <w:color w:val="0D0D0D"/>
          <w:lang w:val="uk-UA"/>
        </w:rPr>
        <w:t>ази</w:t>
      </w:r>
      <w:proofErr w:type="spellEnd"/>
      <w:r w:rsidR="00983A97" w:rsidRPr="00230090">
        <w:rPr>
          <w:color w:val="0D0D0D"/>
          <w:lang w:val="uk-UA"/>
        </w:rPr>
        <w:t xml:space="preserve"> класу С також можуть виникати у якості набутих ферментів, головним чином в </w:t>
      </w:r>
      <w:proofErr w:type="spellStart"/>
      <w:r w:rsidR="00983A97" w:rsidRPr="00230090">
        <w:rPr>
          <w:color w:val="0D0D0D"/>
          <w:lang w:val="uk-UA"/>
        </w:rPr>
        <w:t>Enterobacteriaceae</w:t>
      </w:r>
      <w:proofErr w:type="spellEnd"/>
      <w:r w:rsidR="00983A97" w:rsidRPr="00230090">
        <w:rPr>
          <w:color w:val="0D0D0D"/>
          <w:lang w:val="uk-UA"/>
        </w:rPr>
        <w:t xml:space="preserve">. </w:t>
      </w:r>
      <w:r w:rsidR="001C5549" w:rsidRPr="00230090">
        <w:rPr>
          <w:color w:val="0D0D0D"/>
          <w:lang w:val="uk-UA"/>
        </w:rPr>
        <w:t xml:space="preserve">За винятком деяких індукованих типів (наприклад, </w:t>
      </w:r>
      <w:r w:rsidR="00480701" w:rsidRPr="00230090">
        <w:rPr>
          <w:color w:val="0D0D0D"/>
        </w:rPr>
        <w:t>DHA</w:t>
      </w:r>
      <w:r w:rsidR="001C5549" w:rsidRPr="00230090">
        <w:rPr>
          <w:color w:val="0D0D0D"/>
          <w:lang w:val="uk-UA"/>
        </w:rPr>
        <w:t xml:space="preserve">), набуті </w:t>
      </w:r>
      <w:proofErr w:type="spellStart"/>
      <w:r w:rsidR="001C5549" w:rsidRPr="00230090">
        <w:rPr>
          <w:color w:val="0D0D0D"/>
          <w:lang w:val="uk-UA"/>
        </w:rPr>
        <w:t>AmpC</w:t>
      </w:r>
      <w:proofErr w:type="spellEnd"/>
      <w:r w:rsidR="001C5549" w:rsidRPr="00230090">
        <w:rPr>
          <w:color w:val="0D0D0D"/>
          <w:lang w:val="uk-UA"/>
        </w:rPr>
        <w:t xml:space="preserve"> </w:t>
      </w:r>
      <w:r w:rsidR="00480701" w:rsidRPr="00230090">
        <w:rPr>
          <w:color w:val="0D0D0D"/>
          <w:lang w:val="uk-UA"/>
        </w:rPr>
        <w:t xml:space="preserve">проявляються </w:t>
      </w:r>
      <w:r w:rsidR="001C5549" w:rsidRPr="00230090">
        <w:rPr>
          <w:color w:val="0D0D0D"/>
          <w:lang w:val="uk-UA"/>
        </w:rPr>
        <w:t xml:space="preserve">постійно, забезпечуючи резистентність, схожу з тією, що спостерігається в знову активованих або </w:t>
      </w:r>
      <w:proofErr w:type="spellStart"/>
      <w:r w:rsidR="001C5549" w:rsidRPr="00230090">
        <w:rPr>
          <w:color w:val="0D0D0D"/>
          <w:lang w:val="uk-UA"/>
        </w:rPr>
        <w:t>гіперпродукуючих</w:t>
      </w:r>
      <w:proofErr w:type="spellEnd"/>
      <w:r w:rsidR="001C5549" w:rsidRPr="00230090">
        <w:rPr>
          <w:color w:val="0D0D0D"/>
          <w:lang w:val="uk-UA"/>
        </w:rPr>
        <w:t xml:space="preserve"> мутантах природних продуцентів </w:t>
      </w:r>
      <w:proofErr w:type="spellStart"/>
      <w:r w:rsidR="001C5549" w:rsidRPr="00230090">
        <w:rPr>
          <w:color w:val="0D0D0D"/>
          <w:lang w:val="uk-UA"/>
        </w:rPr>
        <w:t>AmpC</w:t>
      </w:r>
      <w:proofErr w:type="spellEnd"/>
      <w:r w:rsidR="001C5549" w:rsidRPr="00230090">
        <w:rPr>
          <w:color w:val="0D0D0D"/>
          <w:lang w:val="uk-UA"/>
        </w:rPr>
        <w:t xml:space="preserve">. </w:t>
      </w:r>
      <w:r w:rsidR="00095976" w:rsidRPr="00230090">
        <w:rPr>
          <w:color w:val="0D0D0D"/>
          <w:lang w:val="uk-UA"/>
        </w:rPr>
        <w:t xml:space="preserve">Рівні резистентності залежать від кількості ферментів, що </w:t>
      </w:r>
      <w:r w:rsidR="00480701" w:rsidRPr="00230090">
        <w:rPr>
          <w:color w:val="0D0D0D"/>
          <w:lang w:val="uk-UA"/>
        </w:rPr>
        <w:t>продукуються</w:t>
      </w:r>
      <w:r w:rsidR="00095976" w:rsidRPr="00230090">
        <w:rPr>
          <w:color w:val="0D0D0D"/>
          <w:lang w:val="uk-UA"/>
        </w:rPr>
        <w:t>, а також присутності інших механізмів резистентності. Як і БЛ</w:t>
      </w:r>
      <w:r w:rsidR="00480701" w:rsidRPr="00230090">
        <w:rPr>
          <w:color w:val="0D0D0D"/>
          <w:lang w:val="uk-UA"/>
        </w:rPr>
        <w:t>Р</w:t>
      </w:r>
      <w:r w:rsidR="00095976" w:rsidRPr="00230090">
        <w:rPr>
          <w:color w:val="0D0D0D"/>
          <w:lang w:val="uk-UA"/>
        </w:rPr>
        <w:t xml:space="preserve">С, набуті </w:t>
      </w:r>
      <w:proofErr w:type="spellStart"/>
      <w:r w:rsidR="00095976" w:rsidRPr="00230090">
        <w:rPr>
          <w:color w:val="0D0D0D"/>
          <w:lang w:val="uk-UA"/>
        </w:rPr>
        <w:t>AmpC</w:t>
      </w:r>
      <w:proofErr w:type="spellEnd"/>
      <w:r w:rsidR="00095976" w:rsidRPr="00230090">
        <w:rPr>
          <w:color w:val="0D0D0D"/>
          <w:lang w:val="uk-UA"/>
        </w:rPr>
        <w:t xml:space="preserve"> зазвичай кодуються </w:t>
      </w:r>
      <w:proofErr w:type="spellStart"/>
      <w:r w:rsidR="00095976" w:rsidRPr="00230090">
        <w:rPr>
          <w:color w:val="0D0D0D"/>
          <w:lang w:val="uk-UA"/>
        </w:rPr>
        <w:t>плазм</w:t>
      </w:r>
      <w:r w:rsidR="00FF30FD" w:rsidRPr="00230090">
        <w:rPr>
          <w:color w:val="0D0D0D"/>
          <w:lang w:val="uk-UA"/>
        </w:rPr>
        <w:t>і</w:t>
      </w:r>
      <w:r w:rsidR="00095976" w:rsidRPr="00230090">
        <w:rPr>
          <w:color w:val="0D0D0D"/>
          <w:lang w:val="uk-UA"/>
        </w:rPr>
        <w:t>до</w:t>
      </w:r>
      <w:proofErr w:type="spellEnd"/>
      <w:r w:rsidR="00095976" w:rsidRPr="00230090">
        <w:rPr>
          <w:color w:val="0D0D0D"/>
          <w:lang w:val="uk-UA"/>
        </w:rPr>
        <w:t>-опосередкованими генами (1-3).</w:t>
      </w:r>
    </w:p>
    <w:p w14:paraId="381B5D62" w14:textId="77777777" w:rsidR="00095976" w:rsidRPr="00230090" w:rsidRDefault="00095976" w:rsidP="002C2BDE">
      <w:pPr>
        <w:jc w:val="both"/>
        <w:rPr>
          <w:color w:val="0D0D0D"/>
          <w:lang w:val="uk-UA"/>
        </w:rPr>
      </w:pPr>
    </w:p>
    <w:p w14:paraId="0CDA57C4" w14:textId="77777777" w:rsidR="00322EB6" w:rsidRPr="00230090" w:rsidRDefault="00322EB6" w:rsidP="002C2BDE">
      <w:pPr>
        <w:jc w:val="both"/>
        <w:rPr>
          <w:color w:val="0D0D0D"/>
          <w:lang w:val="uk-UA"/>
        </w:rPr>
      </w:pPr>
    </w:p>
    <w:p w14:paraId="2F65A18B" w14:textId="77777777" w:rsidR="00BD2E35" w:rsidRPr="00230090" w:rsidRDefault="00BD2E35" w:rsidP="002C2BDE">
      <w:pPr>
        <w:jc w:val="both"/>
        <w:rPr>
          <w:color w:val="0D0D0D"/>
          <w:lang w:val="uk-UA"/>
        </w:rPr>
      </w:pPr>
    </w:p>
    <w:p w14:paraId="68F312D5" w14:textId="77777777" w:rsidR="00983A97" w:rsidRPr="00230090" w:rsidRDefault="00095976" w:rsidP="002C2BDE">
      <w:pPr>
        <w:jc w:val="both"/>
        <w:rPr>
          <w:b/>
          <w:color w:val="0D0D0D"/>
          <w:sz w:val="28"/>
          <w:szCs w:val="28"/>
          <w:lang w:val="uk-UA"/>
        </w:rPr>
      </w:pPr>
      <w:r w:rsidRPr="00230090">
        <w:rPr>
          <w:b/>
          <w:color w:val="0D0D0D"/>
          <w:sz w:val="28"/>
          <w:szCs w:val="28"/>
          <w:lang w:val="uk-UA"/>
        </w:rPr>
        <w:lastRenderedPageBreak/>
        <w:t xml:space="preserve">4.4. Методи, рекомендовані для виявляння набутих </w:t>
      </w:r>
      <w:proofErr w:type="spellStart"/>
      <w:r w:rsidRPr="00230090">
        <w:rPr>
          <w:b/>
          <w:color w:val="0D0D0D"/>
          <w:sz w:val="28"/>
          <w:szCs w:val="28"/>
          <w:lang w:val="uk-UA"/>
        </w:rPr>
        <w:t>AmpC</w:t>
      </w:r>
      <w:proofErr w:type="spellEnd"/>
      <w:r w:rsidRPr="00230090">
        <w:rPr>
          <w:b/>
          <w:color w:val="0D0D0D"/>
          <w:sz w:val="28"/>
          <w:szCs w:val="28"/>
          <w:lang w:val="uk-UA"/>
        </w:rPr>
        <w:t xml:space="preserve"> </w:t>
      </w:r>
      <w:r w:rsidR="00FF30FD" w:rsidRPr="00230090">
        <w:rPr>
          <w:b/>
          <w:color w:val="0D0D0D"/>
          <w:sz w:val="28"/>
          <w:szCs w:val="28"/>
          <w:lang w:val="uk-UA"/>
        </w:rPr>
        <w:t>у</w:t>
      </w:r>
      <w:r w:rsidRPr="00230090">
        <w:rPr>
          <w:b/>
          <w:color w:val="0D0D0D"/>
          <w:sz w:val="28"/>
          <w:szCs w:val="28"/>
          <w:lang w:val="uk-UA"/>
        </w:rPr>
        <w:t xml:space="preserve"> </w:t>
      </w:r>
      <w:proofErr w:type="spellStart"/>
      <w:r w:rsidRPr="00230090">
        <w:rPr>
          <w:b/>
          <w:color w:val="0D0D0D"/>
          <w:sz w:val="28"/>
          <w:szCs w:val="28"/>
          <w:lang w:val="uk-UA"/>
        </w:rPr>
        <w:t>Enterobacteriaceae</w:t>
      </w:r>
      <w:proofErr w:type="spellEnd"/>
    </w:p>
    <w:p w14:paraId="50265E34" w14:textId="77777777" w:rsidR="00095976" w:rsidRPr="00230090" w:rsidRDefault="00095976" w:rsidP="002C2BDE">
      <w:pPr>
        <w:jc w:val="both"/>
        <w:rPr>
          <w:color w:val="0D0D0D"/>
          <w:lang w:val="uk-UA"/>
        </w:rPr>
      </w:pPr>
    </w:p>
    <w:p w14:paraId="6AF8CF26" w14:textId="77777777" w:rsidR="00095976" w:rsidRPr="00230090" w:rsidRDefault="00095976" w:rsidP="002C2BDE">
      <w:pPr>
        <w:jc w:val="both"/>
        <w:rPr>
          <w:color w:val="0D0D0D"/>
          <w:lang w:val="uk-UA"/>
        </w:rPr>
      </w:pPr>
      <w:r w:rsidRPr="00230090">
        <w:rPr>
          <w:color w:val="0D0D0D"/>
          <w:lang w:val="uk-UA"/>
        </w:rPr>
        <w:t xml:space="preserve">МІК </w:t>
      </w:r>
      <w:proofErr w:type="spellStart"/>
      <w:r w:rsidRPr="00230090">
        <w:rPr>
          <w:color w:val="0D0D0D"/>
          <w:lang w:val="uk-UA"/>
        </w:rPr>
        <w:t>цефокситину</w:t>
      </w:r>
      <w:proofErr w:type="spellEnd"/>
      <w:r w:rsidRPr="00230090">
        <w:rPr>
          <w:color w:val="0D0D0D"/>
          <w:lang w:val="uk-UA"/>
        </w:rPr>
        <w:t xml:space="preserve"> більше 8 мг/л </w:t>
      </w:r>
      <w:r w:rsidR="00322EB6" w:rsidRPr="00230090">
        <w:rPr>
          <w:color w:val="0D0D0D"/>
          <w:lang w:val="uk-UA"/>
        </w:rPr>
        <w:t xml:space="preserve">(розмір зони затримки росту </w:t>
      </w:r>
      <w:r w:rsidR="00322EB6" w:rsidRPr="00230090">
        <w:rPr>
          <w:color w:val="0D0D0D"/>
          <w:lang w:val="uk-UA"/>
        </w:rPr>
        <w:sym w:font="Symbol" w:char="F03C"/>
      </w:r>
      <w:r w:rsidR="00322EB6" w:rsidRPr="00230090">
        <w:rPr>
          <w:color w:val="0D0D0D"/>
          <w:lang w:val="uk-UA"/>
        </w:rPr>
        <w:t xml:space="preserve">19 мм) </w:t>
      </w:r>
      <w:r w:rsidRPr="00230090">
        <w:rPr>
          <w:color w:val="0D0D0D"/>
          <w:lang w:val="uk-UA"/>
        </w:rPr>
        <w:t xml:space="preserve">в комбінації з </w:t>
      </w:r>
      <w:proofErr w:type="spellStart"/>
      <w:r w:rsidR="00322EB6" w:rsidRPr="00230090">
        <w:rPr>
          <w:color w:val="0D0D0D"/>
          <w:lang w:val="uk-UA"/>
        </w:rPr>
        <w:t>фенотиповою</w:t>
      </w:r>
      <w:proofErr w:type="spellEnd"/>
      <w:r w:rsidR="00322EB6" w:rsidRPr="00230090">
        <w:rPr>
          <w:color w:val="0D0D0D"/>
          <w:lang w:val="uk-UA"/>
        </w:rPr>
        <w:t xml:space="preserve"> стійкістю до </w:t>
      </w:r>
      <w:proofErr w:type="spellStart"/>
      <w:r w:rsidR="00322EB6" w:rsidRPr="00230090">
        <w:rPr>
          <w:color w:val="0D0D0D"/>
          <w:lang w:val="uk-UA"/>
        </w:rPr>
        <w:t>цефтазидиму</w:t>
      </w:r>
      <w:proofErr w:type="spellEnd"/>
      <w:r w:rsidR="00322EB6" w:rsidRPr="00230090">
        <w:rPr>
          <w:color w:val="0D0D0D"/>
          <w:lang w:val="uk-UA"/>
        </w:rPr>
        <w:t xml:space="preserve"> та/або </w:t>
      </w:r>
      <w:proofErr w:type="spellStart"/>
      <w:r w:rsidR="00322EB6" w:rsidRPr="00230090">
        <w:rPr>
          <w:color w:val="0D0D0D"/>
          <w:lang w:val="uk-UA"/>
        </w:rPr>
        <w:t>цефотаксиму</w:t>
      </w:r>
      <w:proofErr w:type="spellEnd"/>
      <w:r w:rsidR="00322EB6" w:rsidRPr="00230090">
        <w:rPr>
          <w:color w:val="0D0D0D"/>
          <w:lang w:val="uk-UA"/>
        </w:rPr>
        <w:t xml:space="preserve"> (як визначено граничними </w:t>
      </w:r>
      <w:proofErr w:type="spellStart"/>
      <w:r w:rsidR="00322EB6" w:rsidRPr="00230090">
        <w:rPr>
          <w:color w:val="0D0D0D"/>
          <w:lang w:val="uk-UA"/>
        </w:rPr>
        <w:t>значенннями</w:t>
      </w:r>
      <w:proofErr w:type="spellEnd"/>
      <w:r w:rsidR="00322EB6" w:rsidRPr="00230090">
        <w:rPr>
          <w:color w:val="0D0D0D"/>
          <w:lang w:val="uk-UA"/>
        </w:rPr>
        <w:t xml:space="preserve">) </w:t>
      </w:r>
      <w:r w:rsidRPr="00230090">
        <w:rPr>
          <w:color w:val="0D0D0D"/>
          <w:lang w:val="uk-UA"/>
        </w:rPr>
        <w:t>мож</w:t>
      </w:r>
      <w:r w:rsidR="00322EB6" w:rsidRPr="00230090">
        <w:rPr>
          <w:color w:val="0D0D0D"/>
          <w:lang w:val="uk-UA"/>
        </w:rPr>
        <w:t>уть бути</w:t>
      </w:r>
      <w:r w:rsidRPr="00230090">
        <w:rPr>
          <w:color w:val="0D0D0D"/>
          <w:lang w:val="uk-UA"/>
        </w:rPr>
        <w:t xml:space="preserve"> використ</w:t>
      </w:r>
      <w:r w:rsidR="00322EB6" w:rsidRPr="00230090">
        <w:rPr>
          <w:color w:val="0D0D0D"/>
          <w:lang w:val="uk-UA"/>
        </w:rPr>
        <w:t>ані</w:t>
      </w:r>
      <w:r w:rsidRPr="00230090">
        <w:rPr>
          <w:color w:val="0D0D0D"/>
          <w:lang w:val="uk-UA"/>
        </w:rPr>
        <w:t xml:space="preserve"> у якості </w:t>
      </w:r>
      <w:proofErr w:type="spellStart"/>
      <w:r w:rsidRPr="00230090">
        <w:rPr>
          <w:color w:val="0D0D0D"/>
          <w:lang w:val="uk-UA"/>
        </w:rPr>
        <w:t>фенотипового</w:t>
      </w:r>
      <w:proofErr w:type="spellEnd"/>
      <w:r w:rsidRPr="00230090">
        <w:rPr>
          <w:color w:val="0D0D0D"/>
          <w:lang w:val="uk-UA"/>
        </w:rPr>
        <w:t xml:space="preserve"> критерію для дослідження продукції </w:t>
      </w:r>
      <w:proofErr w:type="spellStart"/>
      <w:r w:rsidRPr="00230090">
        <w:rPr>
          <w:color w:val="0D0D0D"/>
          <w:lang w:val="uk-UA"/>
        </w:rPr>
        <w:t>AmpC</w:t>
      </w:r>
      <w:proofErr w:type="spellEnd"/>
      <w:r w:rsidRPr="00230090">
        <w:rPr>
          <w:color w:val="0D0D0D"/>
          <w:lang w:val="uk-UA"/>
        </w:rPr>
        <w:t xml:space="preserve"> в </w:t>
      </w:r>
      <w:proofErr w:type="spellStart"/>
      <w:r w:rsidRPr="00230090">
        <w:rPr>
          <w:color w:val="0D0D0D"/>
          <w:lang w:val="uk-UA"/>
        </w:rPr>
        <w:t>Enterobacteriaceae</w:t>
      </w:r>
      <w:proofErr w:type="spellEnd"/>
      <w:r w:rsidRPr="00230090">
        <w:rPr>
          <w:color w:val="0D0D0D"/>
          <w:lang w:val="uk-UA"/>
        </w:rPr>
        <w:t xml:space="preserve"> групи 1, хоча ця стратегія не виявлятиме АСС-1, </w:t>
      </w:r>
      <w:proofErr w:type="spellStart"/>
      <w:r w:rsidRPr="00230090">
        <w:rPr>
          <w:color w:val="0D0D0D"/>
          <w:lang w:val="uk-UA"/>
        </w:rPr>
        <w:t>плазм</w:t>
      </w:r>
      <w:r w:rsidR="00480701" w:rsidRPr="00230090">
        <w:rPr>
          <w:color w:val="0D0D0D"/>
          <w:lang w:val="uk-UA"/>
        </w:rPr>
        <w:t>і</w:t>
      </w:r>
      <w:r w:rsidRPr="00230090">
        <w:rPr>
          <w:color w:val="0D0D0D"/>
          <w:lang w:val="uk-UA"/>
        </w:rPr>
        <w:t>до</w:t>
      </w:r>
      <w:proofErr w:type="spellEnd"/>
      <w:r w:rsidRPr="00230090">
        <w:rPr>
          <w:color w:val="0D0D0D"/>
          <w:lang w:val="uk-UA"/>
        </w:rPr>
        <w:t xml:space="preserve">-опосередковані </w:t>
      </w:r>
      <w:proofErr w:type="spellStart"/>
      <w:r w:rsidRPr="00230090">
        <w:rPr>
          <w:color w:val="0D0D0D"/>
          <w:lang w:val="uk-UA"/>
        </w:rPr>
        <w:t>AmpC</w:t>
      </w:r>
      <w:proofErr w:type="spellEnd"/>
      <w:r w:rsidRPr="00230090">
        <w:rPr>
          <w:color w:val="0D0D0D"/>
          <w:lang w:val="uk-UA"/>
        </w:rPr>
        <w:t xml:space="preserve"> </w:t>
      </w:r>
      <w:r w:rsidR="00322EB6" w:rsidRPr="00230090">
        <w:rPr>
          <w:color w:val="0D0D0D"/>
          <w:lang w:val="uk-UA"/>
        </w:rPr>
        <w:t xml:space="preserve">які </w:t>
      </w:r>
      <w:r w:rsidRPr="00230090">
        <w:rPr>
          <w:color w:val="0D0D0D"/>
          <w:lang w:val="uk-UA"/>
        </w:rPr>
        <w:t xml:space="preserve">не піддають гідролізу </w:t>
      </w:r>
      <w:proofErr w:type="spellStart"/>
      <w:r w:rsidRPr="00230090">
        <w:rPr>
          <w:color w:val="0D0D0D"/>
          <w:lang w:val="uk-UA"/>
        </w:rPr>
        <w:t>цефокситин</w:t>
      </w:r>
      <w:proofErr w:type="spellEnd"/>
      <w:r w:rsidRPr="00230090">
        <w:rPr>
          <w:color w:val="0D0D0D"/>
          <w:lang w:val="uk-UA"/>
        </w:rPr>
        <w:t xml:space="preserve"> (6). </w:t>
      </w:r>
      <w:r w:rsidR="00E22B40" w:rsidRPr="00230090">
        <w:rPr>
          <w:color w:val="0D0D0D"/>
          <w:lang w:val="uk-UA"/>
        </w:rPr>
        <w:t xml:space="preserve">Необхідно </w:t>
      </w:r>
      <w:r w:rsidRPr="00230090">
        <w:rPr>
          <w:color w:val="0D0D0D"/>
          <w:lang w:val="uk-UA"/>
        </w:rPr>
        <w:t xml:space="preserve">відзначити, що резистентність до </w:t>
      </w:r>
      <w:proofErr w:type="spellStart"/>
      <w:r w:rsidRPr="00230090">
        <w:rPr>
          <w:color w:val="0D0D0D"/>
          <w:lang w:val="uk-UA"/>
        </w:rPr>
        <w:t>цефокситину</w:t>
      </w:r>
      <w:proofErr w:type="spellEnd"/>
      <w:r w:rsidRPr="00230090">
        <w:rPr>
          <w:color w:val="0D0D0D"/>
          <w:lang w:val="uk-UA"/>
        </w:rPr>
        <w:t xml:space="preserve"> також може пояснюватися дефіцитом </w:t>
      </w:r>
      <w:proofErr w:type="spellStart"/>
      <w:r w:rsidRPr="00230090">
        <w:rPr>
          <w:color w:val="0D0D0D"/>
          <w:lang w:val="uk-UA"/>
        </w:rPr>
        <w:t>поринів</w:t>
      </w:r>
      <w:proofErr w:type="spellEnd"/>
      <w:r w:rsidRPr="00230090">
        <w:rPr>
          <w:color w:val="0D0D0D"/>
          <w:lang w:val="uk-UA"/>
        </w:rPr>
        <w:t xml:space="preserve"> (1).</w:t>
      </w:r>
    </w:p>
    <w:p w14:paraId="662FD1F9" w14:textId="77777777" w:rsidR="00095976" w:rsidRPr="00230090" w:rsidRDefault="00095976" w:rsidP="002C2BDE">
      <w:pPr>
        <w:jc w:val="both"/>
        <w:rPr>
          <w:color w:val="0D0D0D"/>
          <w:lang w:val="uk-UA"/>
        </w:rPr>
      </w:pPr>
    </w:p>
    <w:p w14:paraId="53973052" w14:textId="77777777" w:rsidR="00095976" w:rsidRPr="00230090" w:rsidRDefault="00095976" w:rsidP="002C2BDE">
      <w:pPr>
        <w:jc w:val="both"/>
        <w:rPr>
          <w:color w:val="0D0D0D"/>
          <w:lang w:val="uk-UA"/>
        </w:rPr>
      </w:pPr>
      <w:r w:rsidRPr="00230090">
        <w:rPr>
          <w:color w:val="0D0D0D"/>
          <w:lang w:val="uk-UA"/>
        </w:rPr>
        <w:t xml:space="preserve">Малюнок 1. Алгоритм для виявляння </w:t>
      </w:r>
      <w:proofErr w:type="spellStart"/>
      <w:r w:rsidRPr="00230090">
        <w:rPr>
          <w:color w:val="0D0D0D"/>
          <w:lang w:val="uk-UA"/>
        </w:rPr>
        <w:t>AmpC</w:t>
      </w:r>
      <w:proofErr w:type="spellEnd"/>
      <w:r w:rsidRPr="00230090">
        <w:rPr>
          <w:color w:val="0D0D0D"/>
          <w:lang w:val="uk-UA"/>
        </w:rPr>
        <w:t>.</w:t>
      </w:r>
    </w:p>
    <w:p w14:paraId="6A25A516" w14:textId="77777777" w:rsidR="00095976" w:rsidRPr="00230090" w:rsidRDefault="00095976" w:rsidP="002C2BDE">
      <w:pPr>
        <w:jc w:val="both"/>
        <w:rPr>
          <w:color w:val="0D0D0D"/>
          <w:lang w:val="uk-UA"/>
        </w:rPr>
      </w:pPr>
    </w:p>
    <w:p w14:paraId="413B1B07" w14:textId="3FED2354" w:rsidR="00983A97" w:rsidRPr="00230090" w:rsidRDefault="002E5978" w:rsidP="00095976">
      <w:pPr>
        <w:jc w:val="center"/>
        <w:rPr>
          <w:color w:val="0D0D0D"/>
          <w:lang w:val="uk-UA"/>
        </w:rPr>
      </w:pPr>
      <w:r w:rsidRPr="00230090">
        <w:rPr>
          <w:noProof/>
          <w:color w:val="0D0D0D"/>
          <w:lang w:val="uk-UA"/>
        </w:rPr>
        <mc:AlternateContent>
          <mc:Choice Requires="wps">
            <w:drawing>
              <wp:anchor distT="0" distB="0" distL="114300" distR="114300" simplePos="0" relativeHeight="251667968" behindDoc="0" locked="0" layoutInCell="1" allowOverlap="1" wp14:anchorId="5BED841D" wp14:editId="2698687C">
                <wp:simplePos x="0" y="0"/>
                <wp:positionH relativeFrom="column">
                  <wp:posOffset>3981450</wp:posOffset>
                </wp:positionH>
                <wp:positionV relativeFrom="paragraph">
                  <wp:posOffset>2065655</wp:posOffset>
                </wp:positionV>
                <wp:extent cx="1714500" cy="647700"/>
                <wp:effectExtent l="11430" t="8890" r="7620" b="10160"/>
                <wp:wrapNone/>
                <wp:docPr id="11"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47700"/>
                        </a:xfrm>
                        <a:prstGeom prst="roundRect">
                          <a:avLst>
                            <a:gd name="adj" fmla="val 16667"/>
                          </a:avLst>
                        </a:prstGeom>
                        <a:solidFill>
                          <a:srgbClr val="FFFFFF"/>
                        </a:solidFill>
                        <a:ln w="9525">
                          <a:solidFill>
                            <a:srgbClr val="000000"/>
                          </a:solidFill>
                          <a:round/>
                          <a:headEnd/>
                          <a:tailEnd/>
                        </a:ln>
                      </wps:spPr>
                      <wps:txbx>
                        <w:txbxContent>
                          <w:p w14:paraId="29485C32" w14:textId="77777777" w:rsidR="000805BC" w:rsidRPr="00095976" w:rsidRDefault="000805BC" w:rsidP="00095976">
                            <w:pPr>
                              <w:jc w:val="center"/>
                              <w:rPr>
                                <w:lang w:val="uk-UA"/>
                              </w:rPr>
                            </w:pPr>
                            <w:r w:rsidRPr="00095976">
                              <w:rPr>
                                <w:sz w:val="20"/>
                                <w:szCs w:val="20"/>
                                <w:lang w:val="uk-UA"/>
                              </w:rPr>
                              <w:t xml:space="preserve">Інші механізми </w:t>
                            </w:r>
                            <w:r>
                              <w:rPr>
                                <w:sz w:val="20"/>
                                <w:szCs w:val="20"/>
                                <w:lang w:val="uk-UA"/>
                              </w:rPr>
                              <w:t>(наприклад, втрата порину)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ED841D" id="AutoShape 58" o:spid="_x0000_s1052" style="position:absolute;left:0;text-align:left;margin-left:313.5pt;margin-top:162.65pt;width:135pt;height: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">
                <v:textbox>
                  <w:txbxContent>
                    <w:p w14:paraId="29485C32" w14:textId="77777777" w:rsidR="000805BC" w:rsidRPr="00095976" w:rsidRDefault="000805BC" w:rsidP="00095976">
                      <w:pPr>
                        <w:jc w:val="center"/>
                        <w:rPr>
                          <w:lang w:val="uk-UA"/>
                        </w:rPr>
                      </w:pPr>
                      <w:r w:rsidRPr="00095976">
                        <w:rPr>
                          <w:sz w:val="20"/>
                          <w:szCs w:val="20"/>
                          <w:lang w:val="uk-UA"/>
                        </w:rPr>
                        <w:t xml:space="preserve">Інші механізми </w:t>
                      </w:r>
                      <w:r>
                        <w:rPr>
                          <w:sz w:val="20"/>
                          <w:szCs w:val="20"/>
                          <w:lang w:val="uk-UA"/>
                        </w:rPr>
                        <w:t>(наприклад, втрата порину)</w:t>
                      </w:r>
                    </w:p>
                  </w:txbxContent>
                </v:textbox>
              </v:roundrect>
            </w:pict>
          </mc:Fallback>
        </mc:AlternateContent>
      </w:r>
      <w:r w:rsidRPr="00230090">
        <w:rPr>
          <w:noProof/>
          <w:color w:val="0D0D0D"/>
          <w:lang w:val="uk-UA"/>
        </w:rPr>
        <mc:AlternateContent>
          <mc:Choice Requires="wps">
            <w:drawing>
              <wp:anchor distT="0" distB="0" distL="114300" distR="114300" simplePos="0" relativeHeight="251662848" behindDoc="0" locked="0" layoutInCell="1" allowOverlap="1" wp14:anchorId="41F22EB1" wp14:editId="56EDCF71">
                <wp:simplePos x="0" y="0"/>
                <wp:positionH relativeFrom="column">
                  <wp:posOffset>2171700</wp:posOffset>
                </wp:positionH>
                <wp:positionV relativeFrom="paragraph">
                  <wp:posOffset>113030</wp:posOffset>
                </wp:positionV>
                <wp:extent cx="2628900" cy="685800"/>
                <wp:effectExtent l="11430" t="8890" r="7620" b="10160"/>
                <wp:wrapNone/>
                <wp:docPr id="10"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685800"/>
                        </a:xfrm>
                        <a:prstGeom prst="roundRect">
                          <a:avLst>
                            <a:gd name="adj" fmla="val 16667"/>
                          </a:avLst>
                        </a:prstGeom>
                        <a:solidFill>
                          <a:srgbClr val="FFFFFF"/>
                        </a:solidFill>
                        <a:ln w="9525">
                          <a:solidFill>
                            <a:srgbClr val="000000"/>
                          </a:solidFill>
                          <a:round/>
                          <a:headEnd/>
                          <a:tailEnd/>
                        </a:ln>
                      </wps:spPr>
                      <wps:txbx>
                        <w:txbxContent>
                          <w:p w14:paraId="6E62E15F" w14:textId="77777777" w:rsidR="000805BC" w:rsidRDefault="000805BC" w:rsidP="00095976">
                            <w:pPr>
                              <w:jc w:val="center"/>
                            </w:pPr>
                            <w:proofErr w:type="spellStart"/>
                            <w:r>
                              <w:rPr>
                                <w:sz w:val="20"/>
                                <w:szCs w:val="20"/>
                                <w:lang w:val="uk-UA"/>
                              </w:rPr>
                              <w:t>Цефотаксим</w:t>
                            </w:r>
                            <w:proofErr w:type="spellEnd"/>
                            <w:r>
                              <w:rPr>
                                <w:sz w:val="20"/>
                                <w:szCs w:val="20"/>
                                <w:lang w:val="uk-UA"/>
                              </w:rPr>
                              <w:t xml:space="preserve"> </w:t>
                            </w:r>
                            <w:r w:rsidR="00FF30FD">
                              <w:rPr>
                                <w:sz w:val="20"/>
                                <w:szCs w:val="20"/>
                                <w:lang w:val="uk-UA"/>
                              </w:rPr>
                              <w:t>С</w:t>
                            </w:r>
                            <w:r w:rsidRPr="00095976">
                              <w:rPr>
                                <w:sz w:val="20"/>
                                <w:szCs w:val="20"/>
                              </w:rPr>
                              <w:t xml:space="preserve"> </w:t>
                            </w:r>
                            <w:r>
                              <w:rPr>
                                <w:sz w:val="20"/>
                                <w:szCs w:val="20"/>
                                <w:lang w:val="uk-UA"/>
                              </w:rPr>
                              <w:t xml:space="preserve">або </w:t>
                            </w:r>
                            <w:proofErr w:type="spellStart"/>
                            <w:r>
                              <w:rPr>
                                <w:sz w:val="20"/>
                                <w:szCs w:val="20"/>
                                <w:lang w:val="uk-UA"/>
                              </w:rPr>
                              <w:t>цефтазидим</w:t>
                            </w:r>
                            <w:proofErr w:type="spellEnd"/>
                            <w:r>
                              <w:rPr>
                                <w:sz w:val="20"/>
                                <w:szCs w:val="20"/>
                                <w:lang w:val="uk-UA"/>
                              </w:rPr>
                              <w:t xml:space="preserve"> </w:t>
                            </w:r>
                            <w:r w:rsidR="00FF30FD">
                              <w:rPr>
                                <w:sz w:val="20"/>
                                <w:szCs w:val="20"/>
                                <w:lang w:val="uk-UA"/>
                              </w:rPr>
                              <w:t>С</w:t>
                            </w:r>
                            <w:r w:rsidRPr="00095976">
                              <w:rPr>
                                <w:sz w:val="20"/>
                                <w:szCs w:val="20"/>
                              </w:rPr>
                              <w:t xml:space="preserve"> </w:t>
                            </w:r>
                            <w:r>
                              <w:rPr>
                                <w:b/>
                                <w:sz w:val="20"/>
                                <w:szCs w:val="20"/>
                                <w:lang w:val="uk-UA"/>
                              </w:rPr>
                              <w:t>ТА</w:t>
                            </w:r>
                            <w:r w:rsidRPr="00095976">
                              <w:rPr>
                                <w:sz w:val="20"/>
                                <w:szCs w:val="20"/>
                              </w:rPr>
                              <w:t xml:space="preserve"> </w:t>
                            </w:r>
                            <w:proofErr w:type="spellStart"/>
                            <w:r>
                              <w:rPr>
                                <w:sz w:val="20"/>
                                <w:szCs w:val="20"/>
                                <w:lang w:val="uk-UA"/>
                              </w:rPr>
                              <w:t>цефокситин</w:t>
                            </w:r>
                            <w:proofErr w:type="spellEnd"/>
                            <w:r>
                              <w:rPr>
                                <w:sz w:val="20"/>
                                <w:szCs w:val="20"/>
                                <w:lang w:val="uk-UA"/>
                              </w:rPr>
                              <w:t xml:space="preserve"> </w:t>
                            </w:r>
                            <w:r w:rsidR="00FF30FD">
                              <w:rPr>
                                <w:sz w:val="20"/>
                                <w:szCs w:val="20"/>
                                <w:lang w:val="uk-UA"/>
                              </w:rPr>
                              <w:t>С</w:t>
                            </w:r>
                            <w:r w:rsidRPr="00095976">
                              <w:rPr>
                                <w:sz w:val="20"/>
                                <w:szCs w:val="20"/>
                                <w:vertAlign w:val="superscript"/>
                              </w:rPr>
                              <w:t>1</w:t>
                            </w:r>
                            <w:r>
                              <w:rPr>
                                <w:sz w:val="20"/>
                                <w:szCs w:val="20"/>
                                <w:lang w:val="uk-UA"/>
                              </w:rPr>
                              <w:t xml:space="preserve"> </w:t>
                            </w:r>
                            <w:r w:rsidR="00FF30FD">
                              <w:rPr>
                                <w:sz w:val="20"/>
                                <w:szCs w:val="20"/>
                                <w:lang w:val="uk-UA"/>
                              </w:rPr>
                              <w:t>у</w:t>
                            </w:r>
                            <w:r>
                              <w:rPr>
                                <w:sz w:val="20"/>
                                <w:szCs w:val="20"/>
                                <w:lang w:val="uk-UA"/>
                              </w:rPr>
                              <w:t xml:space="preserve"> </w:t>
                            </w:r>
                            <w:r w:rsidRPr="00095976">
                              <w:rPr>
                                <w:i/>
                                <w:sz w:val="20"/>
                                <w:szCs w:val="20"/>
                              </w:rPr>
                              <w:t xml:space="preserve">E. coli, K. </w:t>
                            </w:r>
                            <w:proofErr w:type="spellStart"/>
                            <w:proofErr w:type="gramStart"/>
                            <w:r w:rsidRPr="00095976">
                              <w:rPr>
                                <w:i/>
                                <w:sz w:val="20"/>
                                <w:szCs w:val="20"/>
                              </w:rPr>
                              <w:t>pneumoniae,P</w:t>
                            </w:r>
                            <w:proofErr w:type="spellEnd"/>
                            <w:r w:rsidRPr="00095976">
                              <w:rPr>
                                <w:i/>
                                <w:sz w:val="20"/>
                                <w:szCs w:val="20"/>
                              </w:rPr>
                              <w:t>.</w:t>
                            </w:r>
                            <w:proofErr w:type="gramEnd"/>
                            <w:r w:rsidRPr="00095976">
                              <w:rPr>
                                <w:i/>
                                <w:sz w:val="20"/>
                                <w:szCs w:val="20"/>
                              </w:rPr>
                              <w:t xml:space="preserve"> mirabilis, Salmonella </w:t>
                            </w:r>
                            <w:proofErr w:type="spellStart"/>
                            <w:r w:rsidRPr="00095976">
                              <w:rPr>
                                <w:i/>
                                <w:sz w:val="20"/>
                                <w:szCs w:val="20"/>
                              </w:rPr>
                              <w:t>spp</w:t>
                            </w:r>
                            <w:proofErr w:type="spellEnd"/>
                            <w:r w:rsidRPr="00095976">
                              <w:rPr>
                                <w:i/>
                                <w:sz w:val="20"/>
                                <w:szCs w:val="20"/>
                              </w:rPr>
                              <w:t>,</w:t>
                            </w:r>
                            <w:r>
                              <w:rPr>
                                <w:i/>
                                <w:sz w:val="20"/>
                                <w:szCs w:val="20"/>
                                <w:lang w:val="uk-UA"/>
                              </w:rPr>
                              <w:t xml:space="preserve"> </w:t>
                            </w:r>
                            <w:r w:rsidRPr="00095976">
                              <w:rPr>
                                <w:i/>
                                <w:sz w:val="20"/>
                                <w:szCs w:val="20"/>
                              </w:rPr>
                              <w:t xml:space="preserve">Shigella </w:t>
                            </w:r>
                            <w:proofErr w:type="spellStart"/>
                            <w:r w:rsidRPr="00095976">
                              <w:rPr>
                                <w:i/>
                                <w:sz w:val="20"/>
                                <w:szCs w:val="20"/>
                              </w:rPr>
                              <w:t>spp</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F22EB1" id="AutoShape 53" o:spid="_x0000_s1053" style="position:absolute;left:0;text-align:left;margin-left:171pt;margin-top:8.9pt;width:207pt;height:5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">
                <v:textbox>
                  <w:txbxContent>
                    <w:p w14:paraId="6E62E15F" w14:textId="77777777" w:rsidR="000805BC" w:rsidRDefault="000805BC" w:rsidP="00095976">
                      <w:pPr>
                        <w:jc w:val="center"/>
                      </w:pPr>
                      <w:r>
                        <w:rPr>
                          <w:sz w:val="20"/>
                          <w:szCs w:val="20"/>
                          <w:lang w:val="uk-UA"/>
                        </w:rPr>
                        <w:t xml:space="preserve">Цефотаксим </w:t>
                      </w:r>
                      <w:r w:rsidR="00FF30FD">
                        <w:rPr>
                          <w:sz w:val="20"/>
                          <w:szCs w:val="20"/>
                          <w:lang w:val="uk-UA"/>
                        </w:rPr>
                        <w:t>С</w:t>
                      </w:r>
                      <w:r w:rsidRPr="00095976">
                        <w:rPr>
                          <w:sz w:val="20"/>
                          <w:szCs w:val="20"/>
                        </w:rPr>
                        <w:t xml:space="preserve"> </w:t>
                      </w:r>
                      <w:r>
                        <w:rPr>
                          <w:sz w:val="20"/>
                          <w:szCs w:val="20"/>
                          <w:lang w:val="uk-UA"/>
                        </w:rPr>
                        <w:t xml:space="preserve">або цефтазидим </w:t>
                      </w:r>
                      <w:r w:rsidR="00FF30FD">
                        <w:rPr>
                          <w:sz w:val="20"/>
                          <w:szCs w:val="20"/>
                          <w:lang w:val="uk-UA"/>
                        </w:rPr>
                        <w:t>С</w:t>
                      </w:r>
                      <w:r w:rsidRPr="00095976">
                        <w:rPr>
                          <w:sz w:val="20"/>
                          <w:szCs w:val="20"/>
                        </w:rPr>
                        <w:t xml:space="preserve"> </w:t>
                      </w:r>
                      <w:r>
                        <w:rPr>
                          <w:b/>
                          <w:sz w:val="20"/>
                          <w:szCs w:val="20"/>
                          <w:lang w:val="uk-UA"/>
                        </w:rPr>
                        <w:t>ТА</w:t>
                      </w:r>
                      <w:r w:rsidRPr="00095976">
                        <w:rPr>
                          <w:sz w:val="20"/>
                          <w:szCs w:val="20"/>
                        </w:rPr>
                        <w:t xml:space="preserve"> </w:t>
                      </w:r>
                      <w:r>
                        <w:rPr>
                          <w:sz w:val="20"/>
                          <w:szCs w:val="20"/>
                          <w:lang w:val="uk-UA"/>
                        </w:rPr>
                        <w:t xml:space="preserve">цефокситин </w:t>
                      </w:r>
                      <w:r w:rsidR="00FF30FD">
                        <w:rPr>
                          <w:sz w:val="20"/>
                          <w:szCs w:val="20"/>
                          <w:lang w:val="uk-UA"/>
                        </w:rPr>
                        <w:t>С</w:t>
                      </w:r>
                      <w:r w:rsidRPr="00095976">
                        <w:rPr>
                          <w:sz w:val="20"/>
                          <w:szCs w:val="20"/>
                          <w:vertAlign w:val="superscript"/>
                        </w:rPr>
                        <w:t>1</w:t>
                      </w:r>
                      <w:r>
                        <w:rPr>
                          <w:sz w:val="20"/>
                          <w:szCs w:val="20"/>
                          <w:lang w:val="uk-UA"/>
                        </w:rPr>
                        <w:t xml:space="preserve"> </w:t>
                      </w:r>
                      <w:r w:rsidR="00FF30FD">
                        <w:rPr>
                          <w:sz w:val="20"/>
                          <w:szCs w:val="20"/>
                          <w:lang w:val="uk-UA"/>
                        </w:rPr>
                        <w:t>у</w:t>
                      </w:r>
                      <w:r>
                        <w:rPr>
                          <w:sz w:val="20"/>
                          <w:szCs w:val="20"/>
                          <w:lang w:val="uk-UA"/>
                        </w:rPr>
                        <w:t xml:space="preserve"> </w:t>
                      </w:r>
                      <w:r w:rsidRPr="00095976">
                        <w:rPr>
                          <w:i/>
                          <w:sz w:val="20"/>
                          <w:szCs w:val="20"/>
                        </w:rPr>
                        <w:t>E. coli, K. pneumoniae,P. mirabilis, Salmonella spp,</w:t>
                      </w:r>
                      <w:r>
                        <w:rPr>
                          <w:i/>
                          <w:sz w:val="20"/>
                          <w:szCs w:val="20"/>
                          <w:lang w:val="uk-UA"/>
                        </w:rPr>
                        <w:t xml:space="preserve"> </w:t>
                      </w:r>
                      <w:r w:rsidRPr="00095976">
                        <w:rPr>
                          <w:i/>
                          <w:sz w:val="20"/>
                          <w:szCs w:val="20"/>
                        </w:rPr>
                        <w:t>Shigella spp</w:t>
                      </w:r>
                    </w:p>
                  </w:txbxContent>
                </v:textbox>
              </v:roundrect>
            </w:pict>
          </mc:Fallback>
        </mc:AlternateContent>
      </w:r>
      <w:r w:rsidRPr="00230090">
        <w:rPr>
          <w:noProof/>
          <w:color w:val="0D0D0D"/>
          <w:lang w:val="uk-UA"/>
        </w:rPr>
        <mc:AlternateContent>
          <mc:Choice Requires="wps">
            <w:drawing>
              <wp:anchor distT="0" distB="0" distL="114300" distR="114300" simplePos="0" relativeHeight="251666944" behindDoc="0" locked="0" layoutInCell="1" allowOverlap="1" wp14:anchorId="02F61432" wp14:editId="48B8D1C0">
                <wp:simplePos x="0" y="0"/>
                <wp:positionH relativeFrom="column">
                  <wp:posOffset>2171700</wp:posOffset>
                </wp:positionH>
                <wp:positionV relativeFrom="paragraph">
                  <wp:posOffset>2037080</wp:posOffset>
                </wp:positionV>
                <wp:extent cx="1714500" cy="914400"/>
                <wp:effectExtent l="11430" t="8890" r="7620" b="10160"/>
                <wp:wrapNone/>
                <wp:docPr id="9"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oundRect">
                          <a:avLst>
                            <a:gd name="adj" fmla="val 16667"/>
                          </a:avLst>
                        </a:prstGeom>
                        <a:solidFill>
                          <a:srgbClr val="FFFFFF"/>
                        </a:solidFill>
                        <a:ln w="9525">
                          <a:solidFill>
                            <a:srgbClr val="000000"/>
                          </a:solidFill>
                          <a:round/>
                          <a:headEnd/>
                          <a:tailEnd/>
                        </a:ln>
                      </wps:spPr>
                      <wps:txbx>
                        <w:txbxContent>
                          <w:p w14:paraId="080E262B" w14:textId="77777777" w:rsidR="000805BC" w:rsidRPr="00095976" w:rsidRDefault="000805BC" w:rsidP="00095976">
                            <w:pPr>
                              <w:jc w:val="center"/>
                            </w:pPr>
                            <w:proofErr w:type="spellStart"/>
                            <w:proofErr w:type="gramStart"/>
                            <w:r w:rsidRPr="00095976">
                              <w:rPr>
                                <w:i/>
                                <w:sz w:val="20"/>
                                <w:szCs w:val="20"/>
                              </w:rPr>
                              <w:t>K.pneumoniae</w:t>
                            </w:r>
                            <w:proofErr w:type="spellEnd"/>
                            <w:proofErr w:type="gramEnd"/>
                            <w:r w:rsidRPr="00095976">
                              <w:rPr>
                                <w:i/>
                                <w:sz w:val="20"/>
                                <w:szCs w:val="20"/>
                              </w:rPr>
                              <w:t>, P. mirabilis, Salmonella</w:t>
                            </w:r>
                            <w:r w:rsidRPr="00874A24">
                              <w:rPr>
                                <w:sz w:val="20"/>
                                <w:szCs w:val="20"/>
                              </w:rPr>
                              <w:t xml:space="preserve"> (</w:t>
                            </w:r>
                            <w:r>
                              <w:rPr>
                                <w:sz w:val="20"/>
                                <w:szCs w:val="20"/>
                                <w:lang w:val="uk-UA"/>
                              </w:rPr>
                              <w:t xml:space="preserve">відсутні хромосомні </w:t>
                            </w:r>
                            <w:proofErr w:type="spellStart"/>
                            <w:r w:rsidRPr="00874A24">
                              <w:rPr>
                                <w:sz w:val="20"/>
                                <w:szCs w:val="20"/>
                              </w:rPr>
                              <w:t>AmpC</w:t>
                            </w:r>
                            <w:proofErr w:type="spellEnd"/>
                            <w:r w:rsidRPr="00874A24">
                              <w:rPr>
                                <w:sz w:val="20"/>
                                <w:szCs w:val="20"/>
                              </w:rPr>
                              <w:t xml:space="preserve">) </w:t>
                            </w:r>
                            <w:proofErr w:type="spellStart"/>
                            <w:r>
                              <w:rPr>
                                <w:sz w:val="20"/>
                                <w:szCs w:val="20"/>
                                <w:lang w:val="uk-UA"/>
                              </w:rPr>
                              <w:t>плазмідо</w:t>
                            </w:r>
                            <w:proofErr w:type="spellEnd"/>
                            <w:r>
                              <w:rPr>
                                <w:sz w:val="20"/>
                                <w:szCs w:val="20"/>
                                <w:lang w:val="uk-UA"/>
                              </w:rPr>
                              <w:t xml:space="preserve">-опосередковані </w:t>
                            </w:r>
                            <w:proofErr w:type="spellStart"/>
                            <w:r w:rsidRPr="00874A24">
                              <w:rPr>
                                <w:sz w:val="20"/>
                                <w:szCs w:val="20"/>
                              </w:rPr>
                              <w:t>AmpC</w:t>
                            </w:r>
                            <w:proofErr w:type="spellEnd"/>
                            <w:r w:rsidRPr="00874A24">
                              <w:rPr>
                                <w:sz w:val="20"/>
                                <w:szCs w:val="20"/>
                              </w:rPr>
                              <w:t xml:space="preserve"> </w:t>
                            </w:r>
                            <w:r>
                              <w:rPr>
                                <w:sz w:val="20"/>
                                <w:szCs w:val="20"/>
                                <w:lang w:val="uk-UA"/>
                              </w:rPr>
                              <w:t>виявлені.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F61432" id="AutoShape 57" o:spid="_x0000_s1054" style="position:absolute;left:0;text-align:left;margin-left:171pt;margin-top:160.4pt;width:135pt;height:1in;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">
                <v:textbox>
                  <w:txbxContent>
                    <w:p w14:paraId="080E262B" w14:textId="77777777" w:rsidR="000805BC" w:rsidRPr="00095976" w:rsidRDefault="000805BC" w:rsidP="00095976">
                      <w:pPr>
                        <w:jc w:val="center"/>
                      </w:pPr>
                      <w:r w:rsidRPr="00095976">
                        <w:rPr>
                          <w:i/>
                          <w:sz w:val="20"/>
                          <w:szCs w:val="20"/>
                        </w:rPr>
                        <w:t>K.pneumoniae, P. mirabilis, Salmonella</w:t>
                      </w:r>
                      <w:r w:rsidRPr="00874A24">
                        <w:rPr>
                          <w:sz w:val="20"/>
                          <w:szCs w:val="20"/>
                        </w:rPr>
                        <w:t xml:space="preserve"> (</w:t>
                      </w:r>
                      <w:r>
                        <w:rPr>
                          <w:sz w:val="20"/>
                          <w:szCs w:val="20"/>
                          <w:lang w:val="uk-UA"/>
                        </w:rPr>
                        <w:t xml:space="preserve">відсутні хромосомні </w:t>
                      </w:r>
                      <w:r w:rsidRPr="00874A24">
                        <w:rPr>
                          <w:sz w:val="20"/>
                          <w:szCs w:val="20"/>
                        </w:rPr>
                        <w:t xml:space="preserve">AmpC) </w:t>
                      </w:r>
                      <w:r>
                        <w:rPr>
                          <w:sz w:val="20"/>
                          <w:szCs w:val="20"/>
                          <w:lang w:val="uk-UA"/>
                        </w:rPr>
                        <w:t xml:space="preserve">плазмідо-опосередковані </w:t>
                      </w:r>
                      <w:r w:rsidRPr="00874A24">
                        <w:rPr>
                          <w:sz w:val="20"/>
                          <w:szCs w:val="20"/>
                        </w:rPr>
                        <w:t xml:space="preserve">AmpC </w:t>
                      </w:r>
                      <w:r>
                        <w:rPr>
                          <w:sz w:val="20"/>
                          <w:szCs w:val="20"/>
                          <w:lang w:val="uk-UA"/>
                        </w:rPr>
                        <w:t>виявлені.</w:t>
                      </w:r>
                    </w:p>
                  </w:txbxContent>
                </v:textbox>
              </v:roundrect>
            </w:pict>
          </mc:Fallback>
        </mc:AlternateContent>
      </w:r>
      <w:r w:rsidRPr="00230090">
        <w:rPr>
          <w:noProof/>
          <w:color w:val="0D0D0D"/>
          <w:lang w:val="uk-UA"/>
        </w:rPr>
        <mc:AlternateContent>
          <mc:Choice Requires="wps">
            <w:drawing>
              <wp:anchor distT="0" distB="0" distL="114300" distR="114300" simplePos="0" relativeHeight="251665920" behindDoc="0" locked="0" layoutInCell="1" allowOverlap="1" wp14:anchorId="3571781D" wp14:editId="5F7A69E3">
                <wp:simplePos x="0" y="0"/>
                <wp:positionH relativeFrom="column">
                  <wp:posOffset>342900</wp:posOffset>
                </wp:positionH>
                <wp:positionV relativeFrom="paragraph">
                  <wp:posOffset>2037080</wp:posOffset>
                </wp:positionV>
                <wp:extent cx="1714500" cy="914400"/>
                <wp:effectExtent l="11430" t="8890" r="7620" b="10160"/>
                <wp:wrapNone/>
                <wp:docPr id="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oundRect">
                          <a:avLst>
                            <a:gd name="adj" fmla="val 16667"/>
                          </a:avLst>
                        </a:prstGeom>
                        <a:solidFill>
                          <a:srgbClr val="FFFFFF"/>
                        </a:solidFill>
                        <a:ln w="9525">
                          <a:solidFill>
                            <a:srgbClr val="000000"/>
                          </a:solidFill>
                          <a:round/>
                          <a:headEnd/>
                          <a:tailEnd/>
                        </a:ln>
                      </wps:spPr>
                      <wps:txbx>
                        <w:txbxContent>
                          <w:p w14:paraId="6668065E" w14:textId="77777777" w:rsidR="000805BC" w:rsidRPr="00095976" w:rsidRDefault="000805BC" w:rsidP="00095976">
                            <w:pPr>
                              <w:jc w:val="center"/>
                            </w:pPr>
                            <w:r w:rsidRPr="00095976">
                              <w:rPr>
                                <w:i/>
                                <w:sz w:val="20"/>
                                <w:szCs w:val="20"/>
                              </w:rPr>
                              <w:t xml:space="preserve">E. coli </w:t>
                            </w:r>
                            <w:r>
                              <w:rPr>
                                <w:sz w:val="20"/>
                                <w:szCs w:val="20"/>
                                <w:lang w:val="uk-UA"/>
                              </w:rPr>
                              <w:t>та</w:t>
                            </w:r>
                            <w:r w:rsidRPr="00095976">
                              <w:rPr>
                                <w:i/>
                                <w:sz w:val="20"/>
                                <w:szCs w:val="20"/>
                              </w:rPr>
                              <w:t xml:space="preserve"> Shigella </w:t>
                            </w:r>
                            <w:proofErr w:type="spellStart"/>
                            <w:r w:rsidRPr="00095976">
                              <w:rPr>
                                <w:i/>
                                <w:sz w:val="20"/>
                                <w:szCs w:val="20"/>
                              </w:rPr>
                              <w:t>spp</w:t>
                            </w:r>
                            <w:proofErr w:type="spellEnd"/>
                            <w:r w:rsidRPr="00095976">
                              <w:rPr>
                                <w:sz w:val="20"/>
                                <w:szCs w:val="20"/>
                              </w:rPr>
                              <w:t xml:space="preserve">: </w:t>
                            </w:r>
                            <w:r>
                              <w:rPr>
                                <w:sz w:val="20"/>
                                <w:szCs w:val="20"/>
                                <w:lang w:val="uk-UA"/>
                              </w:rPr>
                              <w:t xml:space="preserve">Потрібна ПЛР для розрізнення між </w:t>
                            </w:r>
                            <w:proofErr w:type="spellStart"/>
                            <w:r>
                              <w:rPr>
                                <w:sz w:val="20"/>
                                <w:szCs w:val="20"/>
                                <w:lang w:val="uk-UA"/>
                              </w:rPr>
                              <w:t>плазмідо</w:t>
                            </w:r>
                            <w:proofErr w:type="spellEnd"/>
                            <w:r>
                              <w:rPr>
                                <w:sz w:val="20"/>
                                <w:szCs w:val="20"/>
                                <w:lang w:val="uk-UA"/>
                              </w:rPr>
                              <w:t xml:space="preserve">-набутими та хромосомними </w:t>
                            </w:r>
                            <w:proofErr w:type="spellStart"/>
                            <w:r w:rsidRPr="00095976">
                              <w:rPr>
                                <w:sz w:val="20"/>
                                <w:szCs w:val="20"/>
                              </w:rPr>
                              <w:t>AmpC</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71781D" id="AutoShape 56" o:spid="_x0000_s1055" style="position:absolute;left:0;text-align:left;margin-left:27pt;margin-top:160.4pt;width:135pt;height:1in;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">
                <v:textbox>
                  <w:txbxContent>
                    <w:p w14:paraId="6668065E" w14:textId="77777777" w:rsidR="000805BC" w:rsidRPr="00095976" w:rsidRDefault="000805BC" w:rsidP="00095976">
                      <w:pPr>
                        <w:jc w:val="center"/>
                      </w:pPr>
                      <w:r w:rsidRPr="00095976">
                        <w:rPr>
                          <w:i/>
                          <w:sz w:val="20"/>
                          <w:szCs w:val="20"/>
                        </w:rPr>
                        <w:t xml:space="preserve">E. coli </w:t>
                      </w:r>
                      <w:r>
                        <w:rPr>
                          <w:sz w:val="20"/>
                          <w:szCs w:val="20"/>
                          <w:lang w:val="uk-UA"/>
                        </w:rPr>
                        <w:t>та</w:t>
                      </w:r>
                      <w:r w:rsidRPr="00095976">
                        <w:rPr>
                          <w:i/>
                          <w:sz w:val="20"/>
                          <w:szCs w:val="20"/>
                        </w:rPr>
                        <w:t xml:space="preserve"> Shigella spp</w:t>
                      </w:r>
                      <w:r w:rsidRPr="00095976">
                        <w:rPr>
                          <w:sz w:val="20"/>
                          <w:szCs w:val="20"/>
                        </w:rPr>
                        <w:t xml:space="preserve">: </w:t>
                      </w:r>
                      <w:r>
                        <w:rPr>
                          <w:sz w:val="20"/>
                          <w:szCs w:val="20"/>
                          <w:lang w:val="uk-UA"/>
                        </w:rPr>
                        <w:t xml:space="preserve">Потрібна ПЛР для розрізнення між плазмідо-набутими та хромосомними </w:t>
                      </w:r>
                      <w:r w:rsidRPr="00095976">
                        <w:rPr>
                          <w:sz w:val="20"/>
                          <w:szCs w:val="20"/>
                        </w:rPr>
                        <w:t>AmpC</w:t>
                      </w:r>
                    </w:p>
                  </w:txbxContent>
                </v:textbox>
              </v:roundrect>
            </w:pict>
          </mc:Fallback>
        </mc:AlternateContent>
      </w:r>
      <w:r w:rsidRPr="00230090">
        <w:rPr>
          <w:noProof/>
          <w:color w:val="0D0D0D"/>
          <w:lang w:val="uk-UA"/>
        </w:rPr>
        <mc:AlternateContent>
          <mc:Choice Requires="wps">
            <w:drawing>
              <wp:anchor distT="0" distB="0" distL="114300" distR="114300" simplePos="0" relativeHeight="251664896" behindDoc="0" locked="0" layoutInCell="1" allowOverlap="1" wp14:anchorId="5D19C1FC" wp14:editId="1B4CB6B0">
                <wp:simplePos x="0" y="0"/>
                <wp:positionH relativeFrom="column">
                  <wp:posOffset>3886200</wp:posOffset>
                </wp:positionH>
                <wp:positionV relativeFrom="paragraph">
                  <wp:posOffset>1122680</wp:posOffset>
                </wp:positionV>
                <wp:extent cx="1600200" cy="685800"/>
                <wp:effectExtent l="11430" t="8890" r="7620" b="10160"/>
                <wp:wrapNone/>
                <wp:docPr id="7"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oundRect">
                          <a:avLst>
                            <a:gd name="adj" fmla="val 16667"/>
                          </a:avLst>
                        </a:prstGeom>
                        <a:solidFill>
                          <a:srgbClr val="FFFFFF"/>
                        </a:solidFill>
                        <a:ln w="9525">
                          <a:solidFill>
                            <a:srgbClr val="000000"/>
                          </a:solidFill>
                          <a:round/>
                          <a:headEnd/>
                          <a:tailEnd/>
                        </a:ln>
                      </wps:spPr>
                      <wps:txbx>
                        <w:txbxContent>
                          <w:p w14:paraId="224B1C2E" w14:textId="77777777" w:rsidR="000805BC" w:rsidRDefault="000805BC" w:rsidP="00095976">
                            <w:pPr>
                              <w:jc w:val="center"/>
                            </w:pPr>
                            <w:r>
                              <w:rPr>
                                <w:sz w:val="20"/>
                                <w:szCs w:val="20"/>
                                <w:lang w:val="uk-UA"/>
                              </w:rPr>
                              <w:t xml:space="preserve">Не виявлена синергія </w:t>
                            </w:r>
                            <w:proofErr w:type="spellStart"/>
                            <w:r>
                              <w:rPr>
                                <w:sz w:val="20"/>
                                <w:szCs w:val="20"/>
                                <w:lang w:val="uk-UA"/>
                              </w:rPr>
                              <w:t>клоксациліну</w:t>
                            </w:r>
                            <w:proofErr w:type="spellEnd"/>
                            <w:r>
                              <w:rPr>
                                <w:sz w:val="20"/>
                                <w:szCs w:val="20"/>
                                <w:lang w:val="uk-U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19C1FC" id="AutoShape 55" o:spid="_x0000_s1056" style="position:absolute;left:0;text-align:left;margin-left:306pt;margin-top:88.4pt;width:126pt;height:5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">
                <v:textbox>
                  <w:txbxContent>
                    <w:p w14:paraId="224B1C2E" w14:textId="77777777" w:rsidR="000805BC" w:rsidRDefault="000805BC" w:rsidP="00095976">
                      <w:pPr>
                        <w:jc w:val="center"/>
                      </w:pPr>
                      <w:r>
                        <w:rPr>
                          <w:sz w:val="20"/>
                          <w:szCs w:val="20"/>
                          <w:lang w:val="uk-UA"/>
                        </w:rPr>
                        <w:t xml:space="preserve">Не виявлена синергія клоксациліну </w:t>
                      </w:r>
                    </w:p>
                  </w:txbxContent>
                </v:textbox>
              </v:roundrect>
            </w:pict>
          </mc:Fallback>
        </mc:AlternateContent>
      </w:r>
      <w:r w:rsidRPr="00230090">
        <w:rPr>
          <w:noProof/>
          <w:color w:val="0D0D0D"/>
          <w:lang w:val="uk-UA"/>
        </w:rPr>
        <mc:AlternateContent>
          <mc:Choice Requires="wps">
            <w:drawing>
              <wp:anchor distT="0" distB="0" distL="114300" distR="114300" simplePos="0" relativeHeight="251663872" behindDoc="0" locked="0" layoutInCell="1" allowOverlap="1" wp14:anchorId="4033BC09" wp14:editId="52A2C805">
                <wp:simplePos x="0" y="0"/>
                <wp:positionH relativeFrom="column">
                  <wp:posOffset>1371600</wp:posOffset>
                </wp:positionH>
                <wp:positionV relativeFrom="paragraph">
                  <wp:posOffset>1122680</wp:posOffset>
                </wp:positionV>
                <wp:extent cx="1600200" cy="685800"/>
                <wp:effectExtent l="11430" t="8890" r="7620" b="10160"/>
                <wp:wrapNone/>
                <wp:docPr id="6"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oundRect">
                          <a:avLst>
                            <a:gd name="adj" fmla="val 16667"/>
                          </a:avLst>
                        </a:prstGeom>
                        <a:solidFill>
                          <a:srgbClr val="FFFFFF"/>
                        </a:solidFill>
                        <a:ln w="9525">
                          <a:solidFill>
                            <a:srgbClr val="000000"/>
                          </a:solidFill>
                          <a:round/>
                          <a:headEnd/>
                          <a:tailEnd/>
                        </a:ln>
                      </wps:spPr>
                      <wps:txbx>
                        <w:txbxContent>
                          <w:p w14:paraId="1E6FD6B9" w14:textId="77777777" w:rsidR="000805BC" w:rsidRDefault="000805BC" w:rsidP="00095976">
                            <w:pPr>
                              <w:jc w:val="center"/>
                            </w:pPr>
                            <w:r>
                              <w:rPr>
                                <w:sz w:val="20"/>
                                <w:szCs w:val="20"/>
                                <w:lang w:val="uk-UA"/>
                              </w:rPr>
                              <w:t xml:space="preserve">Виявлена синергія </w:t>
                            </w:r>
                            <w:proofErr w:type="spellStart"/>
                            <w:r>
                              <w:rPr>
                                <w:sz w:val="20"/>
                                <w:szCs w:val="20"/>
                                <w:lang w:val="uk-UA"/>
                              </w:rPr>
                              <w:t>клоксациліну</w:t>
                            </w:r>
                            <w:proofErr w:type="spellEnd"/>
                            <w:r>
                              <w:rPr>
                                <w:sz w:val="20"/>
                                <w:szCs w:val="20"/>
                                <w:lang w:val="uk-U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33BC09" id="AutoShape 54" o:spid="_x0000_s1057" style="position:absolute;left:0;text-align:left;margin-left:108pt;margin-top:88.4pt;width:126pt;height:5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">
                <v:textbox>
                  <w:txbxContent>
                    <w:p w14:paraId="1E6FD6B9" w14:textId="77777777" w:rsidR="000805BC" w:rsidRDefault="000805BC" w:rsidP="00095976">
                      <w:pPr>
                        <w:jc w:val="center"/>
                      </w:pPr>
                      <w:r>
                        <w:rPr>
                          <w:sz w:val="20"/>
                          <w:szCs w:val="20"/>
                          <w:lang w:val="uk-UA"/>
                        </w:rPr>
                        <w:t xml:space="preserve">Виявлена синергія клоксациліну </w:t>
                      </w:r>
                    </w:p>
                  </w:txbxContent>
                </v:textbox>
              </v:roundrect>
            </w:pict>
          </mc:Fallback>
        </mc:AlternateContent>
      </w:r>
      <w:r w:rsidRPr="00230090">
        <w:rPr>
          <w:noProof/>
          <w:color w:val="0D0D0D"/>
          <w:lang w:val="uk-UA"/>
        </w:rPr>
        <w:drawing>
          <wp:inline distT="0" distB="0" distL="0" distR="0" wp14:anchorId="0AD95815" wp14:editId="1F016901">
            <wp:extent cx="5143500" cy="27527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3500" cy="2752725"/>
                    </a:xfrm>
                    <a:prstGeom prst="rect">
                      <a:avLst/>
                    </a:prstGeom>
                    <a:noFill/>
                    <a:ln>
                      <a:noFill/>
                    </a:ln>
                  </pic:spPr>
                </pic:pic>
              </a:graphicData>
            </a:graphic>
          </wp:inline>
        </w:drawing>
      </w:r>
    </w:p>
    <w:p w14:paraId="1388B3D0" w14:textId="77777777" w:rsidR="00095976" w:rsidRPr="00230090" w:rsidRDefault="00095976" w:rsidP="002C2BDE">
      <w:pPr>
        <w:jc w:val="both"/>
        <w:rPr>
          <w:color w:val="0D0D0D"/>
          <w:lang w:val="uk-UA"/>
        </w:rPr>
      </w:pPr>
    </w:p>
    <w:p w14:paraId="7E66E4FC" w14:textId="77777777" w:rsidR="00095976" w:rsidRPr="00230090" w:rsidRDefault="00095976" w:rsidP="002C2BDE">
      <w:pPr>
        <w:jc w:val="both"/>
        <w:rPr>
          <w:color w:val="0D0D0D"/>
          <w:lang w:val="uk-UA"/>
        </w:rPr>
      </w:pPr>
    </w:p>
    <w:p w14:paraId="4C6BA11D" w14:textId="77777777" w:rsidR="00123C5C" w:rsidRPr="00230090" w:rsidRDefault="008D1710" w:rsidP="002C2BDE">
      <w:pPr>
        <w:jc w:val="both"/>
        <w:rPr>
          <w:color w:val="0D0D0D"/>
          <w:lang w:val="uk-UA"/>
        </w:rPr>
      </w:pPr>
      <w:r w:rsidRPr="00230090">
        <w:rPr>
          <w:color w:val="0D0D0D"/>
          <w:vertAlign w:val="superscript"/>
          <w:lang w:val="uk-UA"/>
        </w:rPr>
        <w:t>1</w:t>
      </w:r>
      <w:r w:rsidRPr="00230090">
        <w:rPr>
          <w:color w:val="0D0D0D"/>
          <w:lang w:val="uk-UA"/>
        </w:rPr>
        <w:t xml:space="preserve"> </w:t>
      </w:r>
      <w:proofErr w:type="spellStart"/>
      <w:r w:rsidR="0004291A" w:rsidRPr="00230090">
        <w:rPr>
          <w:color w:val="0D0D0D"/>
          <w:lang w:val="uk-UA"/>
        </w:rPr>
        <w:t>Цефо</w:t>
      </w:r>
      <w:r w:rsidR="00322EB6" w:rsidRPr="00230090">
        <w:rPr>
          <w:color w:val="0D0D0D"/>
          <w:lang w:val="uk-UA"/>
        </w:rPr>
        <w:t>ксити</w:t>
      </w:r>
      <w:proofErr w:type="spellEnd"/>
      <w:r w:rsidR="0004291A" w:rsidRPr="00230090">
        <w:rPr>
          <w:color w:val="0D0D0D"/>
          <w:lang w:val="uk-UA"/>
        </w:rPr>
        <w:t xml:space="preserve"> </w:t>
      </w:r>
      <w:r w:rsidR="005C2924" w:rsidRPr="00230090">
        <w:rPr>
          <w:color w:val="0D0D0D"/>
          <w:lang w:val="uk-UA"/>
        </w:rPr>
        <w:t>«</w:t>
      </w:r>
      <w:r w:rsidR="0004291A" w:rsidRPr="00230090">
        <w:rPr>
          <w:color w:val="0D0D0D"/>
          <w:lang w:val="uk-UA"/>
        </w:rPr>
        <w:t>С</w:t>
      </w:r>
      <w:r w:rsidR="005C2924" w:rsidRPr="00230090">
        <w:rPr>
          <w:color w:val="0D0D0D"/>
          <w:lang w:val="uk-UA"/>
        </w:rPr>
        <w:t>»</w:t>
      </w:r>
      <w:r w:rsidR="0004291A" w:rsidRPr="00230090">
        <w:rPr>
          <w:color w:val="0D0D0D"/>
          <w:lang w:val="uk-UA"/>
        </w:rPr>
        <w:t xml:space="preserve"> тут визначається, </w:t>
      </w:r>
      <w:r w:rsidR="0096186B" w:rsidRPr="00230090">
        <w:rPr>
          <w:color w:val="0D0D0D"/>
          <w:lang w:val="uk-UA"/>
        </w:rPr>
        <w:t xml:space="preserve"> не</w:t>
      </w:r>
      <w:r w:rsidR="0004291A" w:rsidRPr="00230090">
        <w:rPr>
          <w:color w:val="0D0D0D"/>
          <w:lang w:val="uk-UA"/>
        </w:rPr>
        <w:t xml:space="preserve"> як</w:t>
      </w:r>
      <w:r w:rsidR="0096186B" w:rsidRPr="00230090">
        <w:rPr>
          <w:color w:val="0D0D0D"/>
          <w:lang w:val="uk-UA"/>
        </w:rPr>
        <w:t xml:space="preserve"> дикого типу (МІК більше 8 мг/л або діаметр зони менше </w:t>
      </w:r>
      <w:smartTag w:uri="urn:schemas-microsoft-com:office:smarttags" w:element="metricconverter">
        <w:smartTagPr>
          <w:attr w:name="ProductID" w:val="19 мм"/>
        </w:smartTagPr>
        <w:r w:rsidR="0096186B" w:rsidRPr="00230090">
          <w:rPr>
            <w:color w:val="0D0D0D"/>
            <w:lang w:val="uk-UA"/>
          </w:rPr>
          <w:t>19 мм</w:t>
        </w:r>
      </w:smartTag>
      <w:r w:rsidR="0096186B" w:rsidRPr="00230090">
        <w:rPr>
          <w:color w:val="0D0D0D"/>
          <w:lang w:val="uk-UA"/>
        </w:rPr>
        <w:t xml:space="preserve">). </w:t>
      </w:r>
      <w:r w:rsidR="00322EB6" w:rsidRPr="00230090">
        <w:rPr>
          <w:color w:val="0D0D0D"/>
          <w:lang w:val="uk-UA"/>
        </w:rPr>
        <w:t xml:space="preserve">Для </w:t>
      </w:r>
      <w:proofErr w:type="spellStart"/>
      <w:r w:rsidR="00322EB6" w:rsidRPr="00230090">
        <w:rPr>
          <w:color w:val="0D0D0D"/>
          <w:lang w:val="uk-UA"/>
        </w:rPr>
        <w:t>цефотаксиму</w:t>
      </w:r>
      <w:proofErr w:type="spellEnd"/>
      <w:r w:rsidR="00322EB6" w:rsidRPr="00230090">
        <w:rPr>
          <w:color w:val="0D0D0D"/>
          <w:lang w:val="uk-UA"/>
        </w:rPr>
        <w:t xml:space="preserve"> і </w:t>
      </w:r>
      <w:proofErr w:type="spellStart"/>
      <w:r w:rsidR="00322EB6" w:rsidRPr="00230090">
        <w:rPr>
          <w:color w:val="0D0D0D"/>
          <w:lang w:val="uk-UA"/>
        </w:rPr>
        <w:t>цефтазидиму</w:t>
      </w:r>
      <w:proofErr w:type="spellEnd"/>
      <w:r w:rsidR="00322EB6" w:rsidRPr="00230090">
        <w:rPr>
          <w:color w:val="0D0D0D"/>
          <w:lang w:val="uk-UA"/>
        </w:rPr>
        <w:t xml:space="preserve"> 'С' - результат, отриманий з використанням поточних граничних значень EUCAST. Дослідження ізолятів з нечутливістю до </w:t>
      </w:r>
      <w:proofErr w:type="spellStart"/>
      <w:r w:rsidR="00322EB6" w:rsidRPr="00230090">
        <w:rPr>
          <w:color w:val="0D0D0D"/>
          <w:lang w:val="uk-UA"/>
        </w:rPr>
        <w:t>цефотаксиму</w:t>
      </w:r>
      <w:proofErr w:type="spellEnd"/>
      <w:r w:rsidR="00322EB6" w:rsidRPr="00230090">
        <w:rPr>
          <w:color w:val="0D0D0D"/>
          <w:lang w:val="uk-UA"/>
        </w:rPr>
        <w:t xml:space="preserve"> та </w:t>
      </w:r>
      <w:proofErr w:type="spellStart"/>
      <w:r w:rsidR="00322EB6" w:rsidRPr="00230090">
        <w:rPr>
          <w:color w:val="0D0D0D"/>
          <w:lang w:val="uk-UA"/>
        </w:rPr>
        <w:t>цефтазидиму</w:t>
      </w:r>
      <w:proofErr w:type="spellEnd"/>
      <w:r w:rsidR="00322EB6" w:rsidRPr="00230090">
        <w:rPr>
          <w:color w:val="0D0D0D"/>
          <w:lang w:val="uk-UA"/>
        </w:rPr>
        <w:t xml:space="preserve"> є підходом з більш високою чутливістю, але меншою специфічністю в порівнянні з фокусуванням на резистентних до </w:t>
      </w:r>
      <w:proofErr w:type="spellStart"/>
      <w:r w:rsidR="00322EB6" w:rsidRPr="00230090">
        <w:rPr>
          <w:color w:val="0D0D0D"/>
          <w:lang w:val="uk-UA"/>
        </w:rPr>
        <w:t>цефокситину</w:t>
      </w:r>
      <w:proofErr w:type="spellEnd"/>
      <w:r w:rsidR="00322EB6" w:rsidRPr="00230090">
        <w:rPr>
          <w:color w:val="0D0D0D"/>
          <w:lang w:val="uk-UA"/>
        </w:rPr>
        <w:t xml:space="preserve"> ізолятів (7). </w:t>
      </w:r>
      <w:proofErr w:type="spellStart"/>
      <w:r w:rsidR="00322EB6" w:rsidRPr="00230090">
        <w:rPr>
          <w:color w:val="0D0D0D"/>
          <w:lang w:val="uk-UA"/>
        </w:rPr>
        <w:t>AmpC</w:t>
      </w:r>
      <w:proofErr w:type="spellEnd"/>
      <w:r w:rsidR="00322EB6" w:rsidRPr="00230090">
        <w:rPr>
          <w:color w:val="0D0D0D"/>
          <w:lang w:val="uk-UA"/>
        </w:rPr>
        <w:t xml:space="preserve"> також може бути присутнім в ізолятах з позитивним ESBL-тестом (синергія </w:t>
      </w:r>
      <w:proofErr w:type="spellStart"/>
      <w:r w:rsidR="00322EB6" w:rsidRPr="00230090">
        <w:rPr>
          <w:color w:val="0D0D0D"/>
          <w:lang w:val="uk-UA"/>
        </w:rPr>
        <w:t>клавуланової</w:t>
      </w:r>
      <w:proofErr w:type="spellEnd"/>
      <w:r w:rsidR="00322EB6" w:rsidRPr="00230090">
        <w:rPr>
          <w:color w:val="0D0D0D"/>
          <w:lang w:val="uk-UA"/>
        </w:rPr>
        <w:t xml:space="preserve"> кислоти). Для лабораторій, які не випробовують </w:t>
      </w:r>
      <w:proofErr w:type="spellStart"/>
      <w:r w:rsidR="00322EB6" w:rsidRPr="00230090">
        <w:rPr>
          <w:color w:val="0D0D0D"/>
          <w:lang w:val="uk-UA"/>
        </w:rPr>
        <w:t>цефокситин</w:t>
      </w:r>
      <w:proofErr w:type="spellEnd"/>
      <w:r w:rsidR="00322EB6" w:rsidRPr="00230090">
        <w:rPr>
          <w:color w:val="0D0D0D"/>
          <w:lang w:val="uk-UA"/>
        </w:rPr>
        <w:t xml:space="preserve">, схильність до </w:t>
      </w:r>
      <w:proofErr w:type="spellStart"/>
      <w:r w:rsidR="00322EB6" w:rsidRPr="00230090">
        <w:rPr>
          <w:color w:val="0D0D0D"/>
          <w:lang w:val="uk-UA"/>
        </w:rPr>
        <w:t>цефепіму</w:t>
      </w:r>
      <w:proofErr w:type="spellEnd"/>
      <w:r w:rsidR="00322EB6" w:rsidRPr="00230090">
        <w:rPr>
          <w:color w:val="0D0D0D"/>
          <w:lang w:val="uk-UA"/>
        </w:rPr>
        <w:t xml:space="preserve"> разом з резистентністю до </w:t>
      </w:r>
      <w:proofErr w:type="spellStart"/>
      <w:r w:rsidR="00322EB6" w:rsidRPr="00230090">
        <w:rPr>
          <w:color w:val="0D0D0D"/>
          <w:lang w:val="uk-UA"/>
        </w:rPr>
        <w:t>цефотаксиму</w:t>
      </w:r>
      <w:proofErr w:type="spellEnd"/>
      <w:r w:rsidR="00322EB6" w:rsidRPr="00230090">
        <w:rPr>
          <w:color w:val="0D0D0D"/>
          <w:lang w:val="uk-UA"/>
        </w:rPr>
        <w:t xml:space="preserve"> та / або </w:t>
      </w:r>
      <w:proofErr w:type="spellStart"/>
      <w:r w:rsidR="00322EB6" w:rsidRPr="00230090">
        <w:rPr>
          <w:color w:val="0D0D0D"/>
          <w:lang w:val="uk-UA"/>
        </w:rPr>
        <w:t>цефтазидиму</w:t>
      </w:r>
      <w:proofErr w:type="spellEnd"/>
      <w:r w:rsidR="00322EB6" w:rsidRPr="00230090">
        <w:rPr>
          <w:color w:val="0D0D0D"/>
          <w:lang w:val="uk-UA"/>
        </w:rPr>
        <w:t xml:space="preserve"> є іншим </w:t>
      </w:r>
      <w:proofErr w:type="spellStart"/>
      <w:r w:rsidR="00322EB6" w:rsidRPr="00230090">
        <w:rPr>
          <w:color w:val="0D0D0D"/>
          <w:lang w:val="uk-UA"/>
        </w:rPr>
        <w:t>фенотиповим</w:t>
      </w:r>
      <w:proofErr w:type="spellEnd"/>
      <w:r w:rsidR="00322EB6" w:rsidRPr="00230090">
        <w:rPr>
          <w:color w:val="0D0D0D"/>
          <w:lang w:val="uk-UA"/>
        </w:rPr>
        <w:t xml:space="preserve"> показником </w:t>
      </w:r>
      <w:proofErr w:type="spellStart"/>
      <w:r w:rsidR="00322EB6" w:rsidRPr="00230090">
        <w:rPr>
          <w:color w:val="0D0D0D"/>
          <w:lang w:val="uk-UA"/>
        </w:rPr>
        <w:t>AmpC</w:t>
      </w:r>
      <w:proofErr w:type="spellEnd"/>
      <w:r w:rsidR="00322EB6" w:rsidRPr="00230090">
        <w:rPr>
          <w:color w:val="0D0D0D"/>
          <w:lang w:val="uk-UA"/>
        </w:rPr>
        <w:t>, хоча і менш специфічним.</w:t>
      </w:r>
    </w:p>
    <w:p w14:paraId="5810C241" w14:textId="77777777" w:rsidR="00322EB6" w:rsidRPr="00230090" w:rsidRDefault="00322EB6" w:rsidP="002C2BDE">
      <w:pPr>
        <w:jc w:val="both"/>
        <w:rPr>
          <w:color w:val="0D0D0D"/>
          <w:lang w:val="uk-UA"/>
        </w:rPr>
      </w:pPr>
    </w:p>
    <w:p w14:paraId="15F926F6" w14:textId="77777777" w:rsidR="0096186B" w:rsidRPr="00230090" w:rsidRDefault="00C25A65" w:rsidP="002C2BDE">
      <w:pPr>
        <w:jc w:val="both"/>
        <w:rPr>
          <w:color w:val="0D0D0D"/>
          <w:lang w:val="uk-UA"/>
        </w:rPr>
      </w:pPr>
      <w:r w:rsidRPr="00230090">
        <w:rPr>
          <w:color w:val="0D0D0D"/>
          <w:lang w:val="uk-UA"/>
        </w:rPr>
        <w:t xml:space="preserve">Фенотипові </w:t>
      </w:r>
      <w:r w:rsidR="00480701" w:rsidRPr="00230090">
        <w:rPr>
          <w:color w:val="0D0D0D"/>
          <w:lang w:val="uk-UA"/>
        </w:rPr>
        <w:t xml:space="preserve">дослідження </w:t>
      </w:r>
      <w:r w:rsidRPr="00230090">
        <w:rPr>
          <w:color w:val="0D0D0D"/>
          <w:lang w:val="uk-UA"/>
        </w:rPr>
        <w:t xml:space="preserve">з підтвердження </w:t>
      </w:r>
      <w:proofErr w:type="spellStart"/>
      <w:r w:rsidRPr="00230090">
        <w:rPr>
          <w:color w:val="0D0D0D"/>
          <w:lang w:val="uk-UA"/>
        </w:rPr>
        <w:t>AmpC</w:t>
      </w:r>
      <w:proofErr w:type="spellEnd"/>
      <w:r w:rsidRPr="00230090">
        <w:rPr>
          <w:color w:val="0D0D0D"/>
          <w:lang w:val="uk-UA"/>
        </w:rPr>
        <w:t xml:space="preserve"> взагалі засновані на </w:t>
      </w:r>
      <w:proofErr w:type="spellStart"/>
      <w:r w:rsidRPr="00230090">
        <w:rPr>
          <w:color w:val="0D0D0D"/>
          <w:lang w:val="uk-UA"/>
        </w:rPr>
        <w:t>інгібуванні</w:t>
      </w:r>
      <w:proofErr w:type="spellEnd"/>
      <w:r w:rsidRPr="00230090">
        <w:rPr>
          <w:color w:val="0D0D0D"/>
          <w:lang w:val="uk-UA"/>
        </w:rPr>
        <w:t xml:space="preserve"> </w:t>
      </w:r>
      <w:proofErr w:type="spellStart"/>
      <w:r w:rsidRPr="00230090">
        <w:rPr>
          <w:color w:val="0D0D0D"/>
          <w:lang w:val="uk-UA"/>
        </w:rPr>
        <w:t>AmpC</w:t>
      </w:r>
      <w:proofErr w:type="spellEnd"/>
      <w:r w:rsidRPr="00230090">
        <w:rPr>
          <w:color w:val="0D0D0D"/>
          <w:lang w:val="uk-UA"/>
        </w:rPr>
        <w:t xml:space="preserve"> або </w:t>
      </w:r>
      <w:proofErr w:type="spellStart"/>
      <w:r w:rsidRPr="00230090">
        <w:rPr>
          <w:color w:val="0D0D0D"/>
          <w:lang w:val="uk-UA"/>
        </w:rPr>
        <w:t>клоксациліном</w:t>
      </w:r>
      <w:proofErr w:type="spellEnd"/>
      <w:r w:rsidRPr="00230090">
        <w:rPr>
          <w:color w:val="0D0D0D"/>
          <w:lang w:val="uk-UA"/>
        </w:rPr>
        <w:t xml:space="preserve"> або похідними </w:t>
      </w:r>
      <w:r w:rsidR="00480701" w:rsidRPr="00230090">
        <w:rPr>
          <w:color w:val="0D0D0D"/>
          <w:lang w:val="uk-UA"/>
        </w:rPr>
        <w:t xml:space="preserve">борної </w:t>
      </w:r>
      <w:r w:rsidRPr="00230090">
        <w:rPr>
          <w:color w:val="0D0D0D"/>
          <w:lang w:val="uk-UA"/>
        </w:rPr>
        <w:t xml:space="preserve">кислоти. Однак похідні </w:t>
      </w:r>
      <w:r w:rsidR="00480701" w:rsidRPr="00230090">
        <w:rPr>
          <w:color w:val="0D0D0D"/>
          <w:lang w:val="uk-UA"/>
        </w:rPr>
        <w:t xml:space="preserve">борної </w:t>
      </w:r>
      <w:r w:rsidRPr="00230090">
        <w:rPr>
          <w:color w:val="0D0D0D"/>
          <w:lang w:val="uk-UA"/>
        </w:rPr>
        <w:t xml:space="preserve">кислоти також інгібують </w:t>
      </w:r>
      <w:proofErr w:type="spellStart"/>
      <w:r w:rsidRPr="00230090">
        <w:rPr>
          <w:color w:val="0D0D0D"/>
          <w:lang w:val="uk-UA"/>
        </w:rPr>
        <w:t>карбапенемази</w:t>
      </w:r>
      <w:proofErr w:type="spellEnd"/>
      <w:r w:rsidRPr="00230090">
        <w:rPr>
          <w:color w:val="0D0D0D"/>
          <w:lang w:val="uk-UA"/>
        </w:rPr>
        <w:t xml:space="preserve"> класу А</w:t>
      </w:r>
      <w:r w:rsidR="005C2924" w:rsidRPr="00230090">
        <w:rPr>
          <w:color w:val="0D0D0D"/>
          <w:lang w:val="uk-UA"/>
        </w:rPr>
        <w:t xml:space="preserve"> такі як К1 у </w:t>
      </w:r>
      <w:r w:rsidR="005C2924" w:rsidRPr="005C2924">
        <w:rPr>
          <w:rStyle w:val="22"/>
          <w:rFonts w:ascii="Times New Roman" w:hAnsi="Times New Roman" w:cs="Times New Roman"/>
        </w:rPr>
        <w:t>K</w:t>
      </w:r>
      <w:r w:rsidR="005C2924" w:rsidRPr="005C2924">
        <w:rPr>
          <w:rStyle w:val="22"/>
          <w:rFonts w:ascii="Times New Roman" w:hAnsi="Times New Roman" w:cs="Times New Roman"/>
          <w:lang w:val="ru-RU"/>
        </w:rPr>
        <w:t xml:space="preserve">. </w:t>
      </w:r>
      <w:proofErr w:type="spellStart"/>
      <w:r w:rsidR="005C2924" w:rsidRPr="005C2924">
        <w:rPr>
          <w:rStyle w:val="22"/>
          <w:rFonts w:ascii="Times New Roman" w:hAnsi="Times New Roman" w:cs="Times New Roman"/>
        </w:rPr>
        <w:t>oxytoca</w:t>
      </w:r>
      <w:proofErr w:type="spellEnd"/>
      <w:r w:rsidRPr="00230090">
        <w:rPr>
          <w:color w:val="0D0D0D"/>
          <w:lang w:val="uk-UA"/>
        </w:rPr>
        <w:t>. Хоча існує небагато даних, що оцінюють ці методи, було описане розумне точне виявляння власними методами (8-10), а також тести, що є у продажу, наприклад, “</w:t>
      </w:r>
      <w:proofErr w:type="spellStart"/>
      <w:r w:rsidRPr="00230090">
        <w:rPr>
          <w:color w:val="0D0D0D"/>
          <w:lang w:val="uk-UA"/>
        </w:rPr>
        <w:t>AmpC</w:t>
      </w:r>
      <w:proofErr w:type="spellEnd"/>
      <w:r w:rsidRPr="00230090">
        <w:rPr>
          <w:color w:val="0D0D0D"/>
          <w:lang w:val="uk-UA"/>
        </w:rPr>
        <w:t xml:space="preserve"> </w:t>
      </w:r>
      <w:proofErr w:type="spellStart"/>
      <w:r w:rsidRPr="00230090">
        <w:rPr>
          <w:color w:val="0D0D0D"/>
          <w:lang w:val="uk-UA"/>
        </w:rPr>
        <w:t>Detection</w:t>
      </w:r>
      <w:proofErr w:type="spellEnd"/>
      <w:r w:rsidRPr="00230090">
        <w:rPr>
          <w:color w:val="0D0D0D"/>
          <w:lang w:val="uk-UA"/>
        </w:rPr>
        <w:t xml:space="preserve"> </w:t>
      </w:r>
      <w:proofErr w:type="spellStart"/>
      <w:r w:rsidRPr="00230090">
        <w:rPr>
          <w:color w:val="0D0D0D"/>
          <w:lang w:val="uk-UA"/>
        </w:rPr>
        <w:t>Disc</w:t>
      </w:r>
      <w:proofErr w:type="spellEnd"/>
      <w:r w:rsidRPr="00230090">
        <w:rPr>
          <w:color w:val="0D0D0D"/>
          <w:lang w:val="uk-UA"/>
        </w:rPr>
        <w:t xml:space="preserve"> </w:t>
      </w:r>
      <w:proofErr w:type="spellStart"/>
      <w:r w:rsidRPr="00230090">
        <w:rPr>
          <w:color w:val="0D0D0D"/>
          <w:lang w:val="uk-UA"/>
        </w:rPr>
        <w:t>Set</w:t>
      </w:r>
      <w:proofErr w:type="spellEnd"/>
      <w:r w:rsidRPr="00230090">
        <w:rPr>
          <w:color w:val="0D0D0D"/>
          <w:lang w:val="uk-UA"/>
        </w:rPr>
        <w:t xml:space="preserve">” від </w:t>
      </w:r>
      <w:proofErr w:type="spellStart"/>
      <w:r w:rsidRPr="00230090">
        <w:rPr>
          <w:color w:val="0D0D0D"/>
          <w:lang w:val="uk-UA"/>
        </w:rPr>
        <w:t>Mast</w:t>
      </w:r>
      <w:proofErr w:type="spellEnd"/>
      <w:r w:rsidRPr="00230090">
        <w:rPr>
          <w:color w:val="0D0D0D"/>
          <w:lang w:val="uk-UA"/>
        </w:rPr>
        <w:t xml:space="preserve"> (чутливість 96-100%, специфічність 98-100%) (11, 12), </w:t>
      </w:r>
      <w:r w:rsidR="005C2924" w:rsidRPr="00230090">
        <w:rPr>
          <w:color w:val="0D0D0D"/>
          <w:lang w:val="uk-UA"/>
        </w:rPr>
        <w:t>Градієнтний тест</w:t>
      </w:r>
      <w:r w:rsidRPr="00230090">
        <w:rPr>
          <w:color w:val="0D0D0D"/>
          <w:lang w:val="uk-UA"/>
        </w:rPr>
        <w:t xml:space="preserve"> </w:t>
      </w:r>
      <w:proofErr w:type="spellStart"/>
      <w:r w:rsidRPr="00230090">
        <w:rPr>
          <w:color w:val="0D0D0D"/>
          <w:lang w:val="uk-UA"/>
        </w:rPr>
        <w:t>AmpC</w:t>
      </w:r>
      <w:proofErr w:type="spellEnd"/>
      <w:r w:rsidRPr="00230090">
        <w:rPr>
          <w:color w:val="0D0D0D"/>
          <w:lang w:val="uk-UA"/>
        </w:rPr>
        <w:t>, що зараз є у наявності тільки в «</w:t>
      </w:r>
      <w:proofErr w:type="spellStart"/>
      <w:r w:rsidRPr="00230090">
        <w:rPr>
          <w:color w:val="0D0D0D"/>
          <w:lang w:val="uk-UA"/>
        </w:rPr>
        <w:t>bioMérieux</w:t>
      </w:r>
      <w:proofErr w:type="spellEnd"/>
      <w:r w:rsidRPr="00230090">
        <w:rPr>
          <w:color w:val="0D0D0D"/>
          <w:lang w:val="uk-UA"/>
        </w:rPr>
        <w:t xml:space="preserve">» (чутливість 84-93%, специфічність 70-100%) (12, 13) та таблетки із </w:t>
      </w:r>
      <w:proofErr w:type="spellStart"/>
      <w:r w:rsidRPr="00230090">
        <w:rPr>
          <w:color w:val="0D0D0D"/>
          <w:lang w:val="uk-UA"/>
        </w:rPr>
        <w:t>цефотаксимом</w:t>
      </w:r>
      <w:proofErr w:type="spellEnd"/>
      <w:r w:rsidRPr="00230090">
        <w:rPr>
          <w:color w:val="0D0D0D"/>
          <w:lang w:val="uk-UA"/>
        </w:rPr>
        <w:t xml:space="preserve"> - </w:t>
      </w:r>
      <w:proofErr w:type="spellStart"/>
      <w:r w:rsidRPr="00230090">
        <w:rPr>
          <w:color w:val="0D0D0D"/>
          <w:lang w:val="uk-UA"/>
        </w:rPr>
        <w:t>клоксациліном</w:t>
      </w:r>
      <w:proofErr w:type="spellEnd"/>
      <w:r w:rsidRPr="00230090">
        <w:rPr>
          <w:color w:val="0D0D0D"/>
          <w:lang w:val="uk-UA"/>
        </w:rPr>
        <w:t xml:space="preserve"> та </w:t>
      </w:r>
      <w:proofErr w:type="spellStart"/>
      <w:r w:rsidRPr="00230090">
        <w:rPr>
          <w:color w:val="0D0D0D"/>
          <w:lang w:val="uk-UA"/>
        </w:rPr>
        <w:t>цефтазидимом</w:t>
      </w:r>
      <w:proofErr w:type="spellEnd"/>
      <w:r w:rsidRPr="00230090">
        <w:rPr>
          <w:color w:val="0D0D0D"/>
          <w:lang w:val="uk-UA"/>
        </w:rPr>
        <w:t xml:space="preserve"> – </w:t>
      </w:r>
      <w:proofErr w:type="spellStart"/>
      <w:r w:rsidRPr="00230090">
        <w:rPr>
          <w:color w:val="0D0D0D"/>
          <w:lang w:val="uk-UA"/>
        </w:rPr>
        <w:t>клоксациліном</w:t>
      </w:r>
      <w:proofErr w:type="spellEnd"/>
      <w:r w:rsidRPr="00230090">
        <w:rPr>
          <w:color w:val="0D0D0D"/>
          <w:lang w:val="uk-UA"/>
        </w:rPr>
        <w:t xml:space="preserve"> від </w:t>
      </w:r>
      <w:proofErr w:type="spellStart"/>
      <w:r w:rsidRPr="00230090">
        <w:rPr>
          <w:color w:val="0D0D0D"/>
          <w:lang w:val="uk-UA"/>
        </w:rPr>
        <w:t>Rosco</w:t>
      </w:r>
      <w:proofErr w:type="spellEnd"/>
      <w:r w:rsidRPr="00230090">
        <w:rPr>
          <w:color w:val="0D0D0D"/>
          <w:lang w:val="uk-UA"/>
        </w:rPr>
        <w:t xml:space="preserve"> (чутливість 96%, специфічність 92%) (7, 14). Для </w:t>
      </w:r>
      <w:r w:rsidRPr="00230090">
        <w:rPr>
          <w:i/>
          <w:color w:val="0D0D0D"/>
          <w:lang w:val="uk-UA"/>
        </w:rPr>
        <w:t xml:space="preserve">E. </w:t>
      </w:r>
      <w:proofErr w:type="spellStart"/>
      <w:r w:rsidRPr="00230090">
        <w:rPr>
          <w:i/>
          <w:color w:val="0D0D0D"/>
          <w:lang w:val="uk-UA"/>
        </w:rPr>
        <w:t>coli</w:t>
      </w:r>
      <w:proofErr w:type="spellEnd"/>
      <w:r w:rsidR="009E4E5C" w:rsidRPr="00230090">
        <w:rPr>
          <w:color w:val="0D0D0D"/>
          <w:lang w:val="uk-UA"/>
        </w:rPr>
        <w:t xml:space="preserve">, однак, </w:t>
      </w:r>
      <w:r w:rsidR="00480701" w:rsidRPr="00230090">
        <w:rPr>
          <w:color w:val="0D0D0D"/>
          <w:lang w:val="uk-UA"/>
        </w:rPr>
        <w:t xml:space="preserve">дослідження </w:t>
      </w:r>
      <w:r w:rsidRPr="00230090">
        <w:rPr>
          <w:color w:val="0D0D0D"/>
          <w:lang w:val="uk-UA"/>
        </w:rPr>
        <w:t xml:space="preserve">з підтвердження </w:t>
      </w:r>
      <w:proofErr w:type="spellStart"/>
      <w:r w:rsidRPr="00230090">
        <w:rPr>
          <w:color w:val="0D0D0D"/>
          <w:lang w:val="uk-UA"/>
        </w:rPr>
        <w:t>AmpC</w:t>
      </w:r>
      <w:proofErr w:type="spellEnd"/>
      <w:r w:rsidRPr="00230090">
        <w:rPr>
          <w:color w:val="0D0D0D"/>
          <w:lang w:val="uk-UA"/>
        </w:rPr>
        <w:t xml:space="preserve"> не можуть розрізняти між набутими </w:t>
      </w:r>
      <w:proofErr w:type="spellStart"/>
      <w:r w:rsidRPr="00230090">
        <w:rPr>
          <w:color w:val="0D0D0D"/>
          <w:lang w:val="uk-UA"/>
        </w:rPr>
        <w:t>AmpC</w:t>
      </w:r>
      <w:proofErr w:type="spellEnd"/>
      <w:r w:rsidRPr="00230090">
        <w:rPr>
          <w:color w:val="0D0D0D"/>
          <w:lang w:val="uk-UA"/>
        </w:rPr>
        <w:t xml:space="preserve"> та постійною </w:t>
      </w:r>
      <w:proofErr w:type="spellStart"/>
      <w:r w:rsidRPr="00230090">
        <w:rPr>
          <w:color w:val="0D0D0D"/>
          <w:lang w:val="uk-UA"/>
        </w:rPr>
        <w:t>гіперпродукцією</w:t>
      </w:r>
      <w:proofErr w:type="spellEnd"/>
      <w:r w:rsidRPr="00230090">
        <w:rPr>
          <w:color w:val="0D0D0D"/>
          <w:lang w:val="uk-UA"/>
        </w:rPr>
        <w:t xml:space="preserve"> хромосомних </w:t>
      </w:r>
      <w:proofErr w:type="spellStart"/>
      <w:r w:rsidRPr="00230090">
        <w:rPr>
          <w:color w:val="0D0D0D"/>
          <w:lang w:val="uk-UA"/>
        </w:rPr>
        <w:t>AmpC</w:t>
      </w:r>
      <w:proofErr w:type="spellEnd"/>
      <w:r w:rsidRPr="00230090">
        <w:rPr>
          <w:color w:val="0D0D0D"/>
          <w:lang w:val="uk-UA"/>
        </w:rPr>
        <w:t>.</w:t>
      </w:r>
    </w:p>
    <w:p w14:paraId="12585BB3" w14:textId="77777777" w:rsidR="00C25A65" w:rsidRPr="00230090" w:rsidRDefault="00C25A65" w:rsidP="002C2BDE">
      <w:pPr>
        <w:jc w:val="both"/>
        <w:rPr>
          <w:color w:val="0D0D0D"/>
          <w:lang w:val="uk-UA"/>
        </w:rPr>
      </w:pPr>
    </w:p>
    <w:p w14:paraId="62C29B92" w14:textId="77777777" w:rsidR="0096186B" w:rsidRPr="00230090" w:rsidRDefault="00544231" w:rsidP="002C2BDE">
      <w:pPr>
        <w:jc w:val="both"/>
        <w:rPr>
          <w:color w:val="0D0D0D"/>
          <w:lang w:val="uk-UA"/>
        </w:rPr>
      </w:pPr>
      <w:r w:rsidRPr="00230090">
        <w:rPr>
          <w:color w:val="0D0D0D"/>
          <w:lang w:val="uk-UA"/>
        </w:rPr>
        <w:lastRenderedPageBreak/>
        <w:t xml:space="preserve">Присутність набутих </w:t>
      </w:r>
      <w:proofErr w:type="spellStart"/>
      <w:r w:rsidRPr="00230090">
        <w:rPr>
          <w:color w:val="0D0D0D"/>
          <w:lang w:val="uk-UA"/>
        </w:rPr>
        <w:t>AmpC</w:t>
      </w:r>
      <w:proofErr w:type="spellEnd"/>
      <w:r w:rsidRPr="00230090">
        <w:rPr>
          <w:color w:val="0D0D0D"/>
          <w:lang w:val="uk-UA"/>
        </w:rPr>
        <w:t xml:space="preserve"> також може бути підтверджена за допомогою методів на о</w:t>
      </w:r>
      <w:r w:rsidR="0004291A" w:rsidRPr="00230090">
        <w:rPr>
          <w:color w:val="0D0D0D"/>
          <w:lang w:val="uk-UA"/>
        </w:rPr>
        <w:t xml:space="preserve">снові ПЛР (15, 16) або методу </w:t>
      </w:r>
      <w:r w:rsidRPr="00230090">
        <w:rPr>
          <w:color w:val="0D0D0D"/>
          <w:lang w:val="uk-UA"/>
        </w:rPr>
        <w:t xml:space="preserve"> ДНК-</w:t>
      </w:r>
      <w:proofErr w:type="spellStart"/>
      <w:r w:rsidRPr="00230090">
        <w:rPr>
          <w:color w:val="0D0D0D"/>
          <w:lang w:val="uk-UA"/>
        </w:rPr>
        <w:t>мікрочип</w:t>
      </w:r>
      <w:r w:rsidR="00480701" w:rsidRPr="00230090">
        <w:rPr>
          <w:color w:val="0D0D0D"/>
          <w:lang w:val="uk-UA"/>
        </w:rPr>
        <w:t>ів</w:t>
      </w:r>
      <w:proofErr w:type="spellEnd"/>
      <w:r w:rsidRPr="00230090">
        <w:rPr>
          <w:color w:val="0D0D0D"/>
          <w:lang w:val="uk-UA"/>
        </w:rPr>
        <w:t xml:space="preserve"> (</w:t>
      </w:r>
      <w:proofErr w:type="spellStart"/>
      <w:r w:rsidRPr="00230090">
        <w:rPr>
          <w:color w:val="0D0D0D"/>
          <w:lang w:val="uk-UA"/>
        </w:rPr>
        <w:t>Check-Points</w:t>
      </w:r>
      <w:proofErr w:type="spellEnd"/>
      <w:r w:rsidRPr="00230090">
        <w:rPr>
          <w:color w:val="0D0D0D"/>
          <w:lang w:val="uk-UA"/>
        </w:rPr>
        <w:t>) (17).</w:t>
      </w:r>
    </w:p>
    <w:p w14:paraId="5ED71D0F" w14:textId="77777777" w:rsidR="0096186B" w:rsidRPr="00230090" w:rsidRDefault="0096186B" w:rsidP="002C2BDE">
      <w:pPr>
        <w:jc w:val="both"/>
        <w:rPr>
          <w:color w:val="0D0D0D"/>
          <w:lang w:val="uk-UA"/>
        </w:rPr>
      </w:pPr>
    </w:p>
    <w:p w14:paraId="7D82AD4D" w14:textId="77777777" w:rsidR="005C2924" w:rsidRDefault="005C2924" w:rsidP="002C2BDE">
      <w:pPr>
        <w:jc w:val="both"/>
        <w:rPr>
          <w:color w:val="0D0D0D"/>
          <w:lang w:val="uk-UA"/>
        </w:rPr>
      </w:pPr>
      <w:r w:rsidRPr="005C2924">
        <w:rPr>
          <w:color w:val="0D0D0D"/>
          <w:lang w:val="uk-UA"/>
        </w:rPr>
        <w:t xml:space="preserve">Нижче наведені деякі можливі контрольні штами для </w:t>
      </w:r>
      <w:proofErr w:type="spellStart"/>
      <w:r w:rsidRPr="005C2924">
        <w:rPr>
          <w:color w:val="0D0D0D"/>
          <w:lang w:val="uk-UA"/>
        </w:rPr>
        <w:t>фенотипових</w:t>
      </w:r>
      <w:proofErr w:type="spellEnd"/>
      <w:r w:rsidRPr="005C2924">
        <w:rPr>
          <w:color w:val="0D0D0D"/>
          <w:lang w:val="uk-UA"/>
        </w:rPr>
        <w:t xml:space="preserve"> і </w:t>
      </w:r>
      <w:proofErr w:type="spellStart"/>
      <w:r w:rsidRPr="005C2924">
        <w:rPr>
          <w:color w:val="0D0D0D"/>
          <w:lang w:val="uk-UA"/>
        </w:rPr>
        <w:t>генотипових</w:t>
      </w:r>
      <w:proofErr w:type="spellEnd"/>
      <w:r w:rsidRPr="005C2924">
        <w:rPr>
          <w:color w:val="0D0D0D"/>
          <w:lang w:val="uk-UA"/>
        </w:rPr>
        <w:t xml:space="preserve"> експериментів для зручності. Діапазони контролю якості для цих штамів недоступні. Користувачі комерційних методів повинні звертатися до </w:t>
      </w:r>
      <w:r>
        <w:rPr>
          <w:color w:val="0D0D0D"/>
          <w:lang w:val="uk-UA"/>
        </w:rPr>
        <w:t>інструкції виробника</w:t>
      </w:r>
      <w:r w:rsidRPr="005C2924">
        <w:rPr>
          <w:color w:val="0D0D0D"/>
          <w:lang w:val="uk-UA"/>
        </w:rPr>
        <w:t xml:space="preserve"> про те, які штами контролю використовувати.</w:t>
      </w:r>
    </w:p>
    <w:p w14:paraId="193F4F8C" w14:textId="77777777" w:rsidR="005C2924" w:rsidRPr="00230090" w:rsidRDefault="005C2924" w:rsidP="002C2BDE">
      <w:pPr>
        <w:jc w:val="both"/>
        <w:rPr>
          <w:color w:val="0D0D0D"/>
          <w:lang w:val="uk-UA"/>
        </w:rPr>
      </w:pPr>
    </w:p>
    <w:p w14:paraId="2CDB68FB" w14:textId="77777777" w:rsidR="00544231" w:rsidRPr="00230090" w:rsidRDefault="00544231" w:rsidP="002C2BDE">
      <w:pPr>
        <w:jc w:val="both"/>
        <w:rPr>
          <w:color w:val="0D0D0D"/>
          <w:lang w:val="uk-UA"/>
        </w:rPr>
      </w:pPr>
      <w:r w:rsidRPr="00230090">
        <w:rPr>
          <w:color w:val="0D0D0D"/>
          <w:lang w:val="uk-UA"/>
        </w:rPr>
        <w:t xml:space="preserve">Таблиця 1. </w:t>
      </w:r>
      <w:r w:rsidR="005C2924" w:rsidRPr="00230090">
        <w:rPr>
          <w:color w:val="0D0D0D"/>
          <w:lang w:val="uk-UA"/>
        </w:rPr>
        <w:t xml:space="preserve">Приклад </w:t>
      </w:r>
      <w:r w:rsidRPr="00230090">
        <w:rPr>
          <w:color w:val="0D0D0D"/>
          <w:lang w:val="uk-UA"/>
        </w:rPr>
        <w:t>штам</w:t>
      </w:r>
      <w:r w:rsidR="005C2924" w:rsidRPr="00230090">
        <w:rPr>
          <w:color w:val="0D0D0D"/>
          <w:lang w:val="uk-UA"/>
        </w:rPr>
        <w:t>ів</w:t>
      </w:r>
      <w:r w:rsidRPr="00230090">
        <w:rPr>
          <w:color w:val="0D0D0D"/>
          <w:lang w:val="uk-UA"/>
        </w:rPr>
        <w:t xml:space="preserve"> для контролю якості </w:t>
      </w:r>
      <w:r w:rsidR="00480701" w:rsidRPr="00230090">
        <w:rPr>
          <w:color w:val="0D0D0D"/>
          <w:lang w:val="uk-UA"/>
        </w:rPr>
        <w:t xml:space="preserve">досліджень </w:t>
      </w:r>
      <w:r w:rsidRPr="00230090">
        <w:rPr>
          <w:color w:val="0D0D0D"/>
          <w:lang w:val="uk-UA"/>
        </w:rPr>
        <w:t xml:space="preserve">із виявляння </w:t>
      </w:r>
      <w:proofErr w:type="spellStart"/>
      <w:r w:rsidRPr="00230090">
        <w:rPr>
          <w:color w:val="0D0D0D"/>
          <w:lang w:val="uk-UA"/>
        </w:rPr>
        <w:t>AmpC</w:t>
      </w:r>
      <w:proofErr w:type="spellEnd"/>
    </w:p>
    <w:p w14:paraId="785724B8" w14:textId="77777777" w:rsidR="00C25A65" w:rsidRPr="00230090" w:rsidRDefault="00C25A65"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337"/>
        <w:gridCol w:w="5590"/>
      </w:tblGrid>
      <w:tr w:rsidR="00CD7DA6" w:rsidRPr="00230090" w14:paraId="0D710F6C" w14:textId="77777777">
        <w:trPr>
          <w:trHeight w:hRule="exact" w:val="475"/>
        </w:trPr>
        <w:tc>
          <w:tcPr>
            <w:tcW w:w="3337" w:type="dxa"/>
            <w:tcBorders>
              <w:top w:val="single" w:sz="6" w:space="0" w:color="auto"/>
              <w:left w:val="single" w:sz="6" w:space="0" w:color="auto"/>
              <w:bottom w:val="single" w:sz="6" w:space="0" w:color="auto"/>
              <w:right w:val="single" w:sz="6" w:space="0" w:color="auto"/>
            </w:tcBorders>
            <w:shd w:val="clear" w:color="auto" w:fill="B3B3B3"/>
          </w:tcPr>
          <w:p w14:paraId="4228A83F" w14:textId="77777777" w:rsidR="00CD7DA6" w:rsidRPr="00230090" w:rsidRDefault="00CD7DA6" w:rsidP="00E51DA5">
            <w:pPr>
              <w:rPr>
                <w:b/>
                <w:color w:val="0D0D0D"/>
                <w:lang w:val="uk-UA"/>
              </w:rPr>
            </w:pPr>
            <w:r w:rsidRPr="00230090">
              <w:rPr>
                <w:b/>
                <w:color w:val="0D0D0D"/>
                <w:lang w:val="uk-UA"/>
              </w:rPr>
              <w:t xml:space="preserve">Штам </w:t>
            </w:r>
          </w:p>
        </w:tc>
        <w:tc>
          <w:tcPr>
            <w:tcW w:w="5590" w:type="dxa"/>
            <w:tcBorders>
              <w:top w:val="single" w:sz="6" w:space="0" w:color="auto"/>
              <w:left w:val="single" w:sz="6" w:space="0" w:color="auto"/>
              <w:bottom w:val="single" w:sz="6" w:space="0" w:color="auto"/>
              <w:right w:val="single" w:sz="6" w:space="0" w:color="auto"/>
            </w:tcBorders>
            <w:shd w:val="clear" w:color="auto" w:fill="B3B3B3"/>
          </w:tcPr>
          <w:p w14:paraId="2CCB470A" w14:textId="77777777" w:rsidR="00CD7DA6" w:rsidRPr="00230090" w:rsidRDefault="00CD7DA6" w:rsidP="00E51DA5">
            <w:pPr>
              <w:rPr>
                <w:b/>
                <w:color w:val="0D0D0D"/>
                <w:lang w:val="uk-UA"/>
              </w:rPr>
            </w:pPr>
            <w:r w:rsidRPr="00230090">
              <w:rPr>
                <w:b/>
                <w:color w:val="0D0D0D"/>
                <w:lang w:val="uk-UA"/>
              </w:rPr>
              <w:t>Механізм</w:t>
            </w:r>
          </w:p>
        </w:tc>
      </w:tr>
      <w:tr w:rsidR="00CD7DA6" w:rsidRPr="00230090" w14:paraId="1AD870FD" w14:textId="77777777">
        <w:trPr>
          <w:trHeight w:hRule="exact" w:val="461"/>
        </w:trPr>
        <w:tc>
          <w:tcPr>
            <w:tcW w:w="3337" w:type="dxa"/>
            <w:tcBorders>
              <w:top w:val="single" w:sz="6" w:space="0" w:color="auto"/>
              <w:left w:val="single" w:sz="6" w:space="0" w:color="auto"/>
              <w:bottom w:val="single" w:sz="6" w:space="0" w:color="auto"/>
              <w:right w:val="single" w:sz="6" w:space="0" w:color="auto"/>
            </w:tcBorders>
            <w:shd w:val="clear" w:color="auto" w:fill="FFFFFF"/>
          </w:tcPr>
          <w:p w14:paraId="45694BF8" w14:textId="77777777" w:rsidR="00CD7DA6" w:rsidRPr="00230090" w:rsidRDefault="00CD7DA6" w:rsidP="00E51DA5">
            <w:pPr>
              <w:shd w:val="clear" w:color="auto" w:fill="FFFFFF"/>
              <w:rPr>
                <w:color w:val="0D0D0D"/>
                <w:lang w:val="uk-UA"/>
              </w:rPr>
            </w:pPr>
            <w:r w:rsidRPr="00230090">
              <w:rPr>
                <w:i/>
                <w:iCs/>
                <w:color w:val="0D0D0D"/>
                <w:lang w:val="uk-UA"/>
              </w:rPr>
              <w:t xml:space="preserve">E. </w:t>
            </w:r>
            <w:proofErr w:type="spellStart"/>
            <w:r w:rsidRPr="00230090">
              <w:rPr>
                <w:i/>
                <w:iCs/>
                <w:color w:val="0D0D0D"/>
                <w:lang w:val="uk-UA"/>
              </w:rPr>
              <w:t>coli</w:t>
            </w:r>
            <w:proofErr w:type="spellEnd"/>
            <w:r w:rsidRPr="00230090">
              <w:rPr>
                <w:i/>
                <w:iCs/>
                <w:color w:val="0D0D0D"/>
                <w:lang w:val="uk-UA"/>
              </w:rPr>
              <w:t xml:space="preserve"> </w:t>
            </w:r>
            <w:r w:rsidRPr="00230090">
              <w:rPr>
                <w:color w:val="0D0D0D"/>
                <w:lang w:val="uk-UA"/>
              </w:rPr>
              <w:t>CCUG 58543</w:t>
            </w:r>
          </w:p>
        </w:tc>
        <w:tc>
          <w:tcPr>
            <w:tcW w:w="5590" w:type="dxa"/>
            <w:tcBorders>
              <w:top w:val="single" w:sz="6" w:space="0" w:color="auto"/>
              <w:left w:val="single" w:sz="6" w:space="0" w:color="auto"/>
              <w:bottom w:val="single" w:sz="6" w:space="0" w:color="auto"/>
              <w:right w:val="single" w:sz="6" w:space="0" w:color="auto"/>
            </w:tcBorders>
            <w:shd w:val="clear" w:color="auto" w:fill="FFFFFF"/>
          </w:tcPr>
          <w:p w14:paraId="73944999" w14:textId="77777777" w:rsidR="00CD7DA6" w:rsidRPr="00230090" w:rsidRDefault="00CD7DA6" w:rsidP="00E51DA5">
            <w:pPr>
              <w:shd w:val="clear" w:color="auto" w:fill="FFFFFF"/>
              <w:rPr>
                <w:color w:val="0D0D0D"/>
                <w:lang w:val="uk-UA"/>
              </w:rPr>
            </w:pPr>
            <w:r w:rsidRPr="00230090">
              <w:rPr>
                <w:color w:val="0D0D0D"/>
                <w:lang w:val="uk-UA"/>
              </w:rPr>
              <w:t xml:space="preserve">Набуті </w:t>
            </w:r>
            <w:proofErr w:type="spellStart"/>
            <w:r w:rsidRPr="00230090">
              <w:rPr>
                <w:color w:val="0D0D0D"/>
                <w:lang w:val="uk-UA"/>
              </w:rPr>
              <w:t>AmpC</w:t>
            </w:r>
            <w:proofErr w:type="spellEnd"/>
            <w:r w:rsidRPr="00230090">
              <w:rPr>
                <w:color w:val="0D0D0D"/>
                <w:lang w:val="uk-UA"/>
              </w:rPr>
              <w:t xml:space="preserve"> типу CMY-2</w:t>
            </w:r>
          </w:p>
        </w:tc>
      </w:tr>
      <w:tr w:rsidR="00CD7DA6" w:rsidRPr="00230090" w14:paraId="1CDE66B4" w14:textId="77777777">
        <w:trPr>
          <w:trHeight w:hRule="exact" w:val="466"/>
        </w:trPr>
        <w:tc>
          <w:tcPr>
            <w:tcW w:w="3337" w:type="dxa"/>
            <w:tcBorders>
              <w:top w:val="single" w:sz="6" w:space="0" w:color="auto"/>
              <w:left w:val="single" w:sz="6" w:space="0" w:color="auto"/>
              <w:bottom w:val="single" w:sz="6" w:space="0" w:color="auto"/>
              <w:right w:val="single" w:sz="6" w:space="0" w:color="auto"/>
            </w:tcBorders>
            <w:shd w:val="clear" w:color="auto" w:fill="FFFFFF"/>
          </w:tcPr>
          <w:p w14:paraId="7C735DDE" w14:textId="77777777" w:rsidR="00CD7DA6" w:rsidRPr="00230090" w:rsidRDefault="00CD7DA6" w:rsidP="00E51DA5">
            <w:pPr>
              <w:shd w:val="clear" w:color="auto" w:fill="FFFFFF"/>
              <w:rPr>
                <w:color w:val="0D0D0D"/>
                <w:lang w:val="uk-UA"/>
              </w:rPr>
            </w:pPr>
            <w:r w:rsidRPr="00230090">
              <w:rPr>
                <w:i/>
                <w:iCs/>
                <w:color w:val="0D0D0D"/>
                <w:lang w:val="uk-UA"/>
              </w:rPr>
              <w:t xml:space="preserve">E. </w:t>
            </w:r>
            <w:proofErr w:type="spellStart"/>
            <w:r w:rsidRPr="00230090">
              <w:rPr>
                <w:i/>
                <w:iCs/>
                <w:color w:val="0D0D0D"/>
                <w:lang w:val="uk-UA"/>
              </w:rPr>
              <w:t>coli</w:t>
            </w:r>
            <w:proofErr w:type="spellEnd"/>
            <w:r w:rsidRPr="00230090">
              <w:rPr>
                <w:i/>
                <w:iCs/>
                <w:color w:val="0D0D0D"/>
                <w:lang w:val="uk-UA"/>
              </w:rPr>
              <w:t xml:space="preserve"> </w:t>
            </w:r>
            <w:r w:rsidRPr="00230090">
              <w:rPr>
                <w:color w:val="0D0D0D"/>
                <w:lang w:val="uk-UA"/>
              </w:rPr>
              <w:t>CCUG</w:t>
            </w:r>
            <w:r w:rsidR="005C2924" w:rsidRPr="00230090">
              <w:rPr>
                <w:color w:val="0D0D0D"/>
                <w:lang w:val="uk-UA"/>
              </w:rPr>
              <w:t xml:space="preserve"> </w:t>
            </w:r>
            <w:r w:rsidRPr="00230090">
              <w:rPr>
                <w:color w:val="0D0D0D"/>
                <w:lang w:val="uk-UA"/>
              </w:rPr>
              <w:t>62975</w:t>
            </w:r>
          </w:p>
        </w:tc>
        <w:tc>
          <w:tcPr>
            <w:tcW w:w="5590" w:type="dxa"/>
            <w:tcBorders>
              <w:top w:val="single" w:sz="6" w:space="0" w:color="auto"/>
              <w:left w:val="single" w:sz="6" w:space="0" w:color="auto"/>
              <w:bottom w:val="single" w:sz="6" w:space="0" w:color="auto"/>
              <w:right w:val="single" w:sz="6" w:space="0" w:color="auto"/>
            </w:tcBorders>
            <w:shd w:val="clear" w:color="auto" w:fill="FFFFFF"/>
          </w:tcPr>
          <w:p w14:paraId="70E5042F" w14:textId="77777777" w:rsidR="00CD7DA6" w:rsidRPr="00230090" w:rsidRDefault="00CD7DA6" w:rsidP="00480701">
            <w:pPr>
              <w:shd w:val="clear" w:color="auto" w:fill="FFFFFF"/>
              <w:rPr>
                <w:color w:val="0D0D0D"/>
                <w:lang w:val="uk-UA"/>
              </w:rPr>
            </w:pPr>
            <w:r w:rsidRPr="00230090">
              <w:rPr>
                <w:color w:val="0D0D0D"/>
                <w:lang w:val="uk-UA"/>
              </w:rPr>
              <w:t xml:space="preserve">Набуті </w:t>
            </w:r>
            <w:proofErr w:type="spellStart"/>
            <w:r w:rsidRPr="00230090">
              <w:rPr>
                <w:color w:val="0D0D0D"/>
                <w:lang w:val="uk-UA"/>
              </w:rPr>
              <w:t>AmpC</w:t>
            </w:r>
            <w:proofErr w:type="spellEnd"/>
            <w:r w:rsidRPr="00230090">
              <w:rPr>
                <w:color w:val="0D0D0D"/>
                <w:lang w:val="uk-UA"/>
              </w:rPr>
              <w:t xml:space="preserve"> типу CMY та CTX-M-1 групи БЛ</w:t>
            </w:r>
            <w:r w:rsidR="00480701" w:rsidRPr="00230090">
              <w:rPr>
                <w:color w:val="0D0D0D"/>
                <w:lang w:val="uk-UA"/>
              </w:rPr>
              <w:t>Р</w:t>
            </w:r>
            <w:r w:rsidRPr="00230090">
              <w:rPr>
                <w:color w:val="0D0D0D"/>
                <w:lang w:val="uk-UA"/>
              </w:rPr>
              <w:t>С</w:t>
            </w:r>
          </w:p>
        </w:tc>
      </w:tr>
      <w:tr w:rsidR="005C2924" w:rsidRPr="00230090" w14:paraId="29F9D75F" w14:textId="77777777">
        <w:trPr>
          <w:trHeight w:hRule="exact" w:val="466"/>
        </w:trPr>
        <w:tc>
          <w:tcPr>
            <w:tcW w:w="3337" w:type="dxa"/>
            <w:tcBorders>
              <w:top w:val="single" w:sz="6" w:space="0" w:color="auto"/>
              <w:left w:val="single" w:sz="6" w:space="0" w:color="auto"/>
              <w:bottom w:val="single" w:sz="6" w:space="0" w:color="auto"/>
              <w:right w:val="single" w:sz="6" w:space="0" w:color="auto"/>
            </w:tcBorders>
            <w:shd w:val="clear" w:color="auto" w:fill="FFFFFF"/>
          </w:tcPr>
          <w:p w14:paraId="1B16C2F6" w14:textId="77777777" w:rsidR="005C2924" w:rsidRPr="00230090" w:rsidRDefault="005C2924" w:rsidP="00E51DA5">
            <w:pPr>
              <w:shd w:val="clear" w:color="auto" w:fill="FFFFFF"/>
              <w:rPr>
                <w:i/>
                <w:iCs/>
                <w:color w:val="0D0D0D"/>
                <w:lang w:val="uk-UA"/>
              </w:rPr>
            </w:pPr>
            <w:r w:rsidRPr="005C2924">
              <w:rPr>
                <w:rStyle w:val="22"/>
                <w:rFonts w:ascii="Times New Roman" w:hAnsi="Times New Roman" w:cs="Times New Roman"/>
              </w:rPr>
              <w:t xml:space="preserve">K. pneumoniae </w:t>
            </w:r>
            <w:r w:rsidRPr="005C2924">
              <w:rPr>
                <w:rStyle w:val="22"/>
                <w:rFonts w:ascii="Times New Roman" w:hAnsi="Times New Roman" w:cs="Times New Roman"/>
                <w:i w:val="0"/>
              </w:rPr>
              <w:t>CCUG 58545</w:t>
            </w:r>
          </w:p>
        </w:tc>
        <w:tc>
          <w:tcPr>
            <w:tcW w:w="5590" w:type="dxa"/>
            <w:tcBorders>
              <w:top w:val="single" w:sz="6" w:space="0" w:color="auto"/>
              <w:left w:val="single" w:sz="6" w:space="0" w:color="auto"/>
              <w:bottom w:val="single" w:sz="6" w:space="0" w:color="auto"/>
              <w:right w:val="single" w:sz="6" w:space="0" w:color="auto"/>
            </w:tcBorders>
            <w:shd w:val="clear" w:color="auto" w:fill="FFFFFF"/>
          </w:tcPr>
          <w:p w14:paraId="53421A5A" w14:textId="77777777" w:rsidR="005C2924" w:rsidRPr="00230090" w:rsidRDefault="005C2924" w:rsidP="00480701">
            <w:pPr>
              <w:shd w:val="clear" w:color="auto" w:fill="FFFFFF"/>
              <w:rPr>
                <w:color w:val="0D0D0D"/>
              </w:rPr>
            </w:pPr>
            <w:r w:rsidRPr="005C2924">
              <w:rPr>
                <w:color w:val="0D0D0D"/>
                <w:lang w:val="uk-UA"/>
              </w:rPr>
              <w:t>Набуті</w:t>
            </w:r>
            <w:r>
              <w:rPr>
                <w:color w:val="0D0D0D"/>
                <w:lang w:val="uk-UA"/>
              </w:rPr>
              <w:t xml:space="preserve"> </w:t>
            </w:r>
            <w:r>
              <w:rPr>
                <w:color w:val="0D0D0D"/>
              </w:rPr>
              <w:t>DHA</w:t>
            </w:r>
          </w:p>
        </w:tc>
      </w:tr>
      <w:tr w:rsidR="00CD7DA6" w:rsidRPr="00230090" w14:paraId="0EAA3680" w14:textId="77777777">
        <w:trPr>
          <w:trHeight w:hRule="exact" w:val="470"/>
        </w:trPr>
        <w:tc>
          <w:tcPr>
            <w:tcW w:w="3337" w:type="dxa"/>
            <w:tcBorders>
              <w:top w:val="single" w:sz="6" w:space="0" w:color="auto"/>
              <w:left w:val="single" w:sz="6" w:space="0" w:color="auto"/>
              <w:bottom w:val="single" w:sz="6" w:space="0" w:color="auto"/>
              <w:right w:val="single" w:sz="6" w:space="0" w:color="auto"/>
            </w:tcBorders>
            <w:shd w:val="clear" w:color="auto" w:fill="FFFFFF"/>
          </w:tcPr>
          <w:p w14:paraId="70C827D5" w14:textId="77777777" w:rsidR="00CD7DA6" w:rsidRPr="00230090" w:rsidRDefault="00CD7DA6" w:rsidP="00E51DA5">
            <w:pPr>
              <w:shd w:val="clear" w:color="auto" w:fill="FFFFFF"/>
              <w:rPr>
                <w:color w:val="0D0D0D"/>
                <w:lang w:val="uk-UA"/>
              </w:rPr>
            </w:pPr>
            <w:r w:rsidRPr="00230090">
              <w:rPr>
                <w:i/>
                <w:iCs/>
                <w:color w:val="0D0D0D"/>
                <w:lang w:val="uk-UA"/>
              </w:rPr>
              <w:t xml:space="preserve">E. </w:t>
            </w:r>
            <w:proofErr w:type="spellStart"/>
            <w:r w:rsidRPr="00230090">
              <w:rPr>
                <w:i/>
                <w:iCs/>
                <w:color w:val="0D0D0D"/>
                <w:lang w:val="uk-UA"/>
              </w:rPr>
              <w:t>coli</w:t>
            </w:r>
            <w:proofErr w:type="spellEnd"/>
            <w:r w:rsidRPr="00230090">
              <w:rPr>
                <w:i/>
                <w:iCs/>
                <w:color w:val="0D0D0D"/>
                <w:lang w:val="uk-UA"/>
              </w:rPr>
              <w:t xml:space="preserve"> </w:t>
            </w:r>
            <w:r w:rsidRPr="00230090">
              <w:rPr>
                <w:color w:val="0D0D0D"/>
                <w:lang w:val="uk-UA"/>
              </w:rPr>
              <w:t>ATCC 25922</w:t>
            </w:r>
          </w:p>
        </w:tc>
        <w:tc>
          <w:tcPr>
            <w:tcW w:w="5590" w:type="dxa"/>
            <w:tcBorders>
              <w:top w:val="single" w:sz="6" w:space="0" w:color="auto"/>
              <w:left w:val="single" w:sz="6" w:space="0" w:color="auto"/>
              <w:bottom w:val="single" w:sz="6" w:space="0" w:color="auto"/>
              <w:right w:val="single" w:sz="6" w:space="0" w:color="auto"/>
            </w:tcBorders>
            <w:shd w:val="clear" w:color="auto" w:fill="FFFFFF"/>
          </w:tcPr>
          <w:p w14:paraId="49AD0BCB" w14:textId="77777777" w:rsidR="00CD7DA6" w:rsidRPr="00230090" w:rsidRDefault="00CD7DA6" w:rsidP="00E51DA5">
            <w:pPr>
              <w:shd w:val="clear" w:color="auto" w:fill="FFFFFF"/>
              <w:rPr>
                <w:color w:val="0D0D0D"/>
                <w:lang w:val="uk-UA"/>
              </w:rPr>
            </w:pPr>
            <w:proofErr w:type="spellStart"/>
            <w:r w:rsidRPr="00230090">
              <w:rPr>
                <w:color w:val="0D0D0D"/>
                <w:lang w:val="uk-UA"/>
              </w:rPr>
              <w:t>AmpC</w:t>
            </w:r>
            <w:proofErr w:type="spellEnd"/>
            <w:r w:rsidRPr="00230090">
              <w:rPr>
                <w:color w:val="0D0D0D"/>
                <w:lang w:val="uk-UA"/>
              </w:rPr>
              <w:t xml:space="preserve"> </w:t>
            </w:r>
            <w:r w:rsidR="005C2924" w:rsidRPr="00230090">
              <w:rPr>
                <w:color w:val="0D0D0D"/>
                <w:lang w:val="uk-UA"/>
              </w:rPr>
              <w:t xml:space="preserve">та БЛРС </w:t>
            </w:r>
            <w:r w:rsidRPr="00230090">
              <w:rPr>
                <w:color w:val="0D0D0D"/>
                <w:lang w:val="uk-UA"/>
              </w:rPr>
              <w:t>негативні</w:t>
            </w:r>
          </w:p>
        </w:tc>
      </w:tr>
    </w:tbl>
    <w:p w14:paraId="32F9987A" w14:textId="77777777" w:rsidR="00544231" w:rsidRPr="00230090" w:rsidRDefault="00544231" w:rsidP="002C2BDE">
      <w:pPr>
        <w:jc w:val="both"/>
        <w:rPr>
          <w:color w:val="0D0D0D"/>
          <w:lang w:val="uk-UA"/>
        </w:rPr>
      </w:pPr>
    </w:p>
    <w:p w14:paraId="2C5B6134" w14:textId="77777777" w:rsidR="00CD7DA6" w:rsidRPr="00230090" w:rsidRDefault="00CD7DA6" w:rsidP="002C2BDE">
      <w:pPr>
        <w:jc w:val="both"/>
        <w:rPr>
          <w:color w:val="0D0D0D"/>
          <w:lang w:val="uk-UA"/>
        </w:rPr>
      </w:pPr>
    </w:p>
    <w:p w14:paraId="48ACDC69" w14:textId="77777777" w:rsidR="005C2924" w:rsidRDefault="005C2924" w:rsidP="005C2924">
      <w:pPr>
        <w:pStyle w:val="30"/>
        <w:keepNext/>
        <w:keepLines/>
        <w:numPr>
          <w:ilvl w:val="1"/>
          <w:numId w:val="8"/>
        </w:numPr>
        <w:shd w:val="clear" w:color="auto" w:fill="auto"/>
        <w:tabs>
          <w:tab w:val="left" w:pos="481"/>
        </w:tabs>
        <w:spacing w:before="573" w:after="0" w:line="280" w:lineRule="exact"/>
      </w:pPr>
      <w:r>
        <w:rPr>
          <w:lang w:val="uk-UA"/>
        </w:rPr>
        <w:t>Посилання</w:t>
      </w:r>
    </w:p>
    <w:p w14:paraId="2A907DCA" w14:textId="77777777" w:rsidR="005C2924" w:rsidRPr="00E73A6F" w:rsidRDefault="005C2924" w:rsidP="005C2924">
      <w:pPr>
        <w:pStyle w:val="60"/>
        <w:numPr>
          <w:ilvl w:val="0"/>
          <w:numId w:val="7"/>
        </w:numPr>
        <w:shd w:val="clear" w:color="auto" w:fill="auto"/>
        <w:tabs>
          <w:tab w:val="left" w:pos="361"/>
        </w:tabs>
        <w:spacing w:before="0"/>
        <w:ind w:left="400"/>
        <w:rPr>
          <w:lang w:val="en-US"/>
        </w:rPr>
      </w:pPr>
      <w:r w:rsidRPr="005C2924">
        <w:rPr>
          <w:lang w:val="en-US"/>
        </w:rPr>
        <w:t xml:space="preserve">Jacoby </w:t>
      </w:r>
      <w:r>
        <w:rPr>
          <w:lang w:val="de-DE" w:eastAsia="de-DE" w:bidi="de-DE"/>
        </w:rPr>
        <w:t xml:space="preserve">GA. </w:t>
      </w:r>
      <w:proofErr w:type="spellStart"/>
      <w:r w:rsidRPr="005C2924">
        <w:rPr>
          <w:lang w:val="en-US"/>
        </w:rPr>
        <w:t>AmpC</w:t>
      </w:r>
      <w:proofErr w:type="spellEnd"/>
      <w:r w:rsidRPr="005C2924">
        <w:rPr>
          <w:lang w:val="en-US"/>
        </w:rPr>
        <w:t xml:space="preserve"> </w:t>
      </w:r>
      <w:r>
        <w:rPr>
          <w:lang w:val="de-DE" w:eastAsia="de-DE" w:bidi="de-DE"/>
        </w:rPr>
        <w:t>ß-</w:t>
      </w:r>
      <w:proofErr w:type="spellStart"/>
      <w:r>
        <w:rPr>
          <w:lang w:val="de-DE" w:eastAsia="de-DE" w:bidi="de-DE"/>
        </w:rPr>
        <w:t>lactamases</w:t>
      </w:r>
      <w:proofErr w:type="spellEnd"/>
      <w:r>
        <w:rPr>
          <w:lang w:val="de-DE" w:eastAsia="de-DE" w:bidi="de-DE"/>
        </w:rPr>
        <w:t xml:space="preserve">. </w:t>
      </w:r>
      <w:r w:rsidRPr="00E73A6F">
        <w:rPr>
          <w:lang w:val="en-US"/>
        </w:rPr>
        <w:t>Clin Microbiol Rev. 2009;22:161-82</w:t>
      </w:r>
    </w:p>
    <w:p w14:paraId="04367977" w14:textId="77777777" w:rsidR="005C2924" w:rsidRPr="00E73A6F" w:rsidRDefault="005C2924" w:rsidP="005C2924">
      <w:pPr>
        <w:pStyle w:val="60"/>
        <w:numPr>
          <w:ilvl w:val="0"/>
          <w:numId w:val="7"/>
        </w:numPr>
        <w:shd w:val="clear" w:color="auto" w:fill="auto"/>
        <w:tabs>
          <w:tab w:val="left" w:pos="361"/>
        </w:tabs>
        <w:spacing w:before="0"/>
        <w:ind w:left="400"/>
        <w:rPr>
          <w:lang w:val="en-US"/>
        </w:rPr>
      </w:pPr>
      <w:r w:rsidRPr="005C2924">
        <w:rPr>
          <w:lang w:val="en-US"/>
        </w:rPr>
        <w:t xml:space="preserve">Philippon A, </w:t>
      </w:r>
      <w:proofErr w:type="spellStart"/>
      <w:r w:rsidRPr="005C2924">
        <w:rPr>
          <w:lang w:val="en-US"/>
        </w:rPr>
        <w:t>Arlet</w:t>
      </w:r>
      <w:proofErr w:type="spellEnd"/>
      <w:r w:rsidRPr="005C2924">
        <w:rPr>
          <w:lang w:val="en-US"/>
        </w:rPr>
        <w:t xml:space="preserve"> G, Jacoby GA. Plasmid-determined </w:t>
      </w:r>
      <w:proofErr w:type="spellStart"/>
      <w:r>
        <w:rPr>
          <w:lang w:val="de-DE" w:eastAsia="de-DE" w:bidi="de-DE"/>
        </w:rPr>
        <w:t>AmpC</w:t>
      </w:r>
      <w:proofErr w:type="spellEnd"/>
      <w:r>
        <w:rPr>
          <w:lang w:val="de-DE" w:eastAsia="de-DE" w:bidi="de-DE"/>
        </w:rPr>
        <w:t>-type ß-</w:t>
      </w:r>
      <w:proofErr w:type="spellStart"/>
      <w:r>
        <w:rPr>
          <w:lang w:val="de-DE" w:eastAsia="de-DE" w:bidi="de-DE"/>
        </w:rPr>
        <w:t>lactamases</w:t>
      </w:r>
      <w:proofErr w:type="spellEnd"/>
      <w:r>
        <w:rPr>
          <w:lang w:val="de-DE" w:eastAsia="de-DE" w:bidi="de-DE"/>
        </w:rPr>
        <w:t xml:space="preserve">. </w:t>
      </w:r>
      <w:proofErr w:type="spellStart"/>
      <w:r w:rsidRPr="00E73A6F">
        <w:rPr>
          <w:lang w:val="en-US"/>
        </w:rPr>
        <w:t>Antimicrob</w:t>
      </w:r>
      <w:proofErr w:type="spellEnd"/>
      <w:r w:rsidRPr="00E73A6F">
        <w:rPr>
          <w:lang w:val="en-US"/>
        </w:rPr>
        <w:t xml:space="preserve"> Agents Chemother. 2002;46:1-11</w:t>
      </w:r>
    </w:p>
    <w:p w14:paraId="38DE7DDB" w14:textId="77777777" w:rsidR="005C2924" w:rsidRDefault="005C2924" w:rsidP="005C2924">
      <w:pPr>
        <w:pStyle w:val="60"/>
        <w:numPr>
          <w:ilvl w:val="0"/>
          <w:numId w:val="7"/>
        </w:numPr>
        <w:shd w:val="clear" w:color="auto" w:fill="auto"/>
        <w:tabs>
          <w:tab w:val="left" w:pos="361"/>
        </w:tabs>
        <w:spacing w:before="0"/>
        <w:ind w:left="400"/>
      </w:pPr>
      <w:proofErr w:type="spellStart"/>
      <w:r w:rsidRPr="005C2924">
        <w:rPr>
          <w:lang w:val="en-US"/>
        </w:rPr>
        <w:t>Beceiro</w:t>
      </w:r>
      <w:proofErr w:type="spellEnd"/>
      <w:r w:rsidRPr="005C2924">
        <w:rPr>
          <w:lang w:val="en-US"/>
        </w:rPr>
        <w:t xml:space="preserve"> A, </w:t>
      </w:r>
      <w:proofErr w:type="spellStart"/>
      <w:r w:rsidRPr="005C2924">
        <w:rPr>
          <w:lang w:val="en-US"/>
        </w:rPr>
        <w:t>Bou</w:t>
      </w:r>
      <w:proofErr w:type="spellEnd"/>
      <w:r w:rsidRPr="005C2924">
        <w:rPr>
          <w:lang w:val="en-US"/>
        </w:rPr>
        <w:t xml:space="preserve"> G. Class C </w:t>
      </w:r>
      <w:r>
        <w:rPr>
          <w:lang w:val="de-DE" w:eastAsia="de-DE" w:bidi="de-DE"/>
        </w:rPr>
        <w:t>ß-</w:t>
      </w:r>
      <w:proofErr w:type="spellStart"/>
      <w:r>
        <w:rPr>
          <w:lang w:val="de-DE" w:eastAsia="de-DE" w:bidi="de-DE"/>
        </w:rPr>
        <w:t>lactamases</w:t>
      </w:r>
      <w:proofErr w:type="spellEnd"/>
      <w:r>
        <w:rPr>
          <w:lang w:val="de-DE" w:eastAsia="de-DE" w:bidi="de-DE"/>
        </w:rPr>
        <w:t xml:space="preserve">: </w:t>
      </w:r>
      <w:r w:rsidRPr="005C2924">
        <w:rPr>
          <w:lang w:val="en-US"/>
        </w:rPr>
        <w:t xml:space="preserve">an increasing problem worldwide. </w:t>
      </w:r>
      <w:proofErr w:type="spellStart"/>
      <w:r>
        <w:t>Rev</w:t>
      </w:r>
      <w:proofErr w:type="spellEnd"/>
      <w:r>
        <w:t xml:space="preserve"> </w:t>
      </w:r>
      <w:proofErr w:type="spellStart"/>
      <w:r>
        <w:t>Med</w:t>
      </w:r>
      <w:proofErr w:type="spellEnd"/>
      <w:r>
        <w:t xml:space="preserve"> </w:t>
      </w:r>
      <w:proofErr w:type="spellStart"/>
      <w:r>
        <w:t>Microbiol</w:t>
      </w:r>
      <w:proofErr w:type="spellEnd"/>
      <w:r>
        <w:t>. 2004;15:141-152</w:t>
      </w:r>
    </w:p>
    <w:p w14:paraId="4A8F1A2B" w14:textId="77777777" w:rsidR="005C2924" w:rsidRDefault="005C2924" w:rsidP="005C2924">
      <w:pPr>
        <w:pStyle w:val="60"/>
        <w:numPr>
          <w:ilvl w:val="0"/>
          <w:numId w:val="7"/>
        </w:numPr>
        <w:shd w:val="clear" w:color="auto" w:fill="auto"/>
        <w:tabs>
          <w:tab w:val="left" w:pos="361"/>
        </w:tabs>
        <w:spacing w:before="0"/>
        <w:ind w:left="400"/>
      </w:pPr>
      <w:r>
        <w:rPr>
          <w:lang w:val="de-DE" w:eastAsia="de-DE" w:bidi="de-DE"/>
        </w:rPr>
        <w:t xml:space="preserve">Empel </w:t>
      </w:r>
      <w:r>
        <w:rPr>
          <w:lang w:val="fr-FR" w:eastAsia="fr-FR" w:bidi="fr-FR"/>
        </w:rPr>
        <w:t xml:space="preserve">J, </w:t>
      </w:r>
      <w:proofErr w:type="spellStart"/>
      <w:r w:rsidRPr="005C2924">
        <w:rPr>
          <w:lang w:val="en-US"/>
        </w:rPr>
        <w:t>Hrabak</w:t>
      </w:r>
      <w:proofErr w:type="spellEnd"/>
      <w:r w:rsidRPr="005C2924">
        <w:rPr>
          <w:lang w:val="en-US"/>
        </w:rPr>
        <w:t xml:space="preserve"> </w:t>
      </w:r>
      <w:r>
        <w:rPr>
          <w:lang w:val="fr-FR" w:eastAsia="fr-FR" w:bidi="fr-FR"/>
        </w:rPr>
        <w:t xml:space="preserve">J, </w:t>
      </w:r>
      <w:proofErr w:type="spellStart"/>
      <w:r w:rsidRPr="005C2924">
        <w:rPr>
          <w:lang w:val="en-US"/>
        </w:rPr>
        <w:t>Kozinska</w:t>
      </w:r>
      <w:proofErr w:type="spellEnd"/>
      <w:r w:rsidRPr="005C2924">
        <w:rPr>
          <w:lang w:val="en-US"/>
        </w:rPr>
        <w:t xml:space="preserve"> A, </w:t>
      </w:r>
      <w:proofErr w:type="spellStart"/>
      <w:r w:rsidRPr="005C2924">
        <w:rPr>
          <w:lang w:val="en-US"/>
        </w:rPr>
        <w:t>Bergerova</w:t>
      </w:r>
      <w:proofErr w:type="spellEnd"/>
      <w:r w:rsidRPr="005C2924">
        <w:rPr>
          <w:lang w:val="en-US"/>
        </w:rPr>
        <w:t xml:space="preserve"> </w:t>
      </w:r>
      <w:r>
        <w:rPr>
          <w:lang w:val="fr-FR" w:eastAsia="fr-FR" w:bidi="fr-FR"/>
        </w:rPr>
        <w:t xml:space="preserve">T, </w:t>
      </w:r>
      <w:proofErr w:type="spellStart"/>
      <w:r w:rsidRPr="005C2924">
        <w:rPr>
          <w:lang w:val="en-US"/>
        </w:rPr>
        <w:t>Urbaskova</w:t>
      </w:r>
      <w:proofErr w:type="spellEnd"/>
      <w:r w:rsidRPr="005C2924">
        <w:rPr>
          <w:lang w:val="en-US"/>
        </w:rPr>
        <w:t xml:space="preserve"> </w:t>
      </w:r>
      <w:r>
        <w:rPr>
          <w:lang w:val="fr-FR" w:eastAsia="fr-FR" w:bidi="fr-FR"/>
        </w:rPr>
        <w:t xml:space="preserve">P, </w:t>
      </w:r>
      <w:r>
        <w:rPr>
          <w:lang w:val="de-DE" w:eastAsia="de-DE" w:bidi="de-DE"/>
        </w:rPr>
        <w:t>Kern-</w:t>
      </w:r>
      <w:proofErr w:type="spellStart"/>
      <w:r>
        <w:rPr>
          <w:lang w:val="de-DE" w:eastAsia="de-DE" w:bidi="de-DE"/>
        </w:rPr>
        <w:t>Zdanowicz</w:t>
      </w:r>
      <w:proofErr w:type="spellEnd"/>
      <w:r>
        <w:rPr>
          <w:lang w:val="de-DE" w:eastAsia="de-DE" w:bidi="de-DE"/>
        </w:rPr>
        <w:t xml:space="preserve"> </w:t>
      </w:r>
      <w:r w:rsidRPr="005C2924">
        <w:rPr>
          <w:lang w:val="en-US"/>
        </w:rPr>
        <w:t xml:space="preserve">I, </w:t>
      </w:r>
      <w:proofErr w:type="spellStart"/>
      <w:r w:rsidRPr="005C2924">
        <w:rPr>
          <w:lang w:val="en-US"/>
        </w:rPr>
        <w:t>Gniadkowski</w:t>
      </w:r>
      <w:proofErr w:type="spellEnd"/>
      <w:r w:rsidRPr="005C2924">
        <w:rPr>
          <w:lang w:val="en-US"/>
        </w:rPr>
        <w:t xml:space="preserve"> M. DHA-1-producing </w:t>
      </w:r>
      <w:r>
        <w:rPr>
          <w:rStyle w:val="61"/>
        </w:rPr>
        <w:t>Klebsiella pneumoniae</w:t>
      </w:r>
      <w:r w:rsidRPr="005C2924">
        <w:rPr>
          <w:lang w:val="en-US"/>
        </w:rPr>
        <w:t xml:space="preserve"> in a teaching hospital in the Czech Republic. </w:t>
      </w:r>
      <w:proofErr w:type="spellStart"/>
      <w:r>
        <w:t>Microb</w:t>
      </w:r>
      <w:proofErr w:type="spellEnd"/>
      <w:r>
        <w:t xml:space="preserve"> </w:t>
      </w:r>
      <w:proofErr w:type="spellStart"/>
      <w:r>
        <w:t>Drug</w:t>
      </w:r>
      <w:proofErr w:type="spellEnd"/>
      <w:r>
        <w:t xml:space="preserve"> </w:t>
      </w:r>
      <w:proofErr w:type="spellStart"/>
      <w:r>
        <w:t>Resist</w:t>
      </w:r>
      <w:proofErr w:type="spellEnd"/>
      <w:r>
        <w:t>. 2010;16:291-295</w:t>
      </w:r>
    </w:p>
    <w:p w14:paraId="6EEBB4C4" w14:textId="77777777" w:rsidR="005C2924" w:rsidRDefault="005C2924" w:rsidP="005C2924">
      <w:pPr>
        <w:pStyle w:val="60"/>
        <w:numPr>
          <w:ilvl w:val="0"/>
          <w:numId w:val="7"/>
        </w:numPr>
        <w:shd w:val="clear" w:color="auto" w:fill="auto"/>
        <w:tabs>
          <w:tab w:val="left" w:pos="361"/>
        </w:tabs>
        <w:spacing w:before="0"/>
        <w:ind w:left="400"/>
      </w:pPr>
      <w:r>
        <w:rPr>
          <w:lang w:val="fr-FR" w:eastAsia="fr-FR" w:bidi="fr-FR"/>
        </w:rPr>
        <w:t xml:space="preserve">D'Andrea </w:t>
      </w:r>
      <w:r w:rsidRPr="005C2924">
        <w:rPr>
          <w:lang w:val="en-US"/>
        </w:rPr>
        <w:t xml:space="preserve">MM, </w:t>
      </w:r>
      <w:proofErr w:type="spellStart"/>
      <w:r w:rsidRPr="005C2924">
        <w:rPr>
          <w:lang w:val="en-US"/>
        </w:rPr>
        <w:t>Literacka</w:t>
      </w:r>
      <w:proofErr w:type="spellEnd"/>
      <w:r w:rsidRPr="005C2924">
        <w:rPr>
          <w:lang w:val="en-US"/>
        </w:rPr>
        <w:t xml:space="preserve"> E, </w:t>
      </w:r>
      <w:proofErr w:type="spellStart"/>
      <w:r w:rsidRPr="005C2924">
        <w:rPr>
          <w:lang w:val="en-US"/>
        </w:rPr>
        <w:t>Zioga</w:t>
      </w:r>
      <w:proofErr w:type="spellEnd"/>
      <w:r w:rsidRPr="005C2924">
        <w:rPr>
          <w:lang w:val="en-US"/>
        </w:rPr>
        <w:t xml:space="preserve"> A, </w:t>
      </w:r>
      <w:proofErr w:type="spellStart"/>
      <w:r w:rsidRPr="005C2924">
        <w:rPr>
          <w:lang w:val="en-US"/>
        </w:rPr>
        <w:t>Giani</w:t>
      </w:r>
      <w:proofErr w:type="spellEnd"/>
      <w:r w:rsidRPr="005C2924">
        <w:rPr>
          <w:lang w:val="en-US"/>
        </w:rPr>
        <w:t xml:space="preserve"> </w:t>
      </w:r>
      <w:r>
        <w:rPr>
          <w:lang w:val="fr-FR" w:eastAsia="fr-FR" w:bidi="fr-FR"/>
        </w:rPr>
        <w:t xml:space="preserve">T, </w:t>
      </w:r>
      <w:r w:rsidRPr="005C2924">
        <w:rPr>
          <w:lang w:val="en-US"/>
        </w:rPr>
        <w:t xml:space="preserve">Baraniak A, </w:t>
      </w:r>
      <w:proofErr w:type="spellStart"/>
      <w:r w:rsidRPr="005C2924">
        <w:rPr>
          <w:lang w:val="en-US"/>
        </w:rPr>
        <w:t>Fiett</w:t>
      </w:r>
      <w:proofErr w:type="spellEnd"/>
      <w:r w:rsidRPr="005C2924">
        <w:rPr>
          <w:lang w:val="en-US"/>
        </w:rPr>
        <w:t xml:space="preserve"> </w:t>
      </w:r>
      <w:r>
        <w:rPr>
          <w:lang w:val="fr-FR" w:eastAsia="fr-FR" w:bidi="fr-FR"/>
        </w:rPr>
        <w:t xml:space="preserve">J, </w:t>
      </w:r>
      <w:proofErr w:type="spellStart"/>
      <w:r w:rsidRPr="005C2924">
        <w:rPr>
          <w:lang w:val="en-US"/>
        </w:rPr>
        <w:t>Sadowy</w:t>
      </w:r>
      <w:proofErr w:type="spellEnd"/>
      <w:r w:rsidRPr="005C2924">
        <w:rPr>
          <w:lang w:val="en-US"/>
        </w:rPr>
        <w:t xml:space="preserve"> E, </w:t>
      </w:r>
      <w:proofErr w:type="spellStart"/>
      <w:r w:rsidRPr="005C2924">
        <w:rPr>
          <w:lang w:val="en-US"/>
        </w:rPr>
        <w:t>Tassios</w:t>
      </w:r>
      <w:proofErr w:type="spellEnd"/>
      <w:r w:rsidRPr="005C2924">
        <w:rPr>
          <w:lang w:val="en-US"/>
        </w:rPr>
        <w:t xml:space="preserve"> </w:t>
      </w:r>
      <w:r>
        <w:rPr>
          <w:lang w:val="de-DE" w:eastAsia="de-DE" w:bidi="de-DE"/>
        </w:rPr>
        <w:t xml:space="preserve">PT, </w:t>
      </w:r>
      <w:proofErr w:type="spellStart"/>
      <w:r w:rsidRPr="005C2924">
        <w:rPr>
          <w:lang w:val="en-US"/>
        </w:rPr>
        <w:t>Rossolini</w:t>
      </w:r>
      <w:proofErr w:type="spellEnd"/>
      <w:r w:rsidRPr="005C2924">
        <w:rPr>
          <w:lang w:val="en-US"/>
        </w:rPr>
        <w:t xml:space="preserve"> GM, </w:t>
      </w:r>
      <w:proofErr w:type="spellStart"/>
      <w:r w:rsidRPr="005C2924">
        <w:rPr>
          <w:lang w:val="en-US"/>
        </w:rPr>
        <w:t>Gniadkowski</w:t>
      </w:r>
      <w:proofErr w:type="spellEnd"/>
      <w:r w:rsidRPr="005C2924">
        <w:rPr>
          <w:lang w:val="en-US"/>
        </w:rPr>
        <w:t xml:space="preserve"> </w:t>
      </w:r>
      <w:r>
        <w:rPr>
          <w:lang w:val="fr-FR" w:eastAsia="fr-FR" w:bidi="fr-FR"/>
        </w:rPr>
        <w:t xml:space="preserve">M, </w:t>
      </w:r>
      <w:proofErr w:type="spellStart"/>
      <w:r w:rsidRPr="005C2924">
        <w:rPr>
          <w:lang w:val="en-US"/>
        </w:rPr>
        <w:t>Miriagou</w:t>
      </w:r>
      <w:proofErr w:type="spellEnd"/>
      <w:r w:rsidRPr="005C2924">
        <w:rPr>
          <w:lang w:val="en-US"/>
        </w:rPr>
        <w:t xml:space="preserve"> V. Evolution of a multi-drug-resistant </w:t>
      </w:r>
      <w:r>
        <w:rPr>
          <w:rStyle w:val="61"/>
        </w:rPr>
        <w:t xml:space="preserve">Proteus </w:t>
      </w:r>
      <w:r>
        <w:rPr>
          <w:rStyle w:val="61"/>
          <w:lang w:val="fr-FR" w:eastAsia="fr-FR" w:bidi="fr-FR"/>
        </w:rPr>
        <w:t>mirabilis</w:t>
      </w:r>
      <w:r>
        <w:rPr>
          <w:lang w:val="fr-FR" w:eastAsia="fr-FR" w:bidi="fr-FR"/>
        </w:rPr>
        <w:t xml:space="preserve"> </w:t>
      </w:r>
      <w:r w:rsidRPr="005C2924">
        <w:rPr>
          <w:lang w:val="en-US"/>
        </w:rPr>
        <w:t xml:space="preserve">clone with chromosomal </w:t>
      </w:r>
      <w:proofErr w:type="spellStart"/>
      <w:r w:rsidRPr="005C2924">
        <w:rPr>
          <w:lang w:val="en-US"/>
        </w:rPr>
        <w:t>AmpC</w:t>
      </w:r>
      <w:proofErr w:type="spellEnd"/>
      <w:r w:rsidRPr="005C2924">
        <w:rPr>
          <w:lang w:val="en-US"/>
        </w:rPr>
        <w:t xml:space="preserve">-type cephalosporinases spreading in Europe. </w:t>
      </w:r>
      <w:proofErr w:type="spellStart"/>
      <w:r>
        <w:t>Antimicrob</w:t>
      </w:r>
      <w:proofErr w:type="spellEnd"/>
      <w:r>
        <w:t xml:space="preserve"> </w:t>
      </w:r>
      <w:proofErr w:type="spellStart"/>
      <w:r>
        <w:t>Agents</w:t>
      </w:r>
      <w:proofErr w:type="spellEnd"/>
      <w:r>
        <w:t xml:space="preserve"> </w:t>
      </w:r>
      <w:proofErr w:type="spellStart"/>
      <w:r>
        <w:t>Chemother</w:t>
      </w:r>
      <w:proofErr w:type="spellEnd"/>
      <w:r>
        <w:t>. 2011;55:2735-2742</w:t>
      </w:r>
    </w:p>
    <w:p w14:paraId="6382B88A" w14:textId="77777777" w:rsidR="005C2924" w:rsidRDefault="005C2924" w:rsidP="005C2924">
      <w:pPr>
        <w:pStyle w:val="60"/>
        <w:numPr>
          <w:ilvl w:val="0"/>
          <w:numId w:val="7"/>
        </w:numPr>
        <w:shd w:val="clear" w:color="auto" w:fill="auto"/>
        <w:tabs>
          <w:tab w:val="left" w:pos="361"/>
        </w:tabs>
        <w:spacing w:before="0"/>
        <w:ind w:left="400"/>
      </w:pPr>
      <w:r>
        <w:rPr>
          <w:lang w:val="de-DE" w:eastAsia="de-DE" w:bidi="de-DE"/>
        </w:rPr>
        <w:t xml:space="preserve">Bauernfeind </w:t>
      </w:r>
      <w:r w:rsidRPr="005C2924">
        <w:rPr>
          <w:lang w:val="en-US"/>
        </w:rPr>
        <w:t xml:space="preserve">A, Schneider I, </w:t>
      </w:r>
      <w:r>
        <w:rPr>
          <w:lang w:val="de-DE" w:eastAsia="de-DE" w:bidi="de-DE"/>
        </w:rPr>
        <w:t xml:space="preserve">Jungwirth </w:t>
      </w:r>
      <w:r>
        <w:rPr>
          <w:lang w:val="fr-FR" w:eastAsia="fr-FR" w:bidi="fr-FR"/>
        </w:rPr>
        <w:t xml:space="preserve">R, </w:t>
      </w:r>
      <w:proofErr w:type="spellStart"/>
      <w:r w:rsidRPr="005C2924">
        <w:rPr>
          <w:lang w:val="en-US"/>
        </w:rPr>
        <w:t>Sahly</w:t>
      </w:r>
      <w:proofErr w:type="spellEnd"/>
      <w:r w:rsidRPr="005C2924">
        <w:rPr>
          <w:lang w:val="en-US"/>
        </w:rPr>
        <w:t xml:space="preserve"> </w:t>
      </w:r>
      <w:r>
        <w:rPr>
          <w:lang w:val="fr-FR" w:eastAsia="fr-FR" w:bidi="fr-FR"/>
        </w:rPr>
        <w:t xml:space="preserve">H, </w:t>
      </w:r>
      <w:r w:rsidRPr="005C2924">
        <w:rPr>
          <w:lang w:val="en-US"/>
        </w:rPr>
        <w:t xml:space="preserve">Ullmann U. A novel type of </w:t>
      </w:r>
      <w:proofErr w:type="spellStart"/>
      <w:r w:rsidRPr="005C2924">
        <w:rPr>
          <w:lang w:val="en-US"/>
        </w:rPr>
        <w:t>AmpC</w:t>
      </w:r>
      <w:proofErr w:type="spellEnd"/>
      <w:r w:rsidRPr="005C2924">
        <w:rPr>
          <w:lang w:val="en-US"/>
        </w:rPr>
        <w:t xml:space="preserve"> </w:t>
      </w:r>
      <w:r>
        <w:rPr>
          <w:lang w:val="de-DE" w:eastAsia="de-DE" w:bidi="de-DE"/>
        </w:rPr>
        <w:t>ß-</w:t>
      </w:r>
      <w:proofErr w:type="spellStart"/>
      <w:r>
        <w:rPr>
          <w:lang w:val="de-DE" w:eastAsia="de-DE" w:bidi="de-DE"/>
        </w:rPr>
        <w:t>lactamase</w:t>
      </w:r>
      <w:proofErr w:type="spellEnd"/>
      <w:r>
        <w:rPr>
          <w:lang w:val="de-DE" w:eastAsia="de-DE" w:bidi="de-DE"/>
        </w:rPr>
        <w:t xml:space="preserve">, </w:t>
      </w:r>
      <w:r w:rsidRPr="005C2924">
        <w:rPr>
          <w:lang w:val="en-US"/>
        </w:rPr>
        <w:t xml:space="preserve">ACC-1, produced by a </w:t>
      </w:r>
      <w:r>
        <w:rPr>
          <w:rStyle w:val="61"/>
        </w:rPr>
        <w:t>Klebsiella pneumoniae</w:t>
      </w:r>
      <w:r w:rsidRPr="005C2924">
        <w:rPr>
          <w:lang w:val="en-US"/>
        </w:rPr>
        <w:t xml:space="preserve"> strain causing nosocomial pneumonia. </w:t>
      </w:r>
      <w:proofErr w:type="spellStart"/>
      <w:r>
        <w:t>Antimicrob</w:t>
      </w:r>
      <w:proofErr w:type="spellEnd"/>
      <w:r>
        <w:t xml:space="preserve"> </w:t>
      </w:r>
      <w:proofErr w:type="spellStart"/>
      <w:r>
        <w:t>Agents</w:t>
      </w:r>
      <w:proofErr w:type="spellEnd"/>
      <w:r>
        <w:t xml:space="preserve"> </w:t>
      </w:r>
      <w:proofErr w:type="spellStart"/>
      <w:r>
        <w:t>Chemother</w:t>
      </w:r>
      <w:proofErr w:type="spellEnd"/>
      <w:r>
        <w:t>. 1999;43:1924- 31.</w:t>
      </w:r>
    </w:p>
    <w:p w14:paraId="28EE715B" w14:textId="77777777" w:rsidR="005C2924" w:rsidRDefault="005C2924" w:rsidP="005C2924">
      <w:pPr>
        <w:pStyle w:val="60"/>
        <w:numPr>
          <w:ilvl w:val="0"/>
          <w:numId w:val="7"/>
        </w:numPr>
        <w:shd w:val="clear" w:color="auto" w:fill="auto"/>
        <w:tabs>
          <w:tab w:val="left" w:pos="361"/>
        </w:tabs>
        <w:spacing w:before="0"/>
        <w:ind w:left="400"/>
      </w:pPr>
      <w:proofErr w:type="spellStart"/>
      <w:r w:rsidRPr="005C2924">
        <w:rPr>
          <w:lang w:val="en-US"/>
        </w:rPr>
        <w:t>Edquist</w:t>
      </w:r>
      <w:proofErr w:type="spellEnd"/>
      <w:r w:rsidRPr="005C2924">
        <w:rPr>
          <w:lang w:val="en-US"/>
        </w:rPr>
        <w:t xml:space="preserve"> </w:t>
      </w:r>
      <w:r>
        <w:rPr>
          <w:lang w:val="fr-FR" w:eastAsia="fr-FR" w:bidi="fr-FR"/>
        </w:rPr>
        <w:t xml:space="preserve">P, </w:t>
      </w:r>
      <w:proofErr w:type="spellStart"/>
      <w:r w:rsidRPr="005C2924">
        <w:rPr>
          <w:lang w:val="en-US"/>
        </w:rPr>
        <w:t>Ringman</w:t>
      </w:r>
      <w:proofErr w:type="spellEnd"/>
      <w:r w:rsidRPr="005C2924">
        <w:rPr>
          <w:lang w:val="en-US"/>
        </w:rPr>
        <w:t xml:space="preserve"> M, </w:t>
      </w:r>
      <w:proofErr w:type="spellStart"/>
      <w:r w:rsidRPr="005C2924">
        <w:rPr>
          <w:lang w:val="en-US"/>
        </w:rPr>
        <w:t>Liljequist</w:t>
      </w:r>
      <w:proofErr w:type="spellEnd"/>
      <w:r w:rsidRPr="005C2924">
        <w:rPr>
          <w:lang w:val="en-US"/>
        </w:rPr>
        <w:t xml:space="preserve"> BO, </w:t>
      </w:r>
      <w:proofErr w:type="spellStart"/>
      <w:r w:rsidRPr="005C2924">
        <w:rPr>
          <w:lang w:val="en-US"/>
        </w:rPr>
        <w:t>Wisell</w:t>
      </w:r>
      <w:proofErr w:type="spellEnd"/>
      <w:r w:rsidRPr="005C2924">
        <w:rPr>
          <w:lang w:val="en-US"/>
        </w:rPr>
        <w:t xml:space="preserve"> </w:t>
      </w:r>
      <w:r>
        <w:rPr>
          <w:lang w:val="de-DE" w:eastAsia="de-DE" w:bidi="de-DE"/>
        </w:rPr>
        <w:t xml:space="preserve">KT, </w:t>
      </w:r>
      <w:proofErr w:type="spellStart"/>
      <w:r>
        <w:rPr>
          <w:lang w:val="de-DE" w:eastAsia="de-DE" w:bidi="de-DE"/>
        </w:rPr>
        <w:t>Giske</w:t>
      </w:r>
      <w:proofErr w:type="spellEnd"/>
      <w:r>
        <w:rPr>
          <w:lang w:val="de-DE" w:eastAsia="de-DE" w:bidi="de-DE"/>
        </w:rPr>
        <w:t xml:space="preserve"> CG. </w:t>
      </w:r>
      <w:r w:rsidRPr="005C2924">
        <w:rPr>
          <w:lang w:val="en-US"/>
        </w:rPr>
        <w:t xml:space="preserve">Phenotypic detection of plasmid-acquired </w:t>
      </w:r>
      <w:proofErr w:type="spellStart"/>
      <w:r w:rsidRPr="005C2924">
        <w:rPr>
          <w:lang w:val="en-US"/>
        </w:rPr>
        <w:t>AmpC</w:t>
      </w:r>
      <w:proofErr w:type="spellEnd"/>
      <w:r w:rsidRPr="005C2924">
        <w:rPr>
          <w:lang w:val="en-US"/>
        </w:rPr>
        <w:t xml:space="preserve"> in </w:t>
      </w:r>
      <w:r>
        <w:rPr>
          <w:rStyle w:val="61"/>
        </w:rPr>
        <w:t>Escherichia coli</w:t>
      </w:r>
      <w:r w:rsidRPr="005C2924">
        <w:rPr>
          <w:lang w:val="en-US"/>
        </w:rPr>
        <w:t xml:space="preserve"> - evaluation of screening criteria and performance of two commercial methods for the phenotypic confirmation of </w:t>
      </w:r>
      <w:proofErr w:type="spellStart"/>
      <w:r w:rsidRPr="005C2924">
        <w:rPr>
          <w:lang w:val="en-US"/>
        </w:rPr>
        <w:t>AmpC</w:t>
      </w:r>
      <w:proofErr w:type="spellEnd"/>
      <w:r w:rsidRPr="005C2924">
        <w:rPr>
          <w:lang w:val="en-US"/>
        </w:rPr>
        <w:t xml:space="preserve"> production. </w:t>
      </w:r>
      <w:proofErr w:type="spellStart"/>
      <w:r>
        <w:t>Eur</w:t>
      </w:r>
      <w:proofErr w:type="spellEnd"/>
      <w:r>
        <w:t xml:space="preserve"> J </w:t>
      </w:r>
      <w:proofErr w:type="spellStart"/>
      <w:r>
        <w:t>Clin</w:t>
      </w:r>
      <w:proofErr w:type="spellEnd"/>
      <w:r>
        <w:t xml:space="preserve"> </w:t>
      </w:r>
      <w:proofErr w:type="spellStart"/>
      <w:r>
        <w:t>Microbiol</w:t>
      </w:r>
      <w:proofErr w:type="spellEnd"/>
      <w:r>
        <w:t xml:space="preserve"> </w:t>
      </w:r>
      <w:proofErr w:type="spellStart"/>
      <w:r>
        <w:t>Infect</w:t>
      </w:r>
      <w:proofErr w:type="spellEnd"/>
      <w:r>
        <w:t xml:space="preserve"> </w:t>
      </w:r>
      <w:r>
        <w:rPr>
          <w:lang w:val="fr-FR" w:eastAsia="fr-FR" w:bidi="fr-FR"/>
        </w:rPr>
        <w:t xml:space="preserve">Dis. </w:t>
      </w:r>
      <w:r>
        <w:t>2013; 32:1205-10</w:t>
      </w:r>
    </w:p>
    <w:p w14:paraId="5E7F8720" w14:textId="77777777" w:rsidR="005C2924" w:rsidRPr="00E73A6F" w:rsidRDefault="005C2924" w:rsidP="005C2924">
      <w:pPr>
        <w:pStyle w:val="60"/>
        <w:numPr>
          <w:ilvl w:val="0"/>
          <w:numId w:val="7"/>
        </w:numPr>
        <w:shd w:val="clear" w:color="auto" w:fill="auto"/>
        <w:tabs>
          <w:tab w:val="left" w:pos="361"/>
        </w:tabs>
        <w:spacing w:before="0"/>
        <w:ind w:left="400"/>
        <w:rPr>
          <w:lang w:val="en-US"/>
        </w:rPr>
      </w:pPr>
      <w:r w:rsidRPr="005C2924">
        <w:rPr>
          <w:lang w:val="en-US"/>
        </w:rPr>
        <w:t xml:space="preserve">Yagi </w:t>
      </w:r>
      <w:r>
        <w:rPr>
          <w:lang w:val="fr-FR" w:eastAsia="fr-FR" w:bidi="fr-FR"/>
        </w:rPr>
        <w:t xml:space="preserve">T, </w:t>
      </w:r>
      <w:proofErr w:type="spellStart"/>
      <w:r w:rsidRPr="005C2924">
        <w:rPr>
          <w:lang w:val="en-US"/>
        </w:rPr>
        <w:t>Wachino</w:t>
      </w:r>
      <w:proofErr w:type="spellEnd"/>
      <w:r w:rsidRPr="005C2924">
        <w:rPr>
          <w:lang w:val="en-US"/>
        </w:rPr>
        <w:t xml:space="preserve"> </w:t>
      </w:r>
      <w:r>
        <w:rPr>
          <w:lang w:val="fr-FR" w:eastAsia="fr-FR" w:bidi="fr-FR"/>
        </w:rPr>
        <w:t xml:space="preserve">J, </w:t>
      </w:r>
      <w:proofErr w:type="spellStart"/>
      <w:r w:rsidRPr="005C2924">
        <w:rPr>
          <w:lang w:val="en-US"/>
        </w:rPr>
        <w:t>Kurokawa</w:t>
      </w:r>
      <w:proofErr w:type="spellEnd"/>
      <w:r w:rsidRPr="005C2924">
        <w:rPr>
          <w:lang w:val="en-US"/>
        </w:rPr>
        <w:t xml:space="preserve"> H, Suzuki </w:t>
      </w:r>
      <w:r>
        <w:rPr>
          <w:lang w:val="fr-FR" w:eastAsia="fr-FR" w:bidi="fr-FR"/>
        </w:rPr>
        <w:t xml:space="preserve">S, </w:t>
      </w:r>
      <w:r w:rsidRPr="005C2924">
        <w:rPr>
          <w:lang w:val="en-US"/>
        </w:rPr>
        <w:t xml:space="preserve">Yamane </w:t>
      </w:r>
      <w:r>
        <w:rPr>
          <w:lang w:val="fr-FR" w:eastAsia="fr-FR" w:bidi="fr-FR"/>
        </w:rPr>
        <w:t xml:space="preserve">K et al. </w:t>
      </w:r>
      <w:r w:rsidRPr="005C2924">
        <w:rPr>
          <w:lang w:val="en-US"/>
        </w:rPr>
        <w:t xml:space="preserve">Practical methods using boronic acid compounds for identification of class C </w:t>
      </w:r>
      <w:r>
        <w:rPr>
          <w:lang w:val="de-DE" w:eastAsia="de-DE" w:bidi="de-DE"/>
        </w:rPr>
        <w:t>ß-</w:t>
      </w:r>
      <w:proofErr w:type="spellStart"/>
      <w:r>
        <w:rPr>
          <w:lang w:val="de-DE" w:eastAsia="de-DE" w:bidi="de-DE"/>
        </w:rPr>
        <w:t>lactamase</w:t>
      </w:r>
      <w:proofErr w:type="spellEnd"/>
      <w:r>
        <w:rPr>
          <w:lang w:val="de-DE" w:eastAsia="de-DE" w:bidi="de-DE"/>
        </w:rPr>
        <w:t>-</w:t>
      </w:r>
      <w:proofErr w:type="spellStart"/>
      <w:r>
        <w:rPr>
          <w:lang w:val="de-DE" w:eastAsia="de-DE" w:bidi="de-DE"/>
        </w:rPr>
        <w:t>producing</w:t>
      </w:r>
      <w:proofErr w:type="spellEnd"/>
      <w:r>
        <w:rPr>
          <w:lang w:val="de-DE" w:eastAsia="de-DE" w:bidi="de-DE"/>
        </w:rPr>
        <w:t xml:space="preserve"> </w:t>
      </w:r>
      <w:r>
        <w:rPr>
          <w:rStyle w:val="61"/>
        </w:rPr>
        <w:t>Klebsiella pneumoniae</w:t>
      </w:r>
      <w:r w:rsidRPr="005C2924">
        <w:rPr>
          <w:lang w:val="en-US"/>
        </w:rPr>
        <w:t xml:space="preserve"> and </w:t>
      </w:r>
      <w:r>
        <w:rPr>
          <w:rStyle w:val="61"/>
        </w:rPr>
        <w:t xml:space="preserve">Escherichia </w:t>
      </w:r>
      <w:r>
        <w:rPr>
          <w:rStyle w:val="61"/>
          <w:lang w:val="de-DE" w:eastAsia="de-DE" w:bidi="de-DE"/>
        </w:rPr>
        <w:t>coli</w:t>
      </w:r>
      <w:r>
        <w:rPr>
          <w:rStyle w:val="695pt"/>
          <w:lang w:val="de-DE" w:eastAsia="de-DE" w:bidi="de-DE"/>
        </w:rPr>
        <w:t>.</w:t>
      </w:r>
      <w:r>
        <w:rPr>
          <w:lang w:val="de-DE" w:eastAsia="de-DE" w:bidi="de-DE"/>
        </w:rPr>
        <w:t xml:space="preserve"> </w:t>
      </w:r>
      <w:r w:rsidRPr="00E73A6F">
        <w:rPr>
          <w:lang w:val="en-US"/>
        </w:rPr>
        <w:t>J Clin Microbiol. 2005;43:2551-8.</w:t>
      </w:r>
    </w:p>
    <w:p w14:paraId="5D6FB303" w14:textId="77777777" w:rsidR="005C2924" w:rsidRPr="00E73A6F" w:rsidRDefault="005C2924" w:rsidP="005C2924">
      <w:pPr>
        <w:pStyle w:val="60"/>
        <w:numPr>
          <w:ilvl w:val="0"/>
          <w:numId w:val="7"/>
        </w:numPr>
        <w:shd w:val="clear" w:color="auto" w:fill="auto"/>
        <w:tabs>
          <w:tab w:val="left" w:pos="361"/>
        </w:tabs>
        <w:spacing w:before="0"/>
        <w:ind w:left="400"/>
        <w:rPr>
          <w:lang w:val="en-US"/>
        </w:rPr>
      </w:pPr>
      <w:proofErr w:type="spellStart"/>
      <w:r w:rsidRPr="005C2924">
        <w:rPr>
          <w:lang w:val="en-US"/>
        </w:rPr>
        <w:t>Tenover</w:t>
      </w:r>
      <w:proofErr w:type="spellEnd"/>
      <w:r w:rsidRPr="005C2924">
        <w:rPr>
          <w:lang w:val="en-US"/>
        </w:rPr>
        <w:t xml:space="preserve"> FC, Emery SL, Spiegel CA, Bradford PA, </w:t>
      </w:r>
      <w:proofErr w:type="spellStart"/>
      <w:r w:rsidRPr="005C2924">
        <w:rPr>
          <w:lang w:val="en-US"/>
        </w:rPr>
        <w:t>Eells</w:t>
      </w:r>
      <w:proofErr w:type="spellEnd"/>
      <w:r w:rsidRPr="005C2924">
        <w:rPr>
          <w:lang w:val="en-US"/>
        </w:rPr>
        <w:t xml:space="preserve"> </w:t>
      </w:r>
      <w:r>
        <w:rPr>
          <w:lang w:val="fr-FR" w:eastAsia="fr-FR" w:bidi="fr-FR"/>
        </w:rPr>
        <w:t xml:space="preserve">S et al. </w:t>
      </w:r>
      <w:r w:rsidRPr="005C2924">
        <w:rPr>
          <w:lang w:val="en-US"/>
        </w:rPr>
        <w:t xml:space="preserve">Identification of plasmid-mediated </w:t>
      </w:r>
      <w:proofErr w:type="spellStart"/>
      <w:r w:rsidRPr="005C2924">
        <w:rPr>
          <w:lang w:val="en-US"/>
        </w:rPr>
        <w:t>AmpC</w:t>
      </w:r>
      <w:proofErr w:type="spellEnd"/>
      <w:r w:rsidRPr="005C2924">
        <w:rPr>
          <w:lang w:val="en-US"/>
        </w:rPr>
        <w:t xml:space="preserve"> </w:t>
      </w:r>
      <w:r>
        <w:rPr>
          <w:lang w:val="de-DE" w:eastAsia="de-DE" w:bidi="de-DE"/>
        </w:rPr>
        <w:t xml:space="preserve">ß- </w:t>
      </w:r>
      <w:r w:rsidRPr="005C2924">
        <w:rPr>
          <w:lang w:val="en-US"/>
        </w:rPr>
        <w:t xml:space="preserve">lactamases in </w:t>
      </w:r>
      <w:r>
        <w:rPr>
          <w:rStyle w:val="61"/>
        </w:rPr>
        <w:t>Escherichia coli</w:t>
      </w:r>
      <w:r>
        <w:rPr>
          <w:rStyle w:val="695pt"/>
        </w:rPr>
        <w:t xml:space="preserve">, </w:t>
      </w:r>
      <w:r>
        <w:rPr>
          <w:rStyle w:val="61"/>
        </w:rPr>
        <w:t>Klebsiella</w:t>
      </w:r>
      <w:r w:rsidRPr="005C2924">
        <w:rPr>
          <w:lang w:val="en-US"/>
        </w:rPr>
        <w:t xml:space="preserve"> spp., and </w:t>
      </w:r>
      <w:r>
        <w:rPr>
          <w:rStyle w:val="61"/>
        </w:rPr>
        <w:t>Proteus</w:t>
      </w:r>
      <w:r w:rsidRPr="005C2924">
        <w:rPr>
          <w:lang w:val="en-US"/>
        </w:rPr>
        <w:t xml:space="preserve"> spp. can potentially improve reporting of cephalosporin susceptibility testing results. </w:t>
      </w:r>
      <w:r w:rsidRPr="00E73A6F">
        <w:rPr>
          <w:lang w:val="en-US"/>
        </w:rPr>
        <w:t>J Clin Microbiol. 2009;47:294-9.</w:t>
      </w:r>
    </w:p>
    <w:p w14:paraId="21335282" w14:textId="77777777" w:rsidR="005C2924" w:rsidRDefault="005C2924" w:rsidP="005C2924">
      <w:pPr>
        <w:pStyle w:val="60"/>
        <w:numPr>
          <w:ilvl w:val="0"/>
          <w:numId w:val="7"/>
        </w:numPr>
        <w:shd w:val="clear" w:color="auto" w:fill="auto"/>
        <w:tabs>
          <w:tab w:val="left" w:pos="361"/>
        </w:tabs>
        <w:spacing w:before="0"/>
        <w:ind w:left="400"/>
      </w:pPr>
      <w:r w:rsidRPr="005C2924">
        <w:rPr>
          <w:lang w:val="en-US"/>
        </w:rPr>
        <w:t xml:space="preserve">Tan TY, Ng LS, He J, Koh TH, Hsu LY. Evaluation of screening methods to detect plasmid-mediated </w:t>
      </w:r>
      <w:proofErr w:type="spellStart"/>
      <w:r w:rsidRPr="005C2924">
        <w:rPr>
          <w:lang w:val="en-US"/>
        </w:rPr>
        <w:t>AmpC</w:t>
      </w:r>
      <w:proofErr w:type="spellEnd"/>
      <w:r w:rsidRPr="005C2924">
        <w:rPr>
          <w:lang w:val="en-US"/>
        </w:rPr>
        <w:t xml:space="preserve"> in </w:t>
      </w:r>
      <w:r>
        <w:rPr>
          <w:rStyle w:val="61"/>
        </w:rPr>
        <w:t>Escherichia coli</w:t>
      </w:r>
      <w:r>
        <w:rPr>
          <w:rStyle w:val="695pt"/>
        </w:rPr>
        <w:t xml:space="preserve">, </w:t>
      </w:r>
      <w:r>
        <w:rPr>
          <w:rStyle w:val="61"/>
        </w:rPr>
        <w:t>Klebsiella pneumoniae</w:t>
      </w:r>
      <w:r>
        <w:rPr>
          <w:rStyle w:val="695pt"/>
        </w:rPr>
        <w:t>,</w:t>
      </w:r>
      <w:r w:rsidRPr="005C2924">
        <w:rPr>
          <w:lang w:val="en-US"/>
        </w:rPr>
        <w:t xml:space="preserve"> and </w:t>
      </w:r>
      <w:r>
        <w:rPr>
          <w:rStyle w:val="61"/>
        </w:rPr>
        <w:t xml:space="preserve">Proteus </w:t>
      </w:r>
      <w:r>
        <w:rPr>
          <w:rStyle w:val="61"/>
          <w:lang w:val="fr-FR" w:eastAsia="fr-FR" w:bidi="fr-FR"/>
        </w:rPr>
        <w:t>mirabilis</w:t>
      </w:r>
      <w:r>
        <w:rPr>
          <w:rStyle w:val="695pt"/>
          <w:lang w:val="fr-FR" w:eastAsia="fr-FR" w:bidi="fr-FR"/>
        </w:rPr>
        <w:t>.</w:t>
      </w:r>
      <w:r>
        <w:rPr>
          <w:lang w:val="fr-FR" w:eastAsia="fr-FR" w:bidi="fr-FR"/>
        </w:rPr>
        <w:t xml:space="preserve"> </w:t>
      </w:r>
      <w:proofErr w:type="spellStart"/>
      <w:r>
        <w:t>Antimicrob</w:t>
      </w:r>
      <w:proofErr w:type="spellEnd"/>
      <w:r>
        <w:t xml:space="preserve"> </w:t>
      </w:r>
      <w:proofErr w:type="spellStart"/>
      <w:r>
        <w:t>Agents</w:t>
      </w:r>
      <w:proofErr w:type="spellEnd"/>
      <w:r>
        <w:t xml:space="preserve"> </w:t>
      </w:r>
      <w:proofErr w:type="spellStart"/>
      <w:r>
        <w:t>Chemother</w:t>
      </w:r>
      <w:proofErr w:type="spellEnd"/>
      <w:r>
        <w:t>. 2009;53:146-9</w:t>
      </w:r>
    </w:p>
    <w:p w14:paraId="48F10597" w14:textId="77777777" w:rsidR="005C2924" w:rsidRDefault="005C2924" w:rsidP="005C2924">
      <w:pPr>
        <w:pStyle w:val="60"/>
        <w:numPr>
          <w:ilvl w:val="0"/>
          <w:numId w:val="7"/>
        </w:numPr>
        <w:shd w:val="clear" w:color="auto" w:fill="auto"/>
        <w:tabs>
          <w:tab w:val="left" w:pos="361"/>
        </w:tabs>
        <w:spacing w:before="0"/>
        <w:ind w:left="400"/>
      </w:pPr>
      <w:r>
        <w:rPr>
          <w:lang w:val="fr-FR" w:eastAsia="fr-FR" w:bidi="fr-FR"/>
        </w:rPr>
        <w:t xml:space="preserve">Martinez-Martinez </w:t>
      </w:r>
      <w:r w:rsidRPr="005C2924">
        <w:rPr>
          <w:lang w:val="en-US"/>
        </w:rPr>
        <w:t xml:space="preserve">L. Extended-spectrum </w:t>
      </w:r>
      <w:r>
        <w:rPr>
          <w:lang w:val="de-DE" w:eastAsia="de-DE" w:bidi="de-DE"/>
        </w:rPr>
        <w:t>ß-</w:t>
      </w:r>
      <w:proofErr w:type="spellStart"/>
      <w:r>
        <w:rPr>
          <w:lang w:val="de-DE" w:eastAsia="de-DE" w:bidi="de-DE"/>
        </w:rPr>
        <w:t>lactamases</w:t>
      </w:r>
      <w:proofErr w:type="spellEnd"/>
      <w:r>
        <w:rPr>
          <w:lang w:val="de-DE" w:eastAsia="de-DE" w:bidi="de-DE"/>
        </w:rPr>
        <w:t xml:space="preserve"> </w:t>
      </w:r>
      <w:r w:rsidRPr="005C2924">
        <w:rPr>
          <w:lang w:val="en-US"/>
        </w:rPr>
        <w:t xml:space="preserve">and the permeability barrier. </w:t>
      </w:r>
      <w:proofErr w:type="spellStart"/>
      <w:r>
        <w:t>Clin</w:t>
      </w:r>
      <w:proofErr w:type="spellEnd"/>
      <w:r>
        <w:t xml:space="preserve"> </w:t>
      </w:r>
      <w:proofErr w:type="spellStart"/>
      <w:r>
        <w:t>Microbiol</w:t>
      </w:r>
      <w:proofErr w:type="spellEnd"/>
      <w:r>
        <w:t xml:space="preserve"> </w:t>
      </w:r>
      <w:proofErr w:type="spellStart"/>
      <w:r>
        <w:t>Infect</w:t>
      </w:r>
      <w:proofErr w:type="spellEnd"/>
      <w:r>
        <w:t xml:space="preserve">. 2008;14 </w:t>
      </w:r>
      <w:proofErr w:type="spellStart"/>
      <w:r>
        <w:rPr>
          <w:lang w:val="fr-FR" w:eastAsia="fr-FR" w:bidi="fr-FR"/>
        </w:rPr>
        <w:t>Suppl</w:t>
      </w:r>
      <w:proofErr w:type="spellEnd"/>
      <w:r>
        <w:rPr>
          <w:lang w:val="fr-FR" w:eastAsia="fr-FR" w:bidi="fr-FR"/>
        </w:rPr>
        <w:t xml:space="preserve"> </w:t>
      </w:r>
      <w:r>
        <w:t>1:82-9.</w:t>
      </w:r>
    </w:p>
    <w:p w14:paraId="61704CD1" w14:textId="77777777" w:rsidR="005C2924" w:rsidRDefault="005C2924" w:rsidP="005C2924">
      <w:pPr>
        <w:pStyle w:val="60"/>
        <w:numPr>
          <w:ilvl w:val="0"/>
          <w:numId w:val="7"/>
        </w:numPr>
        <w:shd w:val="clear" w:color="auto" w:fill="auto"/>
        <w:tabs>
          <w:tab w:val="left" w:pos="361"/>
        </w:tabs>
        <w:spacing w:before="0"/>
        <w:ind w:left="400"/>
      </w:pPr>
      <w:r w:rsidRPr="005C2924">
        <w:rPr>
          <w:lang w:val="en-US"/>
        </w:rPr>
        <w:t xml:space="preserve">Halstead </w:t>
      </w:r>
      <w:r>
        <w:rPr>
          <w:lang w:val="de-DE" w:eastAsia="de-DE" w:bidi="de-DE"/>
        </w:rPr>
        <w:t xml:space="preserve">FD, </w:t>
      </w:r>
      <w:r w:rsidRPr="005C2924">
        <w:rPr>
          <w:lang w:val="en-US"/>
        </w:rPr>
        <w:t xml:space="preserve">Vanstone </w:t>
      </w:r>
      <w:r>
        <w:rPr>
          <w:lang w:val="de-DE" w:eastAsia="de-DE" w:bidi="de-DE"/>
        </w:rPr>
        <w:t xml:space="preserve">GL, </w:t>
      </w:r>
      <w:r w:rsidRPr="005C2924">
        <w:rPr>
          <w:lang w:val="en-US"/>
        </w:rPr>
        <w:t xml:space="preserve">Balakrishnan I. An evaluation of the Mast D69C </w:t>
      </w:r>
      <w:proofErr w:type="spellStart"/>
      <w:r w:rsidRPr="005C2924">
        <w:rPr>
          <w:lang w:val="en-US"/>
        </w:rPr>
        <w:t>AmpC</w:t>
      </w:r>
      <w:proofErr w:type="spellEnd"/>
      <w:r w:rsidRPr="005C2924">
        <w:rPr>
          <w:lang w:val="en-US"/>
        </w:rPr>
        <w:t xml:space="preserve"> Detection Disc Set for the detection of inducible and derepressed </w:t>
      </w:r>
      <w:proofErr w:type="spellStart"/>
      <w:r w:rsidRPr="005C2924">
        <w:rPr>
          <w:lang w:val="en-US"/>
        </w:rPr>
        <w:t>AmpC</w:t>
      </w:r>
      <w:proofErr w:type="spellEnd"/>
      <w:r w:rsidRPr="005C2924">
        <w:rPr>
          <w:lang w:val="en-US"/>
        </w:rPr>
        <w:t xml:space="preserve"> </w:t>
      </w:r>
      <w:r>
        <w:rPr>
          <w:lang w:val="de-DE" w:eastAsia="de-DE" w:bidi="de-DE"/>
        </w:rPr>
        <w:t>ß-</w:t>
      </w:r>
      <w:proofErr w:type="spellStart"/>
      <w:r>
        <w:rPr>
          <w:lang w:val="de-DE" w:eastAsia="de-DE" w:bidi="de-DE"/>
        </w:rPr>
        <w:t>lactamases</w:t>
      </w:r>
      <w:proofErr w:type="spellEnd"/>
      <w:r>
        <w:rPr>
          <w:lang w:val="de-DE" w:eastAsia="de-DE" w:bidi="de-DE"/>
        </w:rPr>
        <w:t xml:space="preserve">. </w:t>
      </w:r>
      <w:r>
        <w:t xml:space="preserve">J </w:t>
      </w:r>
      <w:proofErr w:type="spellStart"/>
      <w:r>
        <w:t>Antimicrob</w:t>
      </w:r>
      <w:proofErr w:type="spellEnd"/>
      <w:r>
        <w:t xml:space="preserve"> </w:t>
      </w:r>
      <w:proofErr w:type="spellStart"/>
      <w:r>
        <w:t>Chemother</w:t>
      </w:r>
      <w:proofErr w:type="spellEnd"/>
      <w:r>
        <w:t>. 2012;67:2303-4.</w:t>
      </w:r>
    </w:p>
    <w:p w14:paraId="2C3FDB66" w14:textId="77777777" w:rsidR="005C2924" w:rsidRDefault="005C2924" w:rsidP="005C2924">
      <w:pPr>
        <w:pStyle w:val="60"/>
        <w:numPr>
          <w:ilvl w:val="0"/>
          <w:numId w:val="7"/>
        </w:numPr>
        <w:shd w:val="clear" w:color="auto" w:fill="auto"/>
        <w:tabs>
          <w:tab w:val="left" w:pos="361"/>
        </w:tabs>
        <w:spacing w:before="0"/>
        <w:ind w:left="400"/>
      </w:pPr>
      <w:r w:rsidRPr="005C2924">
        <w:rPr>
          <w:lang w:val="en-US"/>
        </w:rPr>
        <w:t xml:space="preserve">Ingram PR, Inglis </w:t>
      </w:r>
      <w:r>
        <w:rPr>
          <w:lang w:val="fr-FR" w:eastAsia="fr-FR" w:bidi="fr-FR"/>
        </w:rPr>
        <w:t xml:space="preserve">TJ, </w:t>
      </w:r>
      <w:r w:rsidRPr="005C2924">
        <w:rPr>
          <w:lang w:val="en-US"/>
        </w:rPr>
        <w:t xml:space="preserve">Vanzetti TR, Henderson BA, Harnett GB, Murray RJ. Comparison of methods for </w:t>
      </w:r>
      <w:proofErr w:type="spellStart"/>
      <w:r w:rsidRPr="005C2924">
        <w:rPr>
          <w:lang w:val="en-US"/>
        </w:rPr>
        <w:t>AmpC</w:t>
      </w:r>
      <w:proofErr w:type="spellEnd"/>
      <w:r w:rsidRPr="005C2924">
        <w:rPr>
          <w:lang w:val="en-US"/>
        </w:rPr>
        <w:t xml:space="preserve"> </w:t>
      </w:r>
      <w:r>
        <w:rPr>
          <w:lang w:val="de-DE" w:eastAsia="de-DE" w:bidi="de-DE"/>
        </w:rPr>
        <w:t xml:space="preserve">ß- </w:t>
      </w:r>
      <w:r w:rsidRPr="005C2924">
        <w:rPr>
          <w:lang w:val="en-US"/>
        </w:rPr>
        <w:t xml:space="preserve">lactamase detection in Enterobacteriaceae. </w:t>
      </w:r>
      <w:r>
        <w:t xml:space="preserve">J </w:t>
      </w:r>
      <w:proofErr w:type="spellStart"/>
      <w:r>
        <w:t>Med</w:t>
      </w:r>
      <w:proofErr w:type="spellEnd"/>
      <w:r>
        <w:t xml:space="preserve"> </w:t>
      </w:r>
      <w:proofErr w:type="spellStart"/>
      <w:r>
        <w:t>Microbiol</w:t>
      </w:r>
      <w:proofErr w:type="spellEnd"/>
      <w:r>
        <w:t xml:space="preserve">. 2011; 60 ( </w:t>
      </w:r>
      <w:proofErr w:type="spellStart"/>
      <w:r>
        <w:t>Pt</w:t>
      </w:r>
      <w:proofErr w:type="spellEnd"/>
      <w:r>
        <w:t xml:space="preserve"> 6):715-21.</w:t>
      </w:r>
    </w:p>
    <w:p w14:paraId="28D099FE" w14:textId="77777777" w:rsidR="005C2924" w:rsidRPr="00E73A6F" w:rsidRDefault="005C2924" w:rsidP="005C2924">
      <w:pPr>
        <w:pStyle w:val="60"/>
        <w:numPr>
          <w:ilvl w:val="0"/>
          <w:numId w:val="7"/>
        </w:numPr>
        <w:shd w:val="clear" w:color="auto" w:fill="auto"/>
        <w:tabs>
          <w:tab w:val="left" w:pos="361"/>
        </w:tabs>
        <w:spacing w:before="0"/>
        <w:ind w:left="400"/>
        <w:rPr>
          <w:lang w:val="en-US"/>
        </w:rPr>
      </w:pPr>
      <w:r w:rsidRPr="005C2924">
        <w:rPr>
          <w:lang w:val="en-US"/>
        </w:rPr>
        <w:t>Peter-</w:t>
      </w:r>
      <w:proofErr w:type="spellStart"/>
      <w:r w:rsidRPr="005C2924">
        <w:rPr>
          <w:lang w:val="en-US"/>
        </w:rPr>
        <w:t>Getzlaff</w:t>
      </w:r>
      <w:proofErr w:type="spellEnd"/>
      <w:r w:rsidRPr="005C2924">
        <w:rPr>
          <w:lang w:val="en-US"/>
        </w:rPr>
        <w:t xml:space="preserve"> </w:t>
      </w:r>
      <w:r>
        <w:rPr>
          <w:lang w:val="fr-FR" w:eastAsia="fr-FR" w:bidi="fr-FR"/>
        </w:rPr>
        <w:t xml:space="preserve">S, </w:t>
      </w:r>
      <w:proofErr w:type="spellStart"/>
      <w:r>
        <w:rPr>
          <w:lang w:val="fr-FR" w:eastAsia="fr-FR" w:bidi="fr-FR"/>
        </w:rPr>
        <w:t>Polsfuss</w:t>
      </w:r>
      <w:proofErr w:type="spellEnd"/>
      <w:r>
        <w:rPr>
          <w:lang w:val="fr-FR" w:eastAsia="fr-FR" w:bidi="fr-FR"/>
        </w:rPr>
        <w:t xml:space="preserve"> S, </w:t>
      </w:r>
      <w:proofErr w:type="spellStart"/>
      <w:r w:rsidRPr="005C2924">
        <w:rPr>
          <w:lang w:val="en-US"/>
        </w:rPr>
        <w:t>Poledica</w:t>
      </w:r>
      <w:proofErr w:type="spellEnd"/>
      <w:r w:rsidRPr="005C2924">
        <w:rPr>
          <w:lang w:val="en-US"/>
        </w:rPr>
        <w:t xml:space="preserve"> M, </w:t>
      </w:r>
      <w:r>
        <w:rPr>
          <w:lang w:val="de-DE" w:eastAsia="de-DE" w:bidi="de-DE"/>
        </w:rPr>
        <w:t xml:space="preserve">Hombach </w:t>
      </w:r>
      <w:r>
        <w:rPr>
          <w:lang w:val="fr-FR" w:eastAsia="fr-FR" w:bidi="fr-FR"/>
        </w:rPr>
        <w:t xml:space="preserve">M, </w:t>
      </w:r>
      <w:r w:rsidRPr="005C2924">
        <w:rPr>
          <w:lang w:val="en-US"/>
        </w:rPr>
        <w:t xml:space="preserve">Giger J </w:t>
      </w:r>
      <w:r>
        <w:rPr>
          <w:lang w:val="fr-FR" w:eastAsia="fr-FR" w:bidi="fr-FR"/>
        </w:rPr>
        <w:t xml:space="preserve">et al. </w:t>
      </w:r>
      <w:r w:rsidRPr="005C2924">
        <w:rPr>
          <w:lang w:val="en-US"/>
        </w:rPr>
        <w:t xml:space="preserve">Detection of </w:t>
      </w:r>
      <w:proofErr w:type="spellStart"/>
      <w:r w:rsidRPr="005C2924">
        <w:rPr>
          <w:lang w:val="en-US"/>
        </w:rPr>
        <w:t>AmpC</w:t>
      </w:r>
      <w:proofErr w:type="spellEnd"/>
      <w:r w:rsidRPr="005C2924">
        <w:rPr>
          <w:lang w:val="en-US"/>
        </w:rPr>
        <w:t xml:space="preserve"> </w:t>
      </w:r>
      <w:r>
        <w:rPr>
          <w:lang w:val="de-DE" w:eastAsia="de-DE" w:bidi="de-DE"/>
        </w:rPr>
        <w:t>ß-</w:t>
      </w:r>
      <w:proofErr w:type="spellStart"/>
      <w:r>
        <w:rPr>
          <w:lang w:val="de-DE" w:eastAsia="de-DE" w:bidi="de-DE"/>
        </w:rPr>
        <w:t>lactamase</w:t>
      </w:r>
      <w:proofErr w:type="spellEnd"/>
      <w:r>
        <w:rPr>
          <w:lang w:val="de-DE" w:eastAsia="de-DE" w:bidi="de-DE"/>
        </w:rPr>
        <w:t xml:space="preserve"> </w:t>
      </w:r>
      <w:r w:rsidRPr="005C2924">
        <w:rPr>
          <w:lang w:val="en-US"/>
        </w:rPr>
        <w:t xml:space="preserve">in </w:t>
      </w:r>
      <w:r>
        <w:rPr>
          <w:rStyle w:val="61"/>
        </w:rPr>
        <w:t>Escherichia coli</w:t>
      </w:r>
      <w:r>
        <w:rPr>
          <w:rStyle w:val="695pt"/>
        </w:rPr>
        <w:t>:</w:t>
      </w:r>
      <w:r w:rsidRPr="005C2924">
        <w:rPr>
          <w:lang w:val="en-US"/>
        </w:rPr>
        <w:t xml:space="preserve"> comparison of three phenotypic confirmation assays and genetic analysis. </w:t>
      </w:r>
      <w:r w:rsidRPr="00E73A6F">
        <w:rPr>
          <w:lang w:val="en-US"/>
        </w:rPr>
        <w:t>J Clin Microbiol. 2011;49:2924-32.</w:t>
      </w:r>
    </w:p>
    <w:p w14:paraId="65B0791E" w14:textId="77777777" w:rsidR="005C2924" w:rsidRDefault="005C2924" w:rsidP="005C2924">
      <w:pPr>
        <w:pStyle w:val="60"/>
        <w:numPr>
          <w:ilvl w:val="0"/>
          <w:numId w:val="7"/>
        </w:numPr>
        <w:shd w:val="clear" w:color="auto" w:fill="auto"/>
        <w:tabs>
          <w:tab w:val="left" w:pos="361"/>
        </w:tabs>
        <w:spacing w:before="0"/>
        <w:ind w:left="400"/>
      </w:pPr>
      <w:r w:rsidRPr="005C2924">
        <w:rPr>
          <w:lang w:val="en-US"/>
        </w:rPr>
        <w:t xml:space="preserve">Hansen F, </w:t>
      </w:r>
      <w:proofErr w:type="spellStart"/>
      <w:r>
        <w:rPr>
          <w:lang w:val="de-DE" w:eastAsia="de-DE" w:bidi="de-DE"/>
        </w:rPr>
        <w:t>Hammerum</w:t>
      </w:r>
      <w:proofErr w:type="spellEnd"/>
      <w:r>
        <w:rPr>
          <w:lang w:val="de-DE" w:eastAsia="de-DE" w:bidi="de-DE"/>
        </w:rPr>
        <w:t xml:space="preserve"> </w:t>
      </w:r>
      <w:r w:rsidRPr="005C2924">
        <w:rPr>
          <w:lang w:val="en-US"/>
        </w:rPr>
        <w:t xml:space="preserve">AM, </w:t>
      </w:r>
      <w:proofErr w:type="spellStart"/>
      <w:r w:rsidRPr="005C2924">
        <w:rPr>
          <w:lang w:val="en-US"/>
        </w:rPr>
        <w:t>Skov</w:t>
      </w:r>
      <w:proofErr w:type="spellEnd"/>
      <w:r w:rsidRPr="005C2924">
        <w:rPr>
          <w:lang w:val="en-US"/>
        </w:rPr>
        <w:t xml:space="preserve"> RL, </w:t>
      </w:r>
      <w:proofErr w:type="spellStart"/>
      <w:r w:rsidRPr="005C2924">
        <w:rPr>
          <w:lang w:val="en-US"/>
        </w:rPr>
        <w:t>Giske</w:t>
      </w:r>
      <w:proofErr w:type="spellEnd"/>
      <w:r w:rsidRPr="005C2924">
        <w:rPr>
          <w:lang w:val="en-US"/>
        </w:rPr>
        <w:t xml:space="preserve"> </w:t>
      </w:r>
      <w:r>
        <w:rPr>
          <w:lang w:val="de-DE" w:eastAsia="de-DE" w:bidi="de-DE"/>
        </w:rPr>
        <w:t xml:space="preserve">CG, </w:t>
      </w:r>
      <w:proofErr w:type="spellStart"/>
      <w:r>
        <w:rPr>
          <w:lang w:val="de-DE" w:eastAsia="de-DE" w:bidi="de-DE"/>
        </w:rPr>
        <w:t>Sundsfjord</w:t>
      </w:r>
      <w:proofErr w:type="spellEnd"/>
      <w:r>
        <w:rPr>
          <w:lang w:val="de-DE" w:eastAsia="de-DE" w:bidi="de-DE"/>
        </w:rPr>
        <w:t xml:space="preserve"> </w:t>
      </w:r>
      <w:r w:rsidRPr="005C2924">
        <w:rPr>
          <w:lang w:val="en-US"/>
        </w:rPr>
        <w:t xml:space="preserve">A, </w:t>
      </w:r>
      <w:proofErr w:type="spellStart"/>
      <w:r w:rsidRPr="005C2924">
        <w:rPr>
          <w:lang w:val="en-US"/>
        </w:rPr>
        <w:t>Samuelsen</w:t>
      </w:r>
      <w:proofErr w:type="spellEnd"/>
      <w:r w:rsidRPr="005C2924">
        <w:rPr>
          <w:lang w:val="en-US"/>
        </w:rPr>
        <w:t xml:space="preserve"> O. Evaluation of ROSCO Neo-</w:t>
      </w:r>
      <w:proofErr w:type="spellStart"/>
      <w:r w:rsidRPr="005C2924">
        <w:rPr>
          <w:lang w:val="en-US"/>
        </w:rPr>
        <w:t>Sensitabs</w:t>
      </w:r>
      <w:proofErr w:type="spellEnd"/>
      <w:r w:rsidRPr="005C2924">
        <w:rPr>
          <w:lang w:val="en-US"/>
        </w:rPr>
        <w:t xml:space="preserve"> for </w:t>
      </w:r>
      <w:r w:rsidRPr="005C2924">
        <w:rPr>
          <w:lang w:val="en-US"/>
        </w:rPr>
        <w:lastRenderedPageBreak/>
        <w:t xml:space="preserve">phenotypic detection and subgrouping of ESBL-, </w:t>
      </w:r>
      <w:proofErr w:type="spellStart"/>
      <w:r w:rsidRPr="005C2924">
        <w:rPr>
          <w:lang w:val="en-US"/>
        </w:rPr>
        <w:t>AmpC</w:t>
      </w:r>
      <w:proofErr w:type="spellEnd"/>
      <w:r w:rsidRPr="005C2924">
        <w:rPr>
          <w:lang w:val="en-US"/>
        </w:rPr>
        <w:t xml:space="preserve">- and </w:t>
      </w:r>
      <w:proofErr w:type="spellStart"/>
      <w:r w:rsidRPr="005C2924">
        <w:rPr>
          <w:lang w:val="en-US"/>
        </w:rPr>
        <w:t>carbapenemase</w:t>
      </w:r>
      <w:proofErr w:type="spellEnd"/>
      <w:r w:rsidRPr="005C2924">
        <w:rPr>
          <w:lang w:val="en-US"/>
        </w:rPr>
        <w:t xml:space="preserve">-producing Enterobacteriaceae. </w:t>
      </w:r>
      <w:r>
        <w:t>APMIS. 2012;120:724-32.</w:t>
      </w:r>
    </w:p>
    <w:p w14:paraId="3E23578E" w14:textId="77777777" w:rsidR="005C2924" w:rsidRDefault="005C2924" w:rsidP="005C2924">
      <w:pPr>
        <w:pStyle w:val="60"/>
        <w:numPr>
          <w:ilvl w:val="0"/>
          <w:numId w:val="7"/>
        </w:numPr>
        <w:shd w:val="clear" w:color="auto" w:fill="auto"/>
        <w:tabs>
          <w:tab w:val="left" w:pos="361"/>
        </w:tabs>
        <w:spacing w:before="0"/>
        <w:ind w:left="400"/>
      </w:pPr>
      <w:r>
        <w:rPr>
          <w:lang w:val="fr-FR" w:eastAsia="fr-FR" w:bidi="fr-FR"/>
        </w:rPr>
        <w:t xml:space="preserve">Pérez-Pérez </w:t>
      </w:r>
      <w:r w:rsidRPr="005C2924">
        <w:rPr>
          <w:lang w:val="en-US"/>
        </w:rPr>
        <w:t xml:space="preserve">FJ, Hanson ND. Detection of plasmid-mediated </w:t>
      </w:r>
      <w:proofErr w:type="spellStart"/>
      <w:r w:rsidRPr="005C2924">
        <w:rPr>
          <w:lang w:val="en-US"/>
        </w:rPr>
        <w:t>AmpC</w:t>
      </w:r>
      <w:proofErr w:type="spellEnd"/>
      <w:r w:rsidRPr="005C2924">
        <w:rPr>
          <w:lang w:val="en-US"/>
        </w:rPr>
        <w:t xml:space="preserve"> </w:t>
      </w:r>
      <w:r>
        <w:rPr>
          <w:lang w:val="de-DE" w:eastAsia="de-DE" w:bidi="de-DE"/>
        </w:rPr>
        <w:t>ß-</w:t>
      </w:r>
      <w:proofErr w:type="spellStart"/>
      <w:r>
        <w:rPr>
          <w:lang w:val="de-DE" w:eastAsia="de-DE" w:bidi="de-DE"/>
        </w:rPr>
        <w:t>lactamase</w:t>
      </w:r>
      <w:proofErr w:type="spellEnd"/>
      <w:r>
        <w:rPr>
          <w:lang w:val="de-DE" w:eastAsia="de-DE" w:bidi="de-DE"/>
        </w:rPr>
        <w:t xml:space="preserve"> </w:t>
      </w:r>
      <w:r w:rsidRPr="005C2924">
        <w:rPr>
          <w:lang w:val="en-US"/>
        </w:rPr>
        <w:t xml:space="preserve">genes in clinical isolates by using multiplex </w:t>
      </w:r>
      <w:r>
        <w:rPr>
          <w:lang w:val="de-DE" w:eastAsia="de-DE" w:bidi="de-DE"/>
        </w:rPr>
        <w:t xml:space="preserve">PCR. </w:t>
      </w:r>
      <w:r>
        <w:t xml:space="preserve">J </w:t>
      </w:r>
      <w:proofErr w:type="spellStart"/>
      <w:r>
        <w:t>Clin</w:t>
      </w:r>
      <w:proofErr w:type="spellEnd"/>
      <w:r>
        <w:t xml:space="preserve"> </w:t>
      </w:r>
      <w:proofErr w:type="spellStart"/>
      <w:r>
        <w:t>Microbiol</w:t>
      </w:r>
      <w:proofErr w:type="spellEnd"/>
      <w:r>
        <w:t>. 2002;40:2153-62.</w:t>
      </w:r>
    </w:p>
    <w:p w14:paraId="6CE2AC63" w14:textId="77777777" w:rsidR="005C2924" w:rsidRDefault="005C2924" w:rsidP="005C2924">
      <w:pPr>
        <w:pStyle w:val="60"/>
        <w:numPr>
          <w:ilvl w:val="0"/>
          <w:numId w:val="7"/>
        </w:numPr>
        <w:shd w:val="clear" w:color="auto" w:fill="auto"/>
        <w:tabs>
          <w:tab w:val="left" w:pos="361"/>
        </w:tabs>
        <w:spacing w:before="0"/>
        <w:ind w:left="400"/>
      </w:pPr>
      <w:proofErr w:type="spellStart"/>
      <w:r w:rsidRPr="005C2924">
        <w:rPr>
          <w:lang w:val="en-US"/>
        </w:rPr>
        <w:t>Brolund</w:t>
      </w:r>
      <w:proofErr w:type="spellEnd"/>
      <w:r w:rsidRPr="005C2924">
        <w:rPr>
          <w:lang w:val="en-US"/>
        </w:rPr>
        <w:t xml:space="preserve"> A, </w:t>
      </w:r>
      <w:proofErr w:type="spellStart"/>
      <w:r w:rsidRPr="005C2924">
        <w:rPr>
          <w:lang w:val="en-US"/>
        </w:rPr>
        <w:t>Wisell</w:t>
      </w:r>
      <w:proofErr w:type="spellEnd"/>
      <w:r w:rsidRPr="005C2924">
        <w:rPr>
          <w:lang w:val="en-US"/>
        </w:rPr>
        <w:t xml:space="preserve"> KT, </w:t>
      </w:r>
      <w:proofErr w:type="spellStart"/>
      <w:r w:rsidRPr="005C2924">
        <w:rPr>
          <w:lang w:val="en-US"/>
        </w:rPr>
        <w:t>Edquist</w:t>
      </w:r>
      <w:proofErr w:type="spellEnd"/>
      <w:r w:rsidRPr="005C2924">
        <w:rPr>
          <w:lang w:val="en-US"/>
        </w:rPr>
        <w:t xml:space="preserve"> PJ, </w:t>
      </w:r>
      <w:proofErr w:type="spellStart"/>
      <w:r>
        <w:rPr>
          <w:lang w:val="de-DE" w:eastAsia="de-DE" w:bidi="de-DE"/>
        </w:rPr>
        <w:t>Elfström</w:t>
      </w:r>
      <w:proofErr w:type="spellEnd"/>
      <w:r>
        <w:rPr>
          <w:lang w:val="de-DE" w:eastAsia="de-DE" w:bidi="de-DE"/>
        </w:rPr>
        <w:t xml:space="preserve"> </w:t>
      </w:r>
      <w:r w:rsidRPr="005C2924">
        <w:rPr>
          <w:lang w:val="en-US"/>
        </w:rPr>
        <w:t xml:space="preserve">L, </w:t>
      </w:r>
      <w:proofErr w:type="spellStart"/>
      <w:r w:rsidRPr="005C2924">
        <w:rPr>
          <w:lang w:val="en-US"/>
        </w:rPr>
        <w:t>Walder</w:t>
      </w:r>
      <w:proofErr w:type="spellEnd"/>
      <w:r w:rsidRPr="005C2924">
        <w:rPr>
          <w:lang w:val="en-US"/>
        </w:rPr>
        <w:t xml:space="preserve"> M, </w:t>
      </w:r>
      <w:proofErr w:type="spellStart"/>
      <w:r w:rsidRPr="005C2924">
        <w:rPr>
          <w:lang w:val="en-US"/>
        </w:rPr>
        <w:t>Giske</w:t>
      </w:r>
      <w:proofErr w:type="spellEnd"/>
      <w:r w:rsidRPr="005C2924">
        <w:rPr>
          <w:lang w:val="en-US"/>
        </w:rPr>
        <w:t xml:space="preserve"> </w:t>
      </w:r>
      <w:r>
        <w:rPr>
          <w:lang w:val="de-DE" w:eastAsia="de-DE" w:bidi="de-DE"/>
        </w:rPr>
        <w:t xml:space="preserve">CG. </w:t>
      </w:r>
      <w:r w:rsidRPr="005C2924">
        <w:rPr>
          <w:lang w:val="en-US"/>
        </w:rPr>
        <w:t xml:space="preserve">Development of a real-time </w:t>
      </w:r>
      <w:proofErr w:type="spellStart"/>
      <w:r w:rsidRPr="005C2924">
        <w:rPr>
          <w:lang w:val="en-US"/>
        </w:rPr>
        <w:t>SYBRGreen</w:t>
      </w:r>
      <w:proofErr w:type="spellEnd"/>
      <w:r w:rsidRPr="005C2924">
        <w:rPr>
          <w:lang w:val="en-US"/>
        </w:rPr>
        <w:t xml:space="preserve"> PCR assay for rapid detection of acquired </w:t>
      </w:r>
      <w:proofErr w:type="spellStart"/>
      <w:r w:rsidRPr="005C2924">
        <w:rPr>
          <w:lang w:val="en-US"/>
        </w:rPr>
        <w:t>AmpC</w:t>
      </w:r>
      <w:proofErr w:type="spellEnd"/>
      <w:r w:rsidRPr="005C2924">
        <w:rPr>
          <w:lang w:val="en-US"/>
        </w:rPr>
        <w:t xml:space="preserve"> in Enterobacteriaceae. </w:t>
      </w:r>
      <w:r>
        <w:t xml:space="preserve">J </w:t>
      </w:r>
      <w:proofErr w:type="spellStart"/>
      <w:r>
        <w:t>Microbiol</w:t>
      </w:r>
      <w:proofErr w:type="spellEnd"/>
      <w:r>
        <w:t xml:space="preserve"> </w:t>
      </w:r>
      <w:proofErr w:type="spellStart"/>
      <w:r>
        <w:t>Methods</w:t>
      </w:r>
      <w:proofErr w:type="spellEnd"/>
      <w:r>
        <w:t>. 2010; 82:229-33.</w:t>
      </w:r>
    </w:p>
    <w:p w14:paraId="4EFC4EF2" w14:textId="77777777" w:rsidR="005C2924" w:rsidRDefault="005C2924" w:rsidP="005C2924">
      <w:pPr>
        <w:pStyle w:val="60"/>
        <w:numPr>
          <w:ilvl w:val="0"/>
          <w:numId w:val="7"/>
        </w:numPr>
        <w:shd w:val="clear" w:color="auto" w:fill="auto"/>
        <w:tabs>
          <w:tab w:val="left" w:pos="356"/>
        </w:tabs>
        <w:spacing w:before="0" w:line="245" w:lineRule="exact"/>
        <w:ind w:left="380" w:hanging="380"/>
        <w:sectPr w:rsidR="005C2924">
          <w:pgSz w:w="11900" w:h="16840"/>
          <w:pgMar w:top="1148" w:right="1100" w:bottom="1376" w:left="1098" w:header="0" w:footer="3" w:gutter="0"/>
          <w:cols w:space="720"/>
          <w:noEndnote/>
          <w:docGrid w:linePitch="360"/>
        </w:sectPr>
      </w:pPr>
      <w:proofErr w:type="spellStart"/>
      <w:r w:rsidRPr="005C2924">
        <w:rPr>
          <w:lang w:val="en-US"/>
        </w:rPr>
        <w:t>Cuzon</w:t>
      </w:r>
      <w:proofErr w:type="spellEnd"/>
      <w:r w:rsidRPr="005C2924">
        <w:rPr>
          <w:lang w:val="en-US"/>
        </w:rPr>
        <w:t xml:space="preserve"> </w:t>
      </w:r>
      <w:r>
        <w:rPr>
          <w:lang w:val="fr-FR" w:eastAsia="fr-FR" w:bidi="fr-FR"/>
        </w:rPr>
        <w:t xml:space="preserve">G, </w:t>
      </w:r>
      <w:r w:rsidRPr="005C2924">
        <w:rPr>
          <w:lang w:val="en-US"/>
        </w:rPr>
        <w:t xml:space="preserve">Naas </w:t>
      </w:r>
      <w:r>
        <w:rPr>
          <w:lang w:val="fr-FR" w:eastAsia="fr-FR" w:bidi="fr-FR"/>
        </w:rPr>
        <w:t xml:space="preserve">T, </w:t>
      </w:r>
      <w:r w:rsidRPr="005C2924">
        <w:rPr>
          <w:lang w:val="en-US"/>
        </w:rPr>
        <w:t xml:space="preserve">Bogaerts </w:t>
      </w:r>
      <w:r>
        <w:rPr>
          <w:lang w:val="fr-FR" w:eastAsia="fr-FR" w:bidi="fr-FR"/>
        </w:rPr>
        <w:t xml:space="preserve">P, </w:t>
      </w:r>
      <w:proofErr w:type="spellStart"/>
      <w:r w:rsidRPr="005C2924">
        <w:rPr>
          <w:lang w:val="en-US"/>
        </w:rPr>
        <w:t>Glupczynski</w:t>
      </w:r>
      <w:proofErr w:type="spellEnd"/>
      <w:r w:rsidRPr="005C2924">
        <w:rPr>
          <w:lang w:val="en-US"/>
        </w:rPr>
        <w:t xml:space="preserve"> </w:t>
      </w:r>
      <w:r>
        <w:rPr>
          <w:lang w:val="fr-FR" w:eastAsia="fr-FR" w:bidi="fr-FR"/>
        </w:rPr>
        <w:t xml:space="preserve">Y, </w:t>
      </w:r>
      <w:r w:rsidRPr="005C2924">
        <w:rPr>
          <w:lang w:val="en-US"/>
        </w:rPr>
        <w:t xml:space="preserve">Nordmann P. Evaluation of a DNA microarray for the rapid detection of extended-spectrum P-lactamases (TEM, SHV and CTX-M), plasmid-mediated cephalosporinases (CMY-2-like, DHA, FOX, ACC-1, ACT/MIR and CMY-1-like/MOX) and </w:t>
      </w:r>
      <w:proofErr w:type="spellStart"/>
      <w:r w:rsidRPr="005C2924">
        <w:rPr>
          <w:lang w:val="en-US"/>
        </w:rPr>
        <w:t>carbapenemases</w:t>
      </w:r>
      <w:proofErr w:type="spellEnd"/>
      <w:r w:rsidRPr="005C2924">
        <w:rPr>
          <w:lang w:val="en-US"/>
        </w:rPr>
        <w:t xml:space="preserve"> (KPC, OXA-48, VIM, IMP and NDM). </w:t>
      </w:r>
      <w:r>
        <w:t xml:space="preserve">J </w:t>
      </w:r>
      <w:proofErr w:type="spellStart"/>
      <w:r>
        <w:t>Antimicrob</w:t>
      </w:r>
      <w:proofErr w:type="spellEnd"/>
      <w:r>
        <w:t xml:space="preserve"> </w:t>
      </w:r>
      <w:proofErr w:type="spellStart"/>
      <w:r>
        <w:t>Chemother</w:t>
      </w:r>
      <w:proofErr w:type="spellEnd"/>
      <w:r>
        <w:t>. 2012;67:1865-9.</w:t>
      </w:r>
    </w:p>
    <w:p w14:paraId="406D72DB" w14:textId="77777777" w:rsidR="005C2924" w:rsidRPr="00230090" w:rsidRDefault="00821343" w:rsidP="002C2BDE">
      <w:pPr>
        <w:jc w:val="both"/>
        <w:rPr>
          <w:b/>
          <w:color w:val="0D0D0D"/>
          <w:sz w:val="28"/>
          <w:szCs w:val="28"/>
          <w:lang w:val="uk-UA"/>
        </w:rPr>
      </w:pPr>
      <w:r w:rsidRPr="00230090">
        <w:rPr>
          <w:b/>
          <w:color w:val="0D0D0D"/>
          <w:sz w:val="28"/>
          <w:szCs w:val="28"/>
          <w:lang w:val="uk-UA"/>
        </w:rPr>
        <w:lastRenderedPageBreak/>
        <w:t xml:space="preserve">5. </w:t>
      </w:r>
      <w:r w:rsidR="005C2924" w:rsidRPr="00230090">
        <w:rPr>
          <w:b/>
          <w:color w:val="0D0D0D"/>
          <w:sz w:val="28"/>
          <w:szCs w:val="28"/>
          <w:lang w:val="uk-UA"/>
        </w:rPr>
        <w:t xml:space="preserve">Стійкі до </w:t>
      </w:r>
      <w:proofErr w:type="spellStart"/>
      <w:r w:rsidR="005C2924" w:rsidRPr="00230090">
        <w:rPr>
          <w:b/>
          <w:color w:val="0D0D0D"/>
          <w:sz w:val="28"/>
          <w:szCs w:val="28"/>
          <w:lang w:val="uk-UA"/>
        </w:rPr>
        <w:t>колістину</w:t>
      </w:r>
      <w:proofErr w:type="spellEnd"/>
      <w:r w:rsidR="005C2924" w:rsidRPr="00230090">
        <w:rPr>
          <w:b/>
          <w:color w:val="0D0D0D"/>
          <w:sz w:val="28"/>
          <w:szCs w:val="28"/>
          <w:lang w:val="uk-UA"/>
        </w:rPr>
        <w:t xml:space="preserve"> у грам-негативних паличок</w:t>
      </w:r>
    </w:p>
    <w:p w14:paraId="41DC0656" w14:textId="77777777" w:rsidR="005C2924" w:rsidRPr="00230090" w:rsidRDefault="005C2924" w:rsidP="002C2BDE">
      <w:pPr>
        <w:jc w:val="both"/>
        <w:rPr>
          <w:b/>
          <w:color w:val="0D0D0D"/>
          <w:sz w:val="28"/>
          <w:szCs w:val="28"/>
          <w:lang w:val="uk-UA"/>
        </w:rPr>
      </w:pPr>
    </w:p>
    <w:tbl>
      <w:tblPr>
        <w:tblW w:w="0" w:type="auto"/>
        <w:tblLayout w:type="fixed"/>
        <w:tblCellMar>
          <w:left w:w="10" w:type="dxa"/>
          <w:right w:w="10" w:type="dxa"/>
        </w:tblCellMar>
        <w:tblLook w:val="04A0" w:firstRow="1" w:lastRow="0" w:firstColumn="1" w:lastColumn="0" w:noHBand="0" w:noVBand="1"/>
      </w:tblPr>
      <w:tblGrid>
        <w:gridCol w:w="6595"/>
        <w:gridCol w:w="1891"/>
      </w:tblGrid>
      <w:tr w:rsidR="005C2924" w14:paraId="673E83EF" w14:textId="77777777" w:rsidTr="005C2924">
        <w:trPr>
          <w:trHeight w:hRule="exact" w:val="355"/>
        </w:trPr>
        <w:tc>
          <w:tcPr>
            <w:tcW w:w="8486" w:type="dxa"/>
            <w:gridSpan w:val="2"/>
            <w:tcBorders>
              <w:top w:val="single" w:sz="4" w:space="0" w:color="auto"/>
              <w:left w:val="single" w:sz="4" w:space="0" w:color="auto"/>
              <w:right w:val="single" w:sz="4" w:space="0" w:color="auto"/>
            </w:tcBorders>
            <w:shd w:val="clear" w:color="auto" w:fill="FFFFFF"/>
            <w:vAlign w:val="bottom"/>
          </w:tcPr>
          <w:p w14:paraId="30EBF5B9" w14:textId="77777777" w:rsidR="005C2924" w:rsidRDefault="00F75A08" w:rsidP="005C2924">
            <w:pPr>
              <w:spacing w:line="240" w:lineRule="exact"/>
            </w:pPr>
            <w:r w:rsidRPr="005C2924">
              <w:rPr>
                <w:b/>
                <w:color w:val="0D0D0D"/>
                <w:lang w:val="uk-UA"/>
              </w:rPr>
              <w:t>Важливість виявляння механізму резистентності</w:t>
            </w:r>
          </w:p>
        </w:tc>
      </w:tr>
      <w:tr w:rsidR="00F75A08" w14:paraId="0EDC243E" w14:textId="77777777" w:rsidTr="00230090">
        <w:trPr>
          <w:trHeight w:hRule="exact" w:val="350"/>
        </w:trPr>
        <w:tc>
          <w:tcPr>
            <w:tcW w:w="6595" w:type="dxa"/>
            <w:tcBorders>
              <w:top w:val="single" w:sz="4" w:space="0" w:color="auto"/>
              <w:left w:val="single" w:sz="4" w:space="0" w:color="auto"/>
            </w:tcBorders>
            <w:shd w:val="clear" w:color="auto" w:fill="FFFFFF"/>
          </w:tcPr>
          <w:p w14:paraId="64585DD6" w14:textId="77777777" w:rsidR="00F75A08" w:rsidRPr="005C2924" w:rsidRDefault="00F75A08" w:rsidP="00F75A08">
            <w:pPr>
              <w:shd w:val="clear" w:color="auto" w:fill="FFFFFF"/>
              <w:rPr>
                <w:color w:val="0D0D0D"/>
                <w:lang w:val="uk-UA"/>
              </w:rPr>
            </w:pPr>
            <w:r w:rsidRPr="005C2924">
              <w:rPr>
                <w:color w:val="0D0D0D"/>
                <w:lang w:val="uk-UA"/>
              </w:rPr>
              <w:t>Вимагається для присвоєння категорії антимікробної чутливості</w:t>
            </w:r>
          </w:p>
        </w:tc>
        <w:tc>
          <w:tcPr>
            <w:tcW w:w="1891" w:type="dxa"/>
            <w:tcBorders>
              <w:top w:val="single" w:sz="4" w:space="0" w:color="auto"/>
              <w:left w:val="single" w:sz="4" w:space="0" w:color="auto"/>
              <w:right w:val="single" w:sz="4" w:space="0" w:color="auto"/>
            </w:tcBorders>
            <w:shd w:val="clear" w:color="auto" w:fill="FFFFFF"/>
            <w:vAlign w:val="bottom"/>
          </w:tcPr>
          <w:p w14:paraId="2D14B7CE" w14:textId="77777777" w:rsidR="00F75A08" w:rsidRPr="00F75A08" w:rsidRDefault="00F75A08" w:rsidP="00F75A08">
            <w:pPr>
              <w:spacing w:line="240" w:lineRule="exact"/>
              <w:jc w:val="center"/>
              <w:rPr>
                <w:lang w:val="uk-UA"/>
              </w:rPr>
            </w:pPr>
            <w:r>
              <w:rPr>
                <w:rStyle w:val="21"/>
                <w:lang w:val="uk-UA"/>
              </w:rPr>
              <w:t>Так</w:t>
            </w:r>
          </w:p>
        </w:tc>
      </w:tr>
      <w:tr w:rsidR="00F75A08" w14:paraId="3507DC36" w14:textId="77777777" w:rsidTr="00230090">
        <w:trPr>
          <w:trHeight w:hRule="exact" w:val="350"/>
        </w:trPr>
        <w:tc>
          <w:tcPr>
            <w:tcW w:w="6595" w:type="dxa"/>
            <w:tcBorders>
              <w:top w:val="single" w:sz="4" w:space="0" w:color="auto"/>
              <w:left w:val="single" w:sz="4" w:space="0" w:color="auto"/>
            </w:tcBorders>
            <w:shd w:val="clear" w:color="auto" w:fill="FFFFFF"/>
          </w:tcPr>
          <w:p w14:paraId="2E672029" w14:textId="77777777" w:rsidR="00F75A08" w:rsidRPr="005C2924" w:rsidRDefault="00F75A08" w:rsidP="00F75A08">
            <w:pPr>
              <w:shd w:val="clear" w:color="auto" w:fill="FFFFFF"/>
              <w:rPr>
                <w:color w:val="0D0D0D"/>
                <w:lang w:val="uk-UA"/>
              </w:rPr>
            </w:pPr>
            <w:r w:rsidRPr="005C2924">
              <w:rPr>
                <w:color w:val="0D0D0D"/>
                <w:lang w:val="uk-UA"/>
              </w:rPr>
              <w:t>Для цілей інфекційного контролю</w:t>
            </w:r>
          </w:p>
        </w:tc>
        <w:tc>
          <w:tcPr>
            <w:tcW w:w="1891" w:type="dxa"/>
            <w:tcBorders>
              <w:top w:val="single" w:sz="4" w:space="0" w:color="auto"/>
              <w:left w:val="single" w:sz="4" w:space="0" w:color="auto"/>
              <w:right w:val="single" w:sz="4" w:space="0" w:color="auto"/>
            </w:tcBorders>
            <w:shd w:val="clear" w:color="auto" w:fill="FFFFFF"/>
            <w:vAlign w:val="bottom"/>
          </w:tcPr>
          <w:p w14:paraId="4549A33B" w14:textId="77777777" w:rsidR="00F75A08" w:rsidRPr="00F75A08" w:rsidRDefault="00F75A08" w:rsidP="00F75A08">
            <w:pPr>
              <w:spacing w:line="240" w:lineRule="exact"/>
              <w:jc w:val="center"/>
              <w:rPr>
                <w:lang w:val="uk-UA"/>
              </w:rPr>
            </w:pPr>
            <w:r>
              <w:rPr>
                <w:rStyle w:val="21"/>
                <w:lang w:val="uk-UA"/>
              </w:rPr>
              <w:t>Так</w:t>
            </w:r>
          </w:p>
        </w:tc>
      </w:tr>
      <w:tr w:rsidR="00F75A08" w14:paraId="337F0453" w14:textId="77777777" w:rsidTr="00230090">
        <w:trPr>
          <w:trHeight w:hRule="exact" w:val="360"/>
        </w:trPr>
        <w:tc>
          <w:tcPr>
            <w:tcW w:w="6595" w:type="dxa"/>
            <w:tcBorders>
              <w:top w:val="single" w:sz="4" w:space="0" w:color="auto"/>
              <w:left w:val="single" w:sz="4" w:space="0" w:color="auto"/>
              <w:bottom w:val="single" w:sz="4" w:space="0" w:color="auto"/>
            </w:tcBorders>
            <w:shd w:val="clear" w:color="auto" w:fill="FFFFFF"/>
          </w:tcPr>
          <w:p w14:paraId="0997CBED" w14:textId="77777777" w:rsidR="00F75A08" w:rsidRPr="005C2924" w:rsidRDefault="00F75A08" w:rsidP="00F75A08">
            <w:pPr>
              <w:shd w:val="clear" w:color="auto" w:fill="FFFFFF"/>
              <w:rPr>
                <w:color w:val="0D0D0D"/>
                <w:lang w:val="uk-UA"/>
              </w:rPr>
            </w:pPr>
            <w:r w:rsidRPr="005C2924">
              <w:rPr>
                <w:color w:val="0D0D0D"/>
                <w:lang w:val="uk-UA"/>
              </w:rPr>
              <w:t>Для цілей громадського здоров’я</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bottom"/>
          </w:tcPr>
          <w:p w14:paraId="1F770171" w14:textId="77777777" w:rsidR="00F75A08" w:rsidRPr="00F75A08" w:rsidRDefault="00F75A08" w:rsidP="00F75A08">
            <w:pPr>
              <w:spacing w:line="240" w:lineRule="exact"/>
              <w:jc w:val="center"/>
              <w:rPr>
                <w:lang w:val="uk-UA"/>
              </w:rPr>
            </w:pPr>
            <w:r>
              <w:rPr>
                <w:rStyle w:val="21"/>
                <w:lang w:val="uk-UA"/>
              </w:rPr>
              <w:t>Так</w:t>
            </w:r>
          </w:p>
        </w:tc>
      </w:tr>
    </w:tbl>
    <w:p w14:paraId="2AD5A771" w14:textId="77777777" w:rsidR="005C2924" w:rsidRPr="00230090" w:rsidRDefault="005C2924" w:rsidP="002C2BDE">
      <w:pPr>
        <w:jc w:val="both"/>
        <w:rPr>
          <w:b/>
          <w:color w:val="0D0D0D"/>
          <w:sz w:val="28"/>
          <w:szCs w:val="28"/>
          <w:lang w:val="uk-UA"/>
        </w:rPr>
      </w:pPr>
    </w:p>
    <w:p w14:paraId="618551DF" w14:textId="77777777" w:rsidR="005C2924" w:rsidRPr="00230090" w:rsidRDefault="00F75A08" w:rsidP="002C2BDE">
      <w:pPr>
        <w:jc w:val="both"/>
        <w:rPr>
          <w:color w:val="0D0D0D"/>
          <w:sz w:val="28"/>
          <w:szCs w:val="28"/>
          <w:lang w:val="uk-UA"/>
        </w:rPr>
      </w:pPr>
      <w:r>
        <w:rPr>
          <w:color w:val="0D0D0D"/>
          <w:sz w:val="28"/>
          <w:szCs w:val="28"/>
          <w:lang w:val="uk-UA"/>
        </w:rPr>
        <w:t>Набута</w:t>
      </w:r>
      <w:r w:rsidRPr="00F75A08">
        <w:rPr>
          <w:color w:val="0D0D0D"/>
          <w:sz w:val="28"/>
          <w:szCs w:val="28"/>
          <w:lang w:val="uk-UA"/>
        </w:rPr>
        <w:t xml:space="preserve"> резистентність </w:t>
      </w:r>
      <w:r>
        <w:rPr>
          <w:color w:val="0D0D0D"/>
          <w:sz w:val="28"/>
          <w:szCs w:val="28"/>
          <w:lang w:val="uk-UA"/>
        </w:rPr>
        <w:t xml:space="preserve">до </w:t>
      </w:r>
      <w:proofErr w:type="spellStart"/>
      <w:r w:rsidRPr="00F75A08">
        <w:rPr>
          <w:color w:val="0D0D0D"/>
          <w:sz w:val="28"/>
          <w:szCs w:val="28"/>
          <w:lang w:val="uk-UA"/>
        </w:rPr>
        <w:t>поліміксинів</w:t>
      </w:r>
      <w:proofErr w:type="spellEnd"/>
      <w:r w:rsidRPr="00F75A08">
        <w:rPr>
          <w:color w:val="0D0D0D"/>
          <w:sz w:val="28"/>
          <w:szCs w:val="28"/>
          <w:lang w:val="uk-UA"/>
        </w:rPr>
        <w:t xml:space="preserve"> у </w:t>
      </w:r>
      <w:proofErr w:type="spellStart"/>
      <w:r w:rsidRPr="00F75A08">
        <w:rPr>
          <w:color w:val="0D0D0D"/>
          <w:sz w:val="28"/>
          <w:szCs w:val="28"/>
          <w:lang w:val="uk-UA"/>
        </w:rPr>
        <w:t>Enterobacteriaceae</w:t>
      </w:r>
      <w:proofErr w:type="spellEnd"/>
      <w:r w:rsidRPr="00F75A08">
        <w:rPr>
          <w:color w:val="0D0D0D"/>
          <w:sz w:val="28"/>
          <w:szCs w:val="28"/>
          <w:lang w:val="uk-UA"/>
        </w:rPr>
        <w:t xml:space="preserve"> з'явилася в останні роки в усьому світі. Особливо тривожною є поява </w:t>
      </w:r>
      <w:proofErr w:type="spellStart"/>
      <w:r w:rsidRPr="00F75A08">
        <w:rPr>
          <w:color w:val="0D0D0D"/>
          <w:sz w:val="28"/>
          <w:szCs w:val="28"/>
          <w:lang w:val="uk-UA"/>
        </w:rPr>
        <w:t>плазмід</w:t>
      </w:r>
      <w:r>
        <w:rPr>
          <w:color w:val="0D0D0D"/>
          <w:sz w:val="28"/>
          <w:szCs w:val="28"/>
          <w:lang w:val="uk-UA"/>
        </w:rPr>
        <w:t>о</w:t>
      </w:r>
      <w:proofErr w:type="spellEnd"/>
      <w:r w:rsidRPr="00F75A08">
        <w:rPr>
          <w:color w:val="0D0D0D"/>
          <w:sz w:val="28"/>
          <w:szCs w:val="28"/>
          <w:lang w:val="uk-UA"/>
        </w:rPr>
        <w:t xml:space="preserve"> опосередкованої </w:t>
      </w:r>
      <w:r>
        <w:rPr>
          <w:color w:val="0D0D0D"/>
          <w:sz w:val="28"/>
          <w:szCs w:val="28"/>
          <w:lang w:val="uk-UA"/>
        </w:rPr>
        <w:t>стійкості</w:t>
      </w:r>
      <w:r w:rsidRPr="00F75A08">
        <w:rPr>
          <w:color w:val="0D0D0D"/>
          <w:sz w:val="28"/>
          <w:szCs w:val="28"/>
          <w:lang w:val="uk-UA"/>
        </w:rPr>
        <w:t xml:space="preserve"> як у тварин, у харчових продуктах, </w:t>
      </w:r>
      <w:r>
        <w:rPr>
          <w:color w:val="0D0D0D"/>
          <w:sz w:val="28"/>
          <w:szCs w:val="28"/>
          <w:lang w:val="uk-UA"/>
        </w:rPr>
        <w:t xml:space="preserve">так </w:t>
      </w:r>
      <w:r w:rsidRPr="00F75A08">
        <w:rPr>
          <w:color w:val="0D0D0D"/>
          <w:sz w:val="28"/>
          <w:szCs w:val="28"/>
          <w:lang w:val="uk-UA"/>
        </w:rPr>
        <w:t>і у людей, оскільки вона має велику схильність до горизонтального поширення.</w:t>
      </w:r>
    </w:p>
    <w:p w14:paraId="52A2BE37" w14:textId="77777777" w:rsidR="005C2924" w:rsidRPr="00230090" w:rsidRDefault="005C2924" w:rsidP="002C2BDE">
      <w:pPr>
        <w:jc w:val="both"/>
        <w:rPr>
          <w:b/>
          <w:color w:val="0D0D0D"/>
          <w:sz w:val="28"/>
          <w:szCs w:val="28"/>
          <w:lang w:val="uk-UA"/>
        </w:rPr>
      </w:pPr>
    </w:p>
    <w:p w14:paraId="48681487" w14:textId="77777777" w:rsidR="00F75A08" w:rsidRPr="00230090" w:rsidRDefault="00F75A08" w:rsidP="002C2BDE">
      <w:pPr>
        <w:jc w:val="both"/>
        <w:rPr>
          <w:color w:val="0D0D0D"/>
          <w:sz w:val="28"/>
          <w:szCs w:val="28"/>
          <w:lang w:val="uk-UA"/>
        </w:rPr>
      </w:pPr>
      <w:r w:rsidRPr="00F75A08">
        <w:rPr>
          <w:color w:val="0D0D0D"/>
          <w:sz w:val="28"/>
          <w:szCs w:val="28"/>
          <w:lang w:val="uk-UA"/>
        </w:rPr>
        <w:t xml:space="preserve">Раніше резистентність до </w:t>
      </w:r>
      <w:proofErr w:type="spellStart"/>
      <w:r w:rsidRPr="00F75A08">
        <w:rPr>
          <w:color w:val="0D0D0D"/>
          <w:sz w:val="28"/>
          <w:szCs w:val="28"/>
          <w:lang w:val="uk-UA"/>
        </w:rPr>
        <w:t>поліміксину</w:t>
      </w:r>
      <w:proofErr w:type="spellEnd"/>
      <w:r w:rsidRPr="00F75A08">
        <w:rPr>
          <w:color w:val="0D0D0D"/>
          <w:sz w:val="28"/>
          <w:szCs w:val="28"/>
          <w:lang w:val="uk-UA"/>
        </w:rPr>
        <w:t xml:space="preserve"> завжди була опосередкована хромосом</w:t>
      </w:r>
      <w:r>
        <w:rPr>
          <w:color w:val="0D0D0D"/>
          <w:sz w:val="28"/>
          <w:szCs w:val="28"/>
          <w:lang w:val="uk-UA"/>
        </w:rPr>
        <w:t>ами</w:t>
      </w:r>
      <w:r w:rsidRPr="00F75A08">
        <w:rPr>
          <w:color w:val="0D0D0D"/>
          <w:sz w:val="28"/>
          <w:szCs w:val="28"/>
          <w:lang w:val="uk-UA"/>
        </w:rPr>
        <w:t xml:space="preserve"> і зазвичай пов'язана з мутаціями в декількох генах, включених в двокомпонентну регуляторну систему біосинтезу ліпіду А, і тим самим регулювання заряду в </w:t>
      </w:r>
      <w:proofErr w:type="spellStart"/>
      <w:r w:rsidRPr="00F75A08">
        <w:rPr>
          <w:color w:val="0D0D0D"/>
          <w:sz w:val="28"/>
          <w:szCs w:val="28"/>
          <w:lang w:val="uk-UA"/>
        </w:rPr>
        <w:t>ліпополісахариді</w:t>
      </w:r>
      <w:proofErr w:type="spellEnd"/>
      <w:r w:rsidRPr="00F75A08">
        <w:rPr>
          <w:color w:val="0D0D0D"/>
          <w:sz w:val="28"/>
          <w:szCs w:val="28"/>
          <w:lang w:val="uk-UA"/>
        </w:rPr>
        <w:t xml:space="preserve"> (LPS) (1,2). У 2015 році з'явилися перші доповіді про опосередковану плазмід</w:t>
      </w:r>
      <w:r>
        <w:rPr>
          <w:color w:val="0D0D0D"/>
          <w:sz w:val="28"/>
          <w:szCs w:val="28"/>
          <w:lang w:val="uk-UA"/>
        </w:rPr>
        <w:t>ами</w:t>
      </w:r>
      <w:r w:rsidRPr="00F75A08">
        <w:rPr>
          <w:color w:val="0D0D0D"/>
          <w:sz w:val="28"/>
          <w:szCs w:val="28"/>
          <w:lang w:val="uk-UA"/>
        </w:rPr>
        <w:t xml:space="preserve"> стійкість до </w:t>
      </w:r>
      <w:proofErr w:type="spellStart"/>
      <w:r w:rsidRPr="00F75A08">
        <w:rPr>
          <w:color w:val="0D0D0D"/>
          <w:sz w:val="28"/>
          <w:szCs w:val="28"/>
          <w:lang w:val="uk-UA"/>
        </w:rPr>
        <w:t>колістину</w:t>
      </w:r>
      <w:proofErr w:type="spellEnd"/>
      <w:r w:rsidRPr="00F75A08">
        <w:rPr>
          <w:color w:val="0D0D0D"/>
          <w:sz w:val="28"/>
          <w:szCs w:val="28"/>
          <w:lang w:val="uk-UA"/>
        </w:rPr>
        <w:t xml:space="preserve">, і вони були пов'язані з трансмісією </w:t>
      </w:r>
      <w:proofErr w:type="spellStart"/>
      <w:r w:rsidRPr="00F75A08">
        <w:rPr>
          <w:color w:val="0D0D0D"/>
          <w:sz w:val="28"/>
          <w:szCs w:val="28"/>
          <w:lang w:val="uk-UA"/>
        </w:rPr>
        <w:t>фосфо</w:t>
      </w:r>
      <w:r w:rsidR="00396ADE">
        <w:rPr>
          <w:color w:val="0D0D0D"/>
          <w:sz w:val="28"/>
          <w:szCs w:val="28"/>
          <w:lang w:val="uk-UA"/>
        </w:rPr>
        <w:t>е</w:t>
      </w:r>
      <w:r w:rsidRPr="00F75A08">
        <w:rPr>
          <w:color w:val="0D0D0D"/>
          <w:sz w:val="28"/>
          <w:szCs w:val="28"/>
          <w:lang w:val="uk-UA"/>
        </w:rPr>
        <w:t>таноламіну</w:t>
      </w:r>
      <w:proofErr w:type="spellEnd"/>
      <w:r w:rsidRPr="00F75A08">
        <w:rPr>
          <w:color w:val="0D0D0D"/>
          <w:sz w:val="28"/>
          <w:szCs w:val="28"/>
          <w:lang w:val="uk-UA"/>
        </w:rPr>
        <w:t xml:space="preserve">, кодованої </w:t>
      </w:r>
      <w:proofErr w:type="spellStart"/>
      <w:r w:rsidRPr="00F75A08">
        <w:rPr>
          <w:color w:val="0D0D0D"/>
          <w:sz w:val="28"/>
          <w:szCs w:val="28"/>
          <w:lang w:val="uk-UA"/>
        </w:rPr>
        <w:t>плазмідою</w:t>
      </w:r>
      <w:proofErr w:type="spellEnd"/>
      <w:r w:rsidRPr="00F75A08">
        <w:rPr>
          <w:color w:val="0D0D0D"/>
          <w:sz w:val="28"/>
          <w:szCs w:val="28"/>
          <w:lang w:val="uk-UA"/>
        </w:rPr>
        <w:t xml:space="preserve">, яка додає </w:t>
      </w:r>
      <w:proofErr w:type="spellStart"/>
      <w:r w:rsidRPr="00F75A08">
        <w:rPr>
          <w:color w:val="0D0D0D"/>
          <w:sz w:val="28"/>
          <w:szCs w:val="28"/>
          <w:lang w:val="uk-UA"/>
        </w:rPr>
        <w:t>фосфо</w:t>
      </w:r>
      <w:r w:rsidR="00396ADE">
        <w:rPr>
          <w:color w:val="0D0D0D"/>
          <w:sz w:val="28"/>
          <w:szCs w:val="28"/>
          <w:lang w:val="uk-UA"/>
        </w:rPr>
        <w:t>е</w:t>
      </w:r>
      <w:r w:rsidRPr="00F75A08">
        <w:rPr>
          <w:color w:val="0D0D0D"/>
          <w:sz w:val="28"/>
          <w:szCs w:val="28"/>
          <w:lang w:val="uk-UA"/>
        </w:rPr>
        <w:t>танолам</w:t>
      </w:r>
      <w:r w:rsidR="00396ADE">
        <w:rPr>
          <w:color w:val="0D0D0D"/>
          <w:sz w:val="28"/>
          <w:szCs w:val="28"/>
          <w:lang w:val="uk-UA"/>
        </w:rPr>
        <w:t>і</w:t>
      </w:r>
      <w:r w:rsidRPr="00F75A08">
        <w:rPr>
          <w:color w:val="0D0D0D"/>
          <w:sz w:val="28"/>
          <w:szCs w:val="28"/>
          <w:lang w:val="uk-UA"/>
        </w:rPr>
        <w:t>новую</w:t>
      </w:r>
      <w:proofErr w:type="spellEnd"/>
      <w:r w:rsidRPr="00F75A08">
        <w:rPr>
          <w:color w:val="0D0D0D"/>
          <w:sz w:val="28"/>
          <w:szCs w:val="28"/>
          <w:lang w:val="uk-UA"/>
        </w:rPr>
        <w:t xml:space="preserve"> групу до ліпіду А. Результат - зменшення чистого негативного заряду в LPS менше взаємодії з позитивно зарядженими </w:t>
      </w:r>
      <w:proofErr w:type="spellStart"/>
      <w:r w:rsidRPr="00F75A08">
        <w:rPr>
          <w:color w:val="0D0D0D"/>
          <w:sz w:val="28"/>
          <w:szCs w:val="28"/>
          <w:lang w:val="uk-UA"/>
        </w:rPr>
        <w:t>поліміксинами</w:t>
      </w:r>
      <w:proofErr w:type="spellEnd"/>
      <w:r w:rsidRPr="00F75A08">
        <w:rPr>
          <w:color w:val="0D0D0D"/>
          <w:sz w:val="28"/>
          <w:szCs w:val="28"/>
          <w:lang w:val="uk-UA"/>
        </w:rPr>
        <w:t>. Нов</w:t>
      </w:r>
      <w:r>
        <w:rPr>
          <w:color w:val="0D0D0D"/>
          <w:sz w:val="28"/>
          <w:szCs w:val="28"/>
          <w:lang w:val="uk-UA"/>
        </w:rPr>
        <w:t>а</w:t>
      </w:r>
      <w:r w:rsidRPr="00F75A08">
        <w:rPr>
          <w:color w:val="0D0D0D"/>
          <w:sz w:val="28"/>
          <w:szCs w:val="28"/>
          <w:lang w:val="uk-UA"/>
        </w:rPr>
        <w:t xml:space="preserve"> детермінант</w:t>
      </w:r>
      <w:r>
        <w:rPr>
          <w:color w:val="0D0D0D"/>
          <w:sz w:val="28"/>
          <w:szCs w:val="28"/>
          <w:lang w:val="uk-UA"/>
        </w:rPr>
        <w:t>а</w:t>
      </w:r>
      <w:r w:rsidRPr="00F75A08">
        <w:rPr>
          <w:color w:val="0D0D0D"/>
          <w:sz w:val="28"/>
          <w:szCs w:val="28"/>
          <w:lang w:val="uk-UA"/>
        </w:rPr>
        <w:t xml:space="preserve"> резистентності бу</w:t>
      </w:r>
      <w:r>
        <w:rPr>
          <w:color w:val="0D0D0D"/>
          <w:sz w:val="28"/>
          <w:szCs w:val="28"/>
          <w:lang w:val="uk-UA"/>
        </w:rPr>
        <w:t>ла</w:t>
      </w:r>
      <w:r w:rsidRPr="00F75A08">
        <w:rPr>
          <w:color w:val="0D0D0D"/>
          <w:sz w:val="28"/>
          <w:szCs w:val="28"/>
          <w:lang w:val="uk-UA"/>
        </w:rPr>
        <w:t xml:space="preserve"> назван</w:t>
      </w:r>
      <w:r>
        <w:rPr>
          <w:color w:val="0D0D0D"/>
          <w:sz w:val="28"/>
          <w:szCs w:val="28"/>
          <w:lang w:val="uk-UA"/>
        </w:rPr>
        <w:t>а</w:t>
      </w:r>
      <w:r w:rsidRPr="00F75A08">
        <w:rPr>
          <w:color w:val="0D0D0D"/>
          <w:sz w:val="28"/>
          <w:szCs w:val="28"/>
          <w:lang w:val="uk-UA"/>
        </w:rPr>
        <w:t xml:space="preserve"> MCR-1 (3). Відтоді цей механізм </w:t>
      </w:r>
      <w:r>
        <w:rPr>
          <w:color w:val="0D0D0D"/>
          <w:sz w:val="28"/>
          <w:szCs w:val="28"/>
          <w:lang w:val="uk-UA"/>
        </w:rPr>
        <w:t>стійкості</w:t>
      </w:r>
      <w:r w:rsidRPr="00F75A08">
        <w:rPr>
          <w:color w:val="0D0D0D"/>
          <w:sz w:val="28"/>
          <w:szCs w:val="28"/>
          <w:lang w:val="uk-UA"/>
        </w:rPr>
        <w:t xml:space="preserve"> був задокументований для присутності на всіх континентах. Один ізолят </w:t>
      </w:r>
      <w:r>
        <w:rPr>
          <w:color w:val="0D0D0D"/>
          <w:sz w:val="28"/>
          <w:szCs w:val="28"/>
          <w:lang w:val="uk-UA"/>
        </w:rPr>
        <w:t>відомий</w:t>
      </w:r>
      <w:r w:rsidRPr="00F75A08">
        <w:rPr>
          <w:color w:val="0D0D0D"/>
          <w:sz w:val="28"/>
          <w:szCs w:val="28"/>
          <w:lang w:val="uk-UA"/>
        </w:rPr>
        <w:t xml:space="preserve"> з 1980-х років, але, як видається, всесвітнє </w:t>
      </w:r>
      <w:proofErr w:type="spellStart"/>
      <w:r w:rsidR="00396ADE">
        <w:rPr>
          <w:color w:val="0D0D0D"/>
          <w:sz w:val="28"/>
          <w:szCs w:val="28"/>
          <w:lang w:val="uk-UA"/>
        </w:rPr>
        <w:t>поширання</w:t>
      </w:r>
      <w:proofErr w:type="spellEnd"/>
      <w:r w:rsidRPr="00F75A08">
        <w:rPr>
          <w:color w:val="0D0D0D"/>
          <w:sz w:val="28"/>
          <w:szCs w:val="28"/>
          <w:lang w:val="uk-UA"/>
        </w:rPr>
        <w:t xml:space="preserve"> відбулося </w:t>
      </w:r>
      <w:r w:rsidR="00396ADE">
        <w:rPr>
          <w:color w:val="0D0D0D"/>
          <w:sz w:val="28"/>
          <w:szCs w:val="28"/>
          <w:lang w:val="uk-UA"/>
        </w:rPr>
        <w:t xml:space="preserve">за </w:t>
      </w:r>
      <w:r w:rsidRPr="00F75A08">
        <w:rPr>
          <w:color w:val="0D0D0D"/>
          <w:sz w:val="28"/>
          <w:szCs w:val="28"/>
          <w:lang w:val="uk-UA"/>
        </w:rPr>
        <w:t>останні 5 років (4). Протягом 2016 року було описано два нових варіанти MCR-1 - MCR-1.2 та MCR-2 (5, 6).</w:t>
      </w:r>
    </w:p>
    <w:p w14:paraId="5BE862FF" w14:textId="77777777" w:rsidR="005C2924" w:rsidRPr="00230090" w:rsidRDefault="005C2924" w:rsidP="002C2BDE">
      <w:pPr>
        <w:jc w:val="both"/>
        <w:rPr>
          <w:b/>
          <w:color w:val="0D0D0D"/>
          <w:sz w:val="28"/>
          <w:szCs w:val="28"/>
          <w:lang w:val="uk-UA"/>
        </w:rPr>
      </w:pPr>
    </w:p>
    <w:p w14:paraId="7D2AB650" w14:textId="77777777" w:rsidR="005C2924" w:rsidRDefault="00F75A08" w:rsidP="002C2BDE">
      <w:pPr>
        <w:jc w:val="both"/>
        <w:rPr>
          <w:color w:val="0D0D0D"/>
          <w:sz w:val="28"/>
          <w:szCs w:val="28"/>
          <w:lang w:val="uk-UA"/>
        </w:rPr>
      </w:pPr>
      <w:r w:rsidRPr="00F75A08">
        <w:rPr>
          <w:color w:val="0D0D0D"/>
          <w:sz w:val="28"/>
          <w:szCs w:val="28"/>
          <w:lang w:val="uk-UA"/>
        </w:rPr>
        <w:t xml:space="preserve">У європейських </w:t>
      </w:r>
      <w:proofErr w:type="spellStart"/>
      <w:r w:rsidRPr="00F75A08">
        <w:rPr>
          <w:color w:val="0D0D0D"/>
          <w:sz w:val="28"/>
          <w:szCs w:val="28"/>
          <w:lang w:val="uk-UA"/>
        </w:rPr>
        <w:t>інвазивних</w:t>
      </w:r>
      <w:proofErr w:type="spellEnd"/>
      <w:r w:rsidRPr="00F75A08">
        <w:rPr>
          <w:color w:val="0D0D0D"/>
          <w:sz w:val="28"/>
          <w:szCs w:val="28"/>
          <w:lang w:val="uk-UA"/>
        </w:rPr>
        <w:t xml:space="preserve"> штам</w:t>
      </w:r>
      <w:r>
        <w:rPr>
          <w:color w:val="0D0D0D"/>
          <w:sz w:val="28"/>
          <w:szCs w:val="28"/>
          <w:lang w:val="uk-UA"/>
        </w:rPr>
        <w:t>ів</w:t>
      </w:r>
      <w:r w:rsidRPr="00F75A08">
        <w:rPr>
          <w:color w:val="0D0D0D"/>
          <w:sz w:val="28"/>
          <w:szCs w:val="28"/>
          <w:lang w:val="uk-UA"/>
        </w:rPr>
        <w:t xml:space="preserve"> </w:t>
      </w:r>
      <w:r w:rsidRPr="00F75A08">
        <w:rPr>
          <w:i/>
          <w:color w:val="0D0D0D"/>
          <w:sz w:val="28"/>
          <w:szCs w:val="28"/>
          <w:lang w:val="uk-UA"/>
        </w:rPr>
        <w:t xml:space="preserve">K. </w:t>
      </w:r>
      <w:proofErr w:type="spellStart"/>
      <w:r w:rsidRPr="00F75A08">
        <w:rPr>
          <w:i/>
          <w:color w:val="0D0D0D"/>
          <w:sz w:val="28"/>
          <w:szCs w:val="28"/>
          <w:lang w:val="uk-UA"/>
        </w:rPr>
        <w:t>pneumoniae</w:t>
      </w:r>
      <w:proofErr w:type="spellEnd"/>
      <w:r w:rsidRPr="00F75A08">
        <w:rPr>
          <w:color w:val="0D0D0D"/>
          <w:sz w:val="28"/>
          <w:szCs w:val="28"/>
          <w:lang w:val="uk-UA"/>
        </w:rPr>
        <w:t xml:space="preserve"> загальний рівень резистентності до </w:t>
      </w:r>
      <w:proofErr w:type="spellStart"/>
      <w:r w:rsidRPr="00F75A08">
        <w:rPr>
          <w:color w:val="0D0D0D"/>
          <w:sz w:val="28"/>
          <w:szCs w:val="28"/>
          <w:lang w:val="uk-UA"/>
        </w:rPr>
        <w:t>кол</w:t>
      </w:r>
      <w:r w:rsidR="00396ADE">
        <w:rPr>
          <w:color w:val="0D0D0D"/>
          <w:sz w:val="28"/>
          <w:szCs w:val="28"/>
          <w:lang w:val="uk-UA"/>
        </w:rPr>
        <w:t>і</w:t>
      </w:r>
      <w:r w:rsidRPr="00F75A08">
        <w:rPr>
          <w:color w:val="0D0D0D"/>
          <w:sz w:val="28"/>
          <w:szCs w:val="28"/>
          <w:lang w:val="uk-UA"/>
        </w:rPr>
        <w:t>стину</w:t>
      </w:r>
      <w:proofErr w:type="spellEnd"/>
      <w:r w:rsidRPr="00F75A08">
        <w:rPr>
          <w:color w:val="0D0D0D"/>
          <w:sz w:val="28"/>
          <w:szCs w:val="28"/>
          <w:lang w:val="uk-UA"/>
        </w:rPr>
        <w:t xml:space="preserve"> становить 8,6% і може становити 29% у </w:t>
      </w:r>
      <w:proofErr w:type="spellStart"/>
      <w:r w:rsidRPr="00F75A08">
        <w:rPr>
          <w:color w:val="0D0D0D"/>
          <w:sz w:val="28"/>
          <w:szCs w:val="28"/>
          <w:lang w:val="uk-UA"/>
        </w:rPr>
        <w:t>карбапенем</w:t>
      </w:r>
      <w:proofErr w:type="spellEnd"/>
      <w:r w:rsidRPr="00F75A08">
        <w:rPr>
          <w:color w:val="0D0D0D"/>
          <w:sz w:val="28"/>
          <w:szCs w:val="28"/>
          <w:lang w:val="uk-UA"/>
        </w:rPr>
        <w:t>-резистентних ізолят</w:t>
      </w:r>
      <w:r>
        <w:rPr>
          <w:color w:val="0D0D0D"/>
          <w:sz w:val="28"/>
          <w:szCs w:val="28"/>
          <w:lang w:val="uk-UA"/>
        </w:rPr>
        <w:t>ів</w:t>
      </w:r>
      <w:r w:rsidRPr="00F75A08">
        <w:rPr>
          <w:color w:val="0D0D0D"/>
          <w:sz w:val="28"/>
          <w:szCs w:val="28"/>
          <w:lang w:val="uk-UA"/>
        </w:rPr>
        <w:t xml:space="preserve"> (7). Слід зазначити, що коливання </w:t>
      </w:r>
      <w:r>
        <w:rPr>
          <w:color w:val="0D0D0D"/>
          <w:sz w:val="28"/>
          <w:szCs w:val="28"/>
          <w:lang w:val="uk-UA"/>
        </w:rPr>
        <w:t>рівня стійкості</w:t>
      </w:r>
      <w:r w:rsidRPr="00F75A08">
        <w:rPr>
          <w:color w:val="0D0D0D"/>
          <w:sz w:val="28"/>
          <w:szCs w:val="28"/>
          <w:lang w:val="uk-UA"/>
        </w:rPr>
        <w:t xml:space="preserve"> між країнами дуже високі, і що методологічні питання можуть сприяти завищенню чисельності. Вважається, що більша частина резистентності обумовлена хромосомними механізмами, але було зареєстровано кілька повідомлень про </w:t>
      </w:r>
      <w:proofErr w:type="spellStart"/>
      <w:r w:rsidRPr="00F75A08">
        <w:rPr>
          <w:color w:val="0D0D0D"/>
          <w:sz w:val="28"/>
          <w:szCs w:val="28"/>
          <w:lang w:val="uk-UA"/>
        </w:rPr>
        <w:t>ентеробактерії</w:t>
      </w:r>
      <w:proofErr w:type="spellEnd"/>
      <w:r w:rsidRPr="00F75A08">
        <w:rPr>
          <w:color w:val="0D0D0D"/>
          <w:sz w:val="28"/>
          <w:szCs w:val="28"/>
          <w:lang w:val="uk-UA"/>
        </w:rPr>
        <w:t xml:space="preserve">, що продукують </w:t>
      </w:r>
      <w:proofErr w:type="spellStart"/>
      <w:r w:rsidRPr="00F75A08">
        <w:rPr>
          <w:color w:val="0D0D0D"/>
          <w:sz w:val="28"/>
          <w:szCs w:val="28"/>
          <w:lang w:val="uk-UA"/>
        </w:rPr>
        <w:t>карбапенемази</w:t>
      </w:r>
      <w:proofErr w:type="spellEnd"/>
      <w:r w:rsidRPr="00F75A08">
        <w:rPr>
          <w:color w:val="0D0D0D"/>
          <w:sz w:val="28"/>
          <w:szCs w:val="28"/>
          <w:lang w:val="uk-UA"/>
        </w:rPr>
        <w:t xml:space="preserve"> з MCR-1 (4).</w:t>
      </w:r>
    </w:p>
    <w:p w14:paraId="6AA1078E" w14:textId="77777777" w:rsidR="00396ADE" w:rsidRDefault="00396ADE" w:rsidP="002C2BDE">
      <w:pPr>
        <w:jc w:val="both"/>
        <w:rPr>
          <w:color w:val="0D0D0D"/>
          <w:sz w:val="28"/>
          <w:szCs w:val="28"/>
          <w:lang w:val="uk-UA"/>
        </w:rPr>
      </w:pPr>
    </w:p>
    <w:p w14:paraId="3EABD363" w14:textId="77777777" w:rsidR="00396ADE" w:rsidRDefault="00396ADE" w:rsidP="002C2BDE">
      <w:pPr>
        <w:jc w:val="both"/>
        <w:rPr>
          <w:color w:val="0D0D0D"/>
          <w:sz w:val="28"/>
          <w:szCs w:val="28"/>
          <w:lang w:val="uk-UA"/>
        </w:rPr>
      </w:pPr>
      <w:r w:rsidRPr="00396ADE">
        <w:rPr>
          <w:color w:val="0D0D0D"/>
          <w:sz w:val="28"/>
          <w:szCs w:val="28"/>
          <w:lang w:val="uk-UA"/>
        </w:rPr>
        <w:t xml:space="preserve">В даний час не проводяться широко оцінені методи </w:t>
      </w:r>
      <w:proofErr w:type="spellStart"/>
      <w:r w:rsidRPr="00396ADE">
        <w:rPr>
          <w:color w:val="0D0D0D"/>
          <w:sz w:val="28"/>
          <w:szCs w:val="28"/>
          <w:lang w:val="uk-UA"/>
        </w:rPr>
        <w:t>фенотипової</w:t>
      </w:r>
      <w:proofErr w:type="spellEnd"/>
      <w:r w:rsidRPr="00396ADE">
        <w:rPr>
          <w:color w:val="0D0D0D"/>
          <w:sz w:val="28"/>
          <w:szCs w:val="28"/>
          <w:lang w:val="uk-UA"/>
        </w:rPr>
        <w:t xml:space="preserve"> характеристики різних механізмів стійкості до </w:t>
      </w:r>
      <w:proofErr w:type="spellStart"/>
      <w:r w:rsidRPr="00396ADE">
        <w:rPr>
          <w:color w:val="0D0D0D"/>
          <w:sz w:val="28"/>
          <w:szCs w:val="28"/>
          <w:lang w:val="uk-UA"/>
        </w:rPr>
        <w:t>поліміксинів</w:t>
      </w:r>
      <w:proofErr w:type="spellEnd"/>
      <w:r w:rsidRPr="00396ADE">
        <w:rPr>
          <w:color w:val="0D0D0D"/>
          <w:sz w:val="28"/>
          <w:szCs w:val="28"/>
          <w:lang w:val="uk-UA"/>
        </w:rPr>
        <w:t xml:space="preserve">, крім </w:t>
      </w:r>
      <w:r>
        <w:rPr>
          <w:color w:val="0D0D0D"/>
          <w:sz w:val="28"/>
          <w:szCs w:val="28"/>
          <w:lang w:val="uk-UA"/>
        </w:rPr>
        <w:t>власне</w:t>
      </w:r>
      <w:r w:rsidRPr="00396ADE">
        <w:rPr>
          <w:color w:val="0D0D0D"/>
          <w:sz w:val="28"/>
          <w:szCs w:val="28"/>
          <w:lang w:val="uk-UA"/>
        </w:rPr>
        <w:t xml:space="preserve"> МІК, визначено</w:t>
      </w:r>
      <w:r>
        <w:rPr>
          <w:color w:val="0D0D0D"/>
          <w:sz w:val="28"/>
          <w:szCs w:val="28"/>
          <w:lang w:val="uk-UA"/>
        </w:rPr>
        <w:t>ї</w:t>
      </w:r>
      <w:r w:rsidRPr="00396ADE">
        <w:rPr>
          <w:color w:val="0D0D0D"/>
          <w:sz w:val="28"/>
          <w:szCs w:val="28"/>
          <w:lang w:val="uk-UA"/>
        </w:rPr>
        <w:t xml:space="preserve"> </w:t>
      </w:r>
      <w:r>
        <w:rPr>
          <w:color w:val="0D0D0D"/>
          <w:sz w:val="28"/>
          <w:szCs w:val="28"/>
          <w:lang w:val="uk-UA"/>
        </w:rPr>
        <w:t xml:space="preserve">методом </w:t>
      </w:r>
      <w:proofErr w:type="spellStart"/>
      <w:r w:rsidRPr="00396ADE">
        <w:rPr>
          <w:color w:val="0D0D0D"/>
          <w:sz w:val="28"/>
          <w:szCs w:val="28"/>
          <w:lang w:val="uk-UA"/>
        </w:rPr>
        <w:t>мікророзведення</w:t>
      </w:r>
      <w:proofErr w:type="spellEnd"/>
      <w:r>
        <w:rPr>
          <w:color w:val="0D0D0D"/>
          <w:sz w:val="28"/>
          <w:szCs w:val="28"/>
          <w:lang w:val="uk-UA"/>
        </w:rPr>
        <w:t xml:space="preserve"> у</w:t>
      </w:r>
      <w:r w:rsidRPr="00396ADE">
        <w:rPr>
          <w:color w:val="0D0D0D"/>
          <w:sz w:val="28"/>
          <w:szCs w:val="28"/>
          <w:lang w:val="uk-UA"/>
        </w:rPr>
        <w:t xml:space="preserve"> бульйон</w:t>
      </w:r>
      <w:r>
        <w:rPr>
          <w:color w:val="0D0D0D"/>
          <w:sz w:val="28"/>
          <w:szCs w:val="28"/>
          <w:lang w:val="uk-UA"/>
        </w:rPr>
        <w:t>і</w:t>
      </w:r>
      <w:r w:rsidRPr="00396ADE">
        <w:rPr>
          <w:color w:val="0D0D0D"/>
          <w:sz w:val="28"/>
          <w:szCs w:val="28"/>
          <w:lang w:val="uk-UA"/>
        </w:rPr>
        <w:t xml:space="preserve"> (градієнтн</w:t>
      </w:r>
      <w:r>
        <w:rPr>
          <w:color w:val="0D0D0D"/>
          <w:sz w:val="28"/>
          <w:szCs w:val="28"/>
          <w:lang w:val="uk-UA"/>
        </w:rPr>
        <w:t>ий</w:t>
      </w:r>
      <w:r w:rsidRPr="00396ADE">
        <w:rPr>
          <w:color w:val="0D0D0D"/>
          <w:sz w:val="28"/>
          <w:szCs w:val="28"/>
          <w:lang w:val="uk-UA"/>
        </w:rPr>
        <w:t xml:space="preserve"> </w:t>
      </w:r>
      <w:r>
        <w:rPr>
          <w:color w:val="0D0D0D"/>
          <w:sz w:val="28"/>
          <w:szCs w:val="28"/>
          <w:lang w:val="uk-UA"/>
        </w:rPr>
        <w:t>і диско дифузійний методи</w:t>
      </w:r>
      <w:r w:rsidRPr="00396ADE">
        <w:rPr>
          <w:color w:val="0D0D0D"/>
          <w:sz w:val="28"/>
          <w:szCs w:val="28"/>
          <w:lang w:val="uk-UA"/>
        </w:rPr>
        <w:t xml:space="preserve"> є ненадійними для цього препарату). Нещодавно було виявлено, що MCR-ферменти залежать від цинку для їх гідролізу, і що, таким чином, </w:t>
      </w:r>
      <w:proofErr w:type="spellStart"/>
      <w:r w:rsidRPr="00396ADE">
        <w:rPr>
          <w:color w:val="0D0D0D"/>
          <w:sz w:val="28"/>
          <w:szCs w:val="28"/>
          <w:lang w:val="uk-UA"/>
        </w:rPr>
        <w:t>хелатування</w:t>
      </w:r>
      <w:proofErr w:type="spellEnd"/>
      <w:r w:rsidRPr="00396ADE">
        <w:rPr>
          <w:color w:val="0D0D0D"/>
          <w:sz w:val="28"/>
          <w:szCs w:val="28"/>
          <w:lang w:val="uk-UA"/>
        </w:rPr>
        <w:t xml:space="preserve"> цинку може пригнічувати їх активність (8). Тому очікують </w:t>
      </w:r>
      <w:proofErr w:type="spellStart"/>
      <w:r w:rsidRPr="00396ADE">
        <w:rPr>
          <w:color w:val="0D0D0D"/>
          <w:sz w:val="28"/>
          <w:szCs w:val="28"/>
          <w:lang w:val="uk-UA"/>
        </w:rPr>
        <w:t>інгіб</w:t>
      </w:r>
      <w:r>
        <w:rPr>
          <w:color w:val="0D0D0D"/>
          <w:sz w:val="28"/>
          <w:szCs w:val="28"/>
          <w:lang w:val="uk-UA"/>
        </w:rPr>
        <w:t>іторні</w:t>
      </w:r>
      <w:proofErr w:type="spellEnd"/>
      <w:r w:rsidRPr="00396ADE">
        <w:rPr>
          <w:color w:val="0D0D0D"/>
          <w:sz w:val="28"/>
          <w:szCs w:val="28"/>
          <w:lang w:val="uk-UA"/>
        </w:rPr>
        <w:t xml:space="preserve"> тести на основі EDTA або </w:t>
      </w:r>
      <w:proofErr w:type="spellStart"/>
      <w:r w:rsidRPr="00396ADE">
        <w:rPr>
          <w:color w:val="0D0D0D"/>
          <w:sz w:val="28"/>
          <w:szCs w:val="28"/>
          <w:lang w:val="uk-UA"/>
        </w:rPr>
        <w:t>дип</w:t>
      </w:r>
      <w:r>
        <w:rPr>
          <w:color w:val="0D0D0D"/>
          <w:sz w:val="28"/>
          <w:szCs w:val="28"/>
          <w:lang w:val="uk-UA"/>
        </w:rPr>
        <w:t>і</w:t>
      </w:r>
      <w:r w:rsidRPr="00396ADE">
        <w:rPr>
          <w:color w:val="0D0D0D"/>
          <w:sz w:val="28"/>
          <w:szCs w:val="28"/>
          <w:lang w:val="uk-UA"/>
        </w:rPr>
        <w:t>кол</w:t>
      </w:r>
      <w:r>
        <w:rPr>
          <w:color w:val="0D0D0D"/>
          <w:sz w:val="28"/>
          <w:szCs w:val="28"/>
          <w:lang w:val="uk-UA"/>
        </w:rPr>
        <w:t>і</w:t>
      </w:r>
      <w:r w:rsidRPr="00396ADE">
        <w:rPr>
          <w:color w:val="0D0D0D"/>
          <w:sz w:val="28"/>
          <w:szCs w:val="28"/>
          <w:lang w:val="uk-UA"/>
        </w:rPr>
        <w:t>ново</w:t>
      </w:r>
      <w:r>
        <w:rPr>
          <w:color w:val="0D0D0D"/>
          <w:sz w:val="28"/>
          <w:szCs w:val="28"/>
          <w:lang w:val="uk-UA"/>
        </w:rPr>
        <w:t>ї</w:t>
      </w:r>
      <w:proofErr w:type="spellEnd"/>
      <w:r w:rsidRPr="00396ADE">
        <w:rPr>
          <w:color w:val="0D0D0D"/>
          <w:sz w:val="28"/>
          <w:szCs w:val="28"/>
          <w:lang w:val="uk-UA"/>
        </w:rPr>
        <w:t xml:space="preserve"> кислоти. Проте нинішня увага приділяється виявленню стійкості до </w:t>
      </w:r>
      <w:proofErr w:type="spellStart"/>
      <w:r w:rsidRPr="00396ADE">
        <w:rPr>
          <w:color w:val="0D0D0D"/>
          <w:sz w:val="28"/>
          <w:szCs w:val="28"/>
          <w:lang w:val="uk-UA"/>
        </w:rPr>
        <w:t>поліміксину</w:t>
      </w:r>
      <w:proofErr w:type="spellEnd"/>
      <w:r w:rsidRPr="00396ADE">
        <w:rPr>
          <w:color w:val="0D0D0D"/>
          <w:sz w:val="28"/>
          <w:szCs w:val="28"/>
          <w:lang w:val="uk-UA"/>
        </w:rPr>
        <w:t xml:space="preserve"> незалежно від механізму. Лабораторіям </w:t>
      </w:r>
      <w:r w:rsidRPr="00396ADE">
        <w:rPr>
          <w:color w:val="0D0D0D"/>
          <w:sz w:val="28"/>
          <w:szCs w:val="28"/>
          <w:lang w:val="uk-UA"/>
        </w:rPr>
        <w:lastRenderedPageBreak/>
        <w:t xml:space="preserve">рекомендується завжди використовувати </w:t>
      </w:r>
      <w:r>
        <w:rPr>
          <w:color w:val="0D0D0D"/>
          <w:sz w:val="28"/>
          <w:szCs w:val="28"/>
          <w:lang w:val="uk-UA"/>
        </w:rPr>
        <w:t xml:space="preserve">метод </w:t>
      </w:r>
      <w:proofErr w:type="spellStart"/>
      <w:r>
        <w:rPr>
          <w:color w:val="0D0D0D"/>
          <w:sz w:val="28"/>
          <w:szCs w:val="28"/>
          <w:lang w:val="uk-UA"/>
        </w:rPr>
        <w:t>мікророзведеня</w:t>
      </w:r>
      <w:proofErr w:type="spellEnd"/>
      <w:r>
        <w:rPr>
          <w:color w:val="0D0D0D"/>
          <w:sz w:val="28"/>
          <w:szCs w:val="28"/>
          <w:lang w:val="uk-UA"/>
        </w:rPr>
        <w:t xml:space="preserve"> у</w:t>
      </w:r>
      <w:r w:rsidRPr="00396ADE">
        <w:rPr>
          <w:color w:val="0D0D0D"/>
          <w:sz w:val="28"/>
          <w:szCs w:val="28"/>
          <w:lang w:val="uk-UA"/>
        </w:rPr>
        <w:t xml:space="preserve"> бульйон</w:t>
      </w:r>
      <w:r>
        <w:rPr>
          <w:color w:val="0D0D0D"/>
          <w:sz w:val="28"/>
          <w:szCs w:val="28"/>
          <w:lang w:val="uk-UA"/>
        </w:rPr>
        <w:t>і</w:t>
      </w:r>
      <w:r w:rsidRPr="00396ADE">
        <w:rPr>
          <w:color w:val="0D0D0D"/>
          <w:sz w:val="28"/>
          <w:szCs w:val="28"/>
          <w:lang w:val="uk-UA"/>
        </w:rPr>
        <w:t xml:space="preserve"> для </w:t>
      </w:r>
      <w:r>
        <w:rPr>
          <w:color w:val="0D0D0D"/>
          <w:sz w:val="28"/>
          <w:szCs w:val="28"/>
          <w:lang w:val="uk-UA"/>
        </w:rPr>
        <w:t>визначення</w:t>
      </w:r>
      <w:r w:rsidRPr="00396ADE">
        <w:rPr>
          <w:color w:val="0D0D0D"/>
          <w:sz w:val="28"/>
          <w:szCs w:val="28"/>
          <w:lang w:val="uk-UA"/>
        </w:rPr>
        <w:t xml:space="preserve"> чутливості </w:t>
      </w:r>
      <w:r>
        <w:rPr>
          <w:color w:val="0D0D0D"/>
          <w:sz w:val="28"/>
          <w:szCs w:val="28"/>
          <w:lang w:val="uk-UA"/>
        </w:rPr>
        <w:t xml:space="preserve">до </w:t>
      </w:r>
      <w:proofErr w:type="spellStart"/>
      <w:r w:rsidRPr="00396ADE">
        <w:rPr>
          <w:color w:val="0D0D0D"/>
          <w:sz w:val="28"/>
          <w:szCs w:val="28"/>
          <w:lang w:val="uk-UA"/>
        </w:rPr>
        <w:t>колистину</w:t>
      </w:r>
      <w:proofErr w:type="spellEnd"/>
      <w:r w:rsidRPr="00396ADE">
        <w:rPr>
          <w:color w:val="0D0D0D"/>
          <w:sz w:val="28"/>
          <w:szCs w:val="28"/>
          <w:lang w:val="uk-UA"/>
        </w:rPr>
        <w:t xml:space="preserve"> і завжди використовувати </w:t>
      </w:r>
      <w:proofErr w:type="spellStart"/>
      <w:r w:rsidRPr="00396ADE">
        <w:rPr>
          <w:color w:val="0D0D0D"/>
          <w:sz w:val="28"/>
          <w:szCs w:val="28"/>
          <w:lang w:val="uk-UA"/>
        </w:rPr>
        <w:t>колістин</w:t>
      </w:r>
      <w:r>
        <w:rPr>
          <w:color w:val="0D0D0D"/>
          <w:sz w:val="28"/>
          <w:szCs w:val="28"/>
          <w:lang w:val="uk-UA"/>
        </w:rPr>
        <w:t>у</w:t>
      </w:r>
      <w:proofErr w:type="spellEnd"/>
      <w:r w:rsidRPr="00396ADE">
        <w:rPr>
          <w:color w:val="0D0D0D"/>
          <w:sz w:val="28"/>
          <w:szCs w:val="28"/>
          <w:lang w:val="uk-UA"/>
        </w:rPr>
        <w:t xml:space="preserve"> сульфат (9). Зокрема, диск</w:t>
      </w:r>
      <w:r>
        <w:rPr>
          <w:color w:val="0D0D0D"/>
          <w:sz w:val="28"/>
          <w:szCs w:val="28"/>
          <w:lang w:val="uk-UA"/>
        </w:rPr>
        <w:t xml:space="preserve">о </w:t>
      </w:r>
      <w:r w:rsidRPr="00396ADE">
        <w:rPr>
          <w:color w:val="0D0D0D"/>
          <w:sz w:val="28"/>
          <w:szCs w:val="28"/>
          <w:lang w:val="uk-UA"/>
        </w:rPr>
        <w:t xml:space="preserve">дифузійні та градієнтні тести не повинні використовуватися, оскільки вони пов'язані з високим ризиком як </w:t>
      </w:r>
      <w:r>
        <w:rPr>
          <w:color w:val="0D0D0D"/>
          <w:sz w:val="28"/>
          <w:szCs w:val="28"/>
          <w:lang w:val="uk-UA"/>
        </w:rPr>
        <w:t xml:space="preserve">дуже </w:t>
      </w:r>
      <w:r w:rsidRPr="00396ADE">
        <w:rPr>
          <w:color w:val="0D0D0D"/>
          <w:sz w:val="28"/>
          <w:szCs w:val="28"/>
          <w:lang w:val="uk-UA"/>
        </w:rPr>
        <w:t xml:space="preserve">великих, так і великих помилок </w:t>
      </w:r>
      <w:r>
        <w:rPr>
          <w:color w:val="0D0D0D"/>
          <w:sz w:val="28"/>
          <w:szCs w:val="28"/>
          <w:lang w:val="uk-UA"/>
        </w:rPr>
        <w:t>при визначенні чутливості</w:t>
      </w:r>
      <w:r w:rsidRPr="00396ADE">
        <w:rPr>
          <w:color w:val="0D0D0D"/>
          <w:sz w:val="28"/>
          <w:szCs w:val="28"/>
          <w:lang w:val="uk-UA"/>
        </w:rPr>
        <w:t xml:space="preserve"> (10). Нещодавно також був введений колориметричний метод, але він ще не був перевірений на надійність у більш ніж одному центрі (11). Якщо подальші механістичні дослідження виправдані, це має бути здійснено молекулярними методами. Нинішня рекомендація полягає у проведенні таких подальших випробувань лише на ізолят</w:t>
      </w:r>
      <w:r>
        <w:rPr>
          <w:color w:val="0D0D0D"/>
          <w:sz w:val="28"/>
          <w:szCs w:val="28"/>
          <w:lang w:val="uk-UA"/>
        </w:rPr>
        <w:t>ах</w:t>
      </w:r>
      <w:r w:rsidRPr="00396ADE">
        <w:rPr>
          <w:color w:val="0D0D0D"/>
          <w:sz w:val="28"/>
          <w:szCs w:val="28"/>
          <w:lang w:val="uk-UA"/>
        </w:rPr>
        <w:t xml:space="preserve"> стійк</w:t>
      </w:r>
      <w:r>
        <w:rPr>
          <w:color w:val="0D0D0D"/>
          <w:sz w:val="28"/>
          <w:szCs w:val="28"/>
          <w:lang w:val="uk-UA"/>
        </w:rPr>
        <w:t>их</w:t>
      </w:r>
      <w:r w:rsidRPr="00396ADE">
        <w:rPr>
          <w:color w:val="0D0D0D"/>
          <w:sz w:val="28"/>
          <w:szCs w:val="28"/>
          <w:lang w:val="uk-UA"/>
        </w:rPr>
        <w:t xml:space="preserve"> до </w:t>
      </w:r>
      <w:proofErr w:type="spellStart"/>
      <w:r w:rsidRPr="00396ADE">
        <w:rPr>
          <w:color w:val="0D0D0D"/>
          <w:sz w:val="28"/>
          <w:szCs w:val="28"/>
          <w:lang w:val="uk-UA"/>
        </w:rPr>
        <w:t>калістину</w:t>
      </w:r>
      <w:proofErr w:type="spellEnd"/>
      <w:r w:rsidRPr="00396ADE">
        <w:rPr>
          <w:color w:val="0D0D0D"/>
          <w:sz w:val="28"/>
          <w:szCs w:val="28"/>
          <w:lang w:val="uk-UA"/>
        </w:rPr>
        <w:t>.</w:t>
      </w:r>
    </w:p>
    <w:p w14:paraId="60D96005" w14:textId="77777777" w:rsidR="00396ADE" w:rsidRDefault="00396ADE" w:rsidP="002C2BDE">
      <w:pPr>
        <w:jc w:val="both"/>
        <w:rPr>
          <w:color w:val="0D0D0D"/>
          <w:sz w:val="28"/>
          <w:szCs w:val="28"/>
          <w:lang w:val="uk-UA"/>
        </w:rPr>
      </w:pPr>
    </w:p>
    <w:p w14:paraId="0E457E9B" w14:textId="77777777" w:rsidR="00396ADE" w:rsidRDefault="00396ADE" w:rsidP="002C2BDE">
      <w:pPr>
        <w:jc w:val="both"/>
        <w:rPr>
          <w:color w:val="0D0D0D"/>
          <w:sz w:val="28"/>
          <w:szCs w:val="28"/>
          <w:lang w:val="uk-UA"/>
        </w:rPr>
      </w:pPr>
      <w:r w:rsidRPr="00396ADE">
        <w:rPr>
          <w:color w:val="0D0D0D"/>
          <w:sz w:val="28"/>
          <w:szCs w:val="28"/>
          <w:lang w:val="uk-UA"/>
        </w:rPr>
        <w:t xml:space="preserve">Контроль якості </w:t>
      </w:r>
      <w:r>
        <w:rPr>
          <w:color w:val="0D0D0D"/>
          <w:sz w:val="28"/>
          <w:szCs w:val="28"/>
          <w:lang w:val="uk-UA"/>
        </w:rPr>
        <w:t xml:space="preserve">визначення чутливості до </w:t>
      </w:r>
      <w:proofErr w:type="spellStart"/>
      <w:r>
        <w:rPr>
          <w:color w:val="0D0D0D"/>
          <w:sz w:val="28"/>
          <w:szCs w:val="28"/>
          <w:lang w:val="uk-UA"/>
        </w:rPr>
        <w:t>колістину</w:t>
      </w:r>
      <w:proofErr w:type="spellEnd"/>
      <w:r w:rsidRPr="00396ADE">
        <w:rPr>
          <w:color w:val="0D0D0D"/>
          <w:sz w:val="28"/>
          <w:szCs w:val="28"/>
          <w:lang w:val="uk-UA"/>
        </w:rPr>
        <w:t xml:space="preserve"> повинен бути виконаний як з чутливим</w:t>
      </w:r>
      <w:r w:rsidR="00C03BC4">
        <w:rPr>
          <w:color w:val="0D0D0D"/>
          <w:sz w:val="28"/>
          <w:szCs w:val="28"/>
          <w:lang w:val="uk-UA"/>
        </w:rPr>
        <w:t xml:space="preserve"> контрольним</w:t>
      </w:r>
      <w:r w:rsidRPr="00396ADE">
        <w:rPr>
          <w:color w:val="0D0D0D"/>
          <w:sz w:val="28"/>
          <w:szCs w:val="28"/>
          <w:lang w:val="uk-UA"/>
        </w:rPr>
        <w:t xml:space="preserve"> штамом (</w:t>
      </w:r>
      <w:r w:rsidRPr="00C03BC4">
        <w:rPr>
          <w:i/>
          <w:color w:val="0D0D0D"/>
          <w:sz w:val="28"/>
          <w:szCs w:val="28"/>
          <w:lang w:val="uk-UA"/>
        </w:rPr>
        <w:t xml:space="preserve">E. </w:t>
      </w:r>
      <w:proofErr w:type="spellStart"/>
      <w:r w:rsidRPr="00C03BC4">
        <w:rPr>
          <w:i/>
          <w:color w:val="0D0D0D"/>
          <w:sz w:val="28"/>
          <w:szCs w:val="28"/>
          <w:lang w:val="uk-UA"/>
        </w:rPr>
        <w:t>coli</w:t>
      </w:r>
      <w:proofErr w:type="spellEnd"/>
      <w:r w:rsidRPr="00396ADE">
        <w:rPr>
          <w:color w:val="0D0D0D"/>
          <w:sz w:val="28"/>
          <w:szCs w:val="28"/>
          <w:lang w:val="uk-UA"/>
        </w:rPr>
        <w:t xml:space="preserve"> ATCC 25922 або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396ADE">
        <w:rPr>
          <w:color w:val="0D0D0D"/>
          <w:sz w:val="28"/>
          <w:szCs w:val="28"/>
          <w:lang w:val="uk-UA"/>
        </w:rPr>
        <w:t xml:space="preserve"> ATCC 27853), так і з стійк</w:t>
      </w:r>
      <w:r w:rsidR="00C03BC4">
        <w:rPr>
          <w:color w:val="0D0D0D"/>
          <w:sz w:val="28"/>
          <w:szCs w:val="28"/>
          <w:lang w:val="uk-UA"/>
        </w:rPr>
        <w:t>им</w:t>
      </w:r>
      <w:r w:rsidRPr="00396ADE">
        <w:rPr>
          <w:color w:val="0D0D0D"/>
          <w:sz w:val="28"/>
          <w:szCs w:val="28"/>
          <w:lang w:val="uk-UA"/>
        </w:rPr>
        <w:t xml:space="preserve"> </w:t>
      </w:r>
      <w:r w:rsidRPr="00C03BC4">
        <w:rPr>
          <w:i/>
          <w:color w:val="0D0D0D"/>
          <w:sz w:val="28"/>
          <w:szCs w:val="28"/>
          <w:lang w:val="uk-UA"/>
        </w:rPr>
        <w:t xml:space="preserve">E. </w:t>
      </w:r>
      <w:proofErr w:type="spellStart"/>
      <w:r w:rsidRPr="00C03BC4">
        <w:rPr>
          <w:i/>
          <w:color w:val="0D0D0D"/>
          <w:sz w:val="28"/>
          <w:szCs w:val="28"/>
          <w:lang w:val="uk-UA"/>
        </w:rPr>
        <w:t>coli</w:t>
      </w:r>
      <w:proofErr w:type="spellEnd"/>
      <w:r w:rsidRPr="00396ADE">
        <w:rPr>
          <w:color w:val="0D0D0D"/>
          <w:sz w:val="28"/>
          <w:szCs w:val="28"/>
          <w:lang w:val="uk-UA"/>
        </w:rPr>
        <w:t xml:space="preserve"> NCTC 13846 (mcr-1 позитивний). Для </w:t>
      </w:r>
      <w:r w:rsidRPr="00C03BC4">
        <w:rPr>
          <w:i/>
          <w:color w:val="0D0D0D"/>
          <w:sz w:val="28"/>
          <w:szCs w:val="28"/>
          <w:lang w:val="uk-UA"/>
        </w:rPr>
        <w:t xml:space="preserve">E. </w:t>
      </w:r>
      <w:proofErr w:type="spellStart"/>
      <w:r w:rsidRPr="00C03BC4">
        <w:rPr>
          <w:i/>
          <w:color w:val="0D0D0D"/>
          <w:sz w:val="28"/>
          <w:szCs w:val="28"/>
          <w:lang w:val="uk-UA"/>
        </w:rPr>
        <w:t>coli</w:t>
      </w:r>
      <w:proofErr w:type="spellEnd"/>
      <w:r w:rsidRPr="00396ADE">
        <w:rPr>
          <w:color w:val="0D0D0D"/>
          <w:sz w:val="28"/>
          <w:szCs w:val="28"/>
          <w:lang w:val="uk-UA"/>
        </w:rPr>
        <w:t xml:space="preserve"> NCTC 13846 цільове значення MI</w:t>
      </w:r>
      <w:r w:rsidR="00C03BC4">
        <w:rPr>
          <w:color w:val="0D0D0D"/>
          <w:sz w:val="28"/>
          <w:szCs w:val="28"/>
          <w:lang w:val="uk-UA"/>
        </w:rPr>
        <w:t>К</w:t>
      </w:r>
      <w:r w:rsidRPr="00396ADE">
        <w:rPr>
          <w:color w:val="0D0D0D"/>
          <w:sz w:val="28"/>
          <w:szCs w:val="28"/>
          <w:lang w:val="uk-UA"/>
        </w:rPr>
        <w:t xml:space="preserve"> для </w:t>
      </w:r>
      <w:proofErr w:type="spellStart"/>
      <w:r w:rsidRPr="00396ADE">
        <w:rPr>
          <w:color w:val="0D0D0D"/>
          <w:sz w:val="28"/>
          <w:szCs w:val="28"/>
          <w:lang w:val="uk-UA"/>
        </w:rPr>
        <w:t>кол</w:t>
      </w:r>
      <w:r w:rsidR="00C03BC4">
        <w:rPr>
          <w:color w:val="0D0D0D"/>
          <w:sz w:val="28"/>
          <w:szCs w:val="28"/>
          <w:lang w:val="uk-UA"/>
        </w:rPr>
        <w:t>і</w:t>
      </w:r>
      <w:r w:rsidRPr="00396ADE">
        <w:rPr>
          <w:color w:val="0D0D0D"/>
          <w:sz w:val="28"/>
          <w:szCs w:val="28"/>
          <w:lang w:val="uk-UA"/>
        </w:rPr>
        <w:t>стину</w:t>
      </w:r>
      <w:proofErr w:type="spellEnd"/>
      <w:r w:rsidRPr="00396ADE">
        <w:rPr>
          <w:color w:val="0D0D0D"/>
          <w:sz w:val="28"/>
          <w:szCs w:val="28"/>
          <w:lang w:val="uk-UA"/>
        </w:rPr>
        <w:t xml:space="preserve"> становить 4 мг/л і повинно бути лише 2 або 8 </w:t>
      </w:r>
      <w:r w:rsidR="00C03BC4">
        <w:rPr>
          <w:color w:val="0D0D0D"/>
          <w:sz w:val="28"/>
          <w:szCs w:val="28"/>
          <w:lang w:val="uk-UA"/>
        </w:rPr>
        <w:t>мг/л</w:t>
      </w:r>
    </w:p>
    <w:p w14:paraId="1B16AB2C" w14:textId="77777777" w:rsidR="00C03BC4" w:rsidRDefault="00C03BC4" w:rsidP="002C2BDE">
      <w:pPr>
        <w:jc w:val="both"/>
        <w:rPr>
          <w:color w:val="0D0D0D"/>
          <w:sz w:val="28"/>
          <w:szCs w:val="28"/>
          <w:lang w:val="uk-UA"/>
        </w:rPr>
      </w:pPr>
    </w:p>
    <w:p w14:paraId="4FB16690" w14:textId="77777777" w:rsidR="00C03BC4" w:rsidRDefault="00C03BC4" w:rsidP="00C03BC4">
      <w:pPr>
        <w:pStyle w:val="30"/>
        <w:keepNext/>
        <w:keepLines/>
        <w:numPr>
          <w:ilvl w:val="1"/>
          <w:numId w:val="10"/>
        </w:numPr>
        <w:shd w:val="clear" w:color="auto" w:fill="auto"/>
        <w:tabs>
          <w:tab w:val="left" w:pos="466"/>
        </w:tabs>
        <w:spacing w:before="0" w:after="0" w:line="280" w:lineRule="exact"/>
      </w:pPr>
      <w:bookmarkStart w:id="2" w:name="bookmark34"/>
      <w:r>
        <w:rPr>
          <w:lang w:val="uk-UA"/>
        </w:rPr>
        <w:t>Посилання</w:t>
      </w:r>
      <w:bookmarkEnd w:id="2"/>
    </w:p>
    <w:p w14:paraId="63B88943" w14:textId="77777777" w:rsidR="00C03BC4" w:rsidRDefault="00C03BC4" w:rsidP="00C03BC4">
      <w:pPr>
        <w:pStyle w:val="60"/>
        <w:numPr>
          <w:ilvl w:val="0"/>
          <w:numId w:val="9"/>
        </w:numPr>
        <w:shd w:val="clear" w:color="auto" w:fill="auto"/>
        <w:tabs>
          <w:tab w:val="left" w:pos="365"/>
        </w:tabs>
        <w:spacing w:before="0"/>
        <w:ind w:left="375" w:hanging="375"/>
      </w:pPr>
      <w:proofErr w:type="spellStart"/>
      <w:r>
        <w:rPr>
          <w:lang w:val="de-DE" w:eastAsia="de-DE" w:bidi="de-DE"/>
        </w:rPr>
        <w:t>Giske</w:t>
      </w:r>
      <w:proofErr w:type="spellEnd"/>
      <w:r>
        <w:rPr>
          <w:lang w:val="de-DE" w:eastAsia="de-DE" w:bidi="de-DE"/>
        </w:rPr>
        <w:t xml:space="preserve"> CG. </w:t>
      </w:r>
      <w:r w:rsidRPr="00C03BC4">
        <w:rPr>
          <w:lang w:val="en-US"/>
        </w:rPr>
        <w:t xml:space="preserve">Contemporary resistance trends and mechanisms for the old antibiotics colistin, temocillin, </w:t>
      </w:r>
      <w:proofErr w:type="spellStart"/>
      <w:r w:rsidRPr="00C03BC4">
        <w:rPr>
          <w:lang w:val="en-US"/>
        </w:rPr>
        <w:t>fosfomycin</w:t>
      </w:r>
      <w:proofErr w:type="spellEnd"/>
      <w:r w:rsidRPr="00C03BC4">
        <w:rPr>
          <w:lang w:val="en-US"/>
        </w:rPr>
        <w:t xml:space="preserve">, </w:t>
      </w:r>
      <w:proofErr w:type="spellStart"/>
      <w:r w:rsidRPr="00C03BC4">
        <w:rPr>
          <w:lang w:val="en-US"/>
        </w:rPr>
        <w:t>mecillinam</w:t>
      </w:r>
      <w:proofErr w:type="spellEnd"/>
      <w:r w:rsidRPr="00C03BC4">
        <w:rPr>
          <w:lang w:val="en-US"/>
        </w:rPr>
        <w:t xml:space="preserve"> and nitrofurantoin. </w:t>
      </w:r>
      <w:proofErr w:type="spellStart"/>
      <w:r>
        <w:t>Clin</w:t>
      </w:r>
      <w:proofErr w:type="spellEnd"/>
      <w:r>
        <w:t xml:space="preserve"> </w:t>
      </w:r>
      <w:proofErr w:type="spellStart"/>
      <w:r>
        <w:t>Microbiol</w:t>
      </w:r>
      <w:proofErr w:type="spellEnd"/>
      <w:r>
        <w:t xml:space="preserve"> </w:t>
      </w:r>
      <w:proofErr w:type="spellStart"/>
      <w:r>
        <w:t>Infect</w:t>
      </w:r>
      <w:proofErr w:type="spellEnd"/>
      <w:r>
        <w:t>. 2015;21 (10):899-905</w:t>
      </w:r>
    </w:p>
    <w:p w14:paraId="3976BF35" w14:textId="77777777" w:rsidR="00C03BC4" w:rsidRPr="00E73A6F" w:rsidRDefault="00C03BC4" w:rsidP="00C03BC4">
      <w:pPr>
        <w:pStyle w:val="60"/>
        <w:numPr>
          <w:ilvl w:val="0"/>
          <w:numId w:val="9"/>
        </w:numPr>
        <w:shd w:val="clear" w:color="auto" w:fill="auto"/>
        <w:tabs>
          <w:tab w:val="left" w:pos="365"/>
        </w:tabs>
        <w:spacing w:before="0"/>
        <w:ind w:left="375" w:hanging="375"/>
        <w:rPr>
          <w:lang w:val="en-US"/>
        </w:rPr>
      </w:pPr>
      <w:r w:rsidRPr="00C03BC4">
        <w:rPr>
          <w:lang w:val="en-US"/>
        </w:rPr>
        <w:t xml:space="preserve">Olaitan AO, </w:t>
      </w:r>
      <w:r>
        <w:rPr>
          <w:lang w:val="de-DE" w:eastAsia="de-DE" w:bidi="de-DE"/>
        </w:rPr>
        <w:t xml:space="preserve">Morand </w:t>
      </w:r>
      <w:r>
        <w:rPr>
          <w:lang w:val="fr-FR" w:eastAsia="fr-FR" w:bidi="fr-FR"/>
        </w:rPr>
        <w:t xml:space="preserve">S, </w:t>
      </w:r>
      <w:proofErr w:type="spellStart"/>
      <w:r w:rsidRPr="00C03BC4">
        <w:rPr>
          <w:lang w:val="en-US"/>
        </w:rPr>
        <w:t>Rolain</w:t>
      </w:r>
      <w:proofErr w:type="spellEnd"/>
      <w:r w:rsidRPr="00C03BC4">
        <w:rPr>
          <w:lang w:val="en-US"/>
        </w:rPr>
        <w:t xml:space="preserve"> JM. Mechanisms of polymyxin resistance: acquired and intrinsic resistance in bacteria. </w:t>
      </w:r>
      <w:r w:rsidRPr="00E73A6F">
        <w:rPr>
          <w:lang w:val="en-US"/>
        </w:rPr>
        <w:t>Front Microbiol. 2014; 5:643.</w:t>
      </w:r>
    </w:p>
    <w:p w14:paraId="1B92355D" w14:textId="77777777" w:rsidR="00C03BC4" w:rsidRPr="00E73A6F" w:rsidRDefault="00C03BC4" w:rsidP="00C03BC4">
      <w:pPr>
        <w:pStyle w:val="60"/>
        <w:numPr>
          <w:ilvl w:val="0"/>
          <w:numId w:val="9"/>
        </w:numPr>
        <w:shd w:val="clear" w:color="auto" w:fill="auto"/>
        <w:tabs>
          <w:tab w:val="left" w:pos="365"/>
        </w:tabs>
        <w:spacing w:before="0"/>
        <w:ind w:left="375" w:hanging="375"/>
        <w:rPr>
          <w:lang w:val="en-US"/>
        </w:rPr>
      </w:pPr>
      <w:r w:rsidRPr="00C03BC4">
        <w:rPr>
          <w:lang w:val="en-US"/>
        </w:rPr>
        <w:t xml:space="preserve">Liu YY, Wang Y, Walsh TR, Yi LX, Zhang </w:t>
      </w:r>
      <w:r>
        <w:rPr>
          <w:lang w:val="fr-FR" w:eastAsia="fr-FR" w:bidi="fr-FR"/>
        </w:rPr>
        <w:t xml:space="preserve">R, et al. </w:t>
      </w:r>
      <w:r w:rsidRPr="00C03BC4">
        <w:rPr>
          <w:lang w:val="en-US"/>
        </w:rPr>
        <w:t xml:space="preserve">Emergence of plasmid-mediated colistin resistance mechanism MCR-1 in animals and human beings in China: a microbiological and molecular biological study. </w:t>
      </w:r>
      <w:r w:rsidRPr="00E73A6F">
        <w:rPr>
          <w:lang w:val="en-US"/>
        </w:rPr>
        <w:t xml:space="preserve">Lancet Infect </w:t>
      </w:r>
      <w:r>
        <w:rPr>
          <w:lang w:val="fr-FR" w:eastAsia="fr-FR" w:bidi="fr-FR"/>
        </w:rPr>
        <w:t xml:space="preserve">Dis. </w:t>
      </w:r>
      <w:r w:rsidRPr="00E73A6F">
        <w:rPr>
          <w:lang w:val="en-US"/>
        </w:rPr>
        <w:t>2016 ;16 ( 2):161-8.</w:t>
      </w:r>
    </w:p>
    <w:p w14:paraId="5315F3D8" w14:textId="77777777" w:rsidR="00C03BC4" w:rsidRDefault="00C03BC4" w:rsidP="00C03BC4">
      <w:pPr>
        <w:pStyle w:val="60"/>
        <w:numPr>
          <w:ilvl w:val="0"/>
          <w:numId w:val="9"/>
        </w:numPr>
        <w:shd w:val="clear" w:color="auto" w:fill="auto"/>
        <w:tabs>
          <w:tab w:val="left" w:pos="365"/>
        </w:tabs>
        <w:spacing w:before="0"/>
        <w:ind w:left="375" w:hanging="375"/>
      </w:pPr>
      <w:proofErr w:type="spellStart"/>
      <w:r w:rsidRPr="00C03BC4">
        <w:rPr>
          <w:lang w:val="en-US"/>
        </w:rPr>
        <w:t>Skov</w:t>
      </w:r>
      <w:proofErr w:type="spellEnd"/>
      <w:r w:rsidRPr="00C03BC4">
        <w:rPr>
          <w:lang w:val="en-US"/>
        </w:rPr>
        <w:t xml:space="preserve"> </w:t>
      </w:r>
      <w:r>
        <w:rPr>
          <w:lang w:val="fr-FR" w:eastAsia="fr-FR" w:bidi="fr-FR"/>
        </w:rPr>
        <w:t xml:space="preserve">RL, Monnet </w:t>
      </w:r>
      <w:r>
        <w:rPr>
          <w:lang w:val="de-DE" w:eastAsia="de-DE" w:bidi="de-DE"/>
        </w:rPr>
        <w:t xml:space="preserve">DL. </w:t>
      </w:r>
      <w:r w:rsidRPr="00C03BC4">
        <w:rPr>
          <w:lang w:val="en-US"/>
        </w:rPr>
        <w:t xml:space="preserve">Plasmid-mediated colistin resistance ( mcr-1 gene): three months later, the story unfolds. </w:t>
      </w:r>
      <w:r>
        <w:t xml:space="preserve">Euro </w:t>
      </w:r>
      <w:proofErr w:type="spellStart"/>
      <w:r>
        <w:t>Surveill</w:t>
      </w:r>
      <w:proofErr w:type="spellEnd"/>
      <w:r>
        <w:t>. 2016;21 ( 9).</w:t>
      </w:r>
    </w:p>
    <w:p w14:paraId="0C38951E" w14:textId="77777777" w:rsidR="00C03BC4" w:rsidRDefault="00C03BC4" w:rsidP="00C03BC4">
      <w:pPr>
        <w:pStyle w:val="60"/>
        <w:numPr>
          <w:ilvl w:val="0"/>
          <w:numId w:val="9"/>
        </w:numPr>
        <w:shd w:val="clear" w:color="auto" w:fill="auto"/>
        <w:tabs>
          <w:tab w:val="left" w:pos="365"/>
        </w:tabs>
        <w:spacing w:before="0"/>
        <w:ind w:left="375" w:hanging="375"/>
      </w:pPr>
      <w:r>
        <w:rPr>
          <w:lang w:val="de-DE" w:eastAsia="de-DE" w:bidi="de-DE"/>
        </w:rPr>
        <w:t xml:space="preserve">Di </w:t>
      </w:r>
      <w:r w:rsidRPr="00C03BC4">
        <w:rPr>
          <w:lang w:val="en-US"/>
        </w:rPr>
        <w:t xml:space="preserve">Pilato V, Arena </w:t>
      </w:r>
      <w:r>
        <w:rPr>
          <w:lang w:val="fr-FR" w:eastAsia="fr-FR" w:bidi="fr-FR"/>
        </w:rPr>
        <w:t xml:space="preserve">F, </w:t>
      </w:r>
      <w:proofErr w:type="spellStart"/>
      <w:r w:rsidRPr="00C03BC4">
        <w:rPr>
          <w:lang w:val="en-US"/>
        </w:rPr>
        <w:t>Tascini</w:t>
      </w:r>
      <w:proofErr w:type="spellEnd"/>
      <w:r w:rsidRPr="00C03BC4">
        <w:rPr>
          <w:lang w:val="en-US"/>
        </w:rPr>
        <w:t xml:space="preserve"> C, </w:t>
      </w:r>
      <w:proofErr w:type="spellStart"/>
      <w:r w:rsidRPr="00C03BC4">
        <w:rPr>
          <w:lang w:val="en-US"/>
        </w:rPr>
        <w:t>Cannatelli</w:t>
      </w:r>
      <w:proofErr w:type="spellEnd"/>
      <w:r w:rsidRPr="00C03BC4">
        <w:rPr>
          <w:lang w:val="en-US"/>
        </w:rPr>
        <w:t xml:space="preserve"> A, Henrici </w:t>
      </w:r>
      <w:r>
        <w:rPr>
          <w:lang w:val="de-DE" w:eastAsia="de-DE" w:bidi="de-DE"/>
        </w:rPr>
        <w:t xml:space="preserve">De </w:t>
      </w:r>
      <w:r w:rsidRPr="00C03BC4">
        <w:rPr>
          <w:lang w:val="en-US"/>
        </w:rPr>
        <w:t xml:space="preserve">Angelis L, </w:t>
      </w:r>
      <w:r>
        <w:rPr>
          <w:lang w:val="fr-FR" w:eastAsia="fr-FR" w:bidi="fr-FR"/>
        </w:rPr>
        <w:t xml:space="preserve">et al. </w:t>
      </w:r>
      <w:r w:rsidRPr="00C03BC4">
        <w:rPr>
          <w:lang w:val="en-US"/>
        </w:rPr>
        <w:t xml:space="preserve">mcr-1.2, a New </w:t>
      </w:r>
      <w:proofErr w:type="spellStart"/>
      <w:r w:rsidRPr="00C03BC4">
        <w:rPr>
          <w:lang w:val="en-US"/>
        </w:rPr>
        <w:t>mcr</w:t>
      </w:r>
      <w:proofErr w:type="spellEnd"/>
      <w:r w:rsidRPr="00C03BC4">
        <w:rPr>
          <w:lang w:val="en-US"/>
        </w:rPr>
        <w:t xml:space="preserve"> Variant Carried on a Transferable Plasmid from a Colistin-Resistant KPC </w:t>
      </w:r>
      <w:proofErr w:type="spellStart"/>
      <w:r w:rsidRPr="00C03BC4">
        <w:rPr>
          <w:lang w:val="en-US"/>
        </w:rPr>
        <w:t>Carbapenemase</w:t>
      </w:r>
      <w:proofErr w:type="spellEnd"/>
      <w:r w:rsidRPr="00C03BC4">
        <w:rPr>
          <w:lang w:val="en-US"/>
        </w:rPr>
        <w:t xml:space="preserve">-Producing </w:t>
      </w:r>
      <w:r>
        <w:rPr>
          <w:rStyle w:val="61"/>
        </w:rPr>
        <w:t>Klebsiella pneumoniae</w:t>
      </w:r>
      <w:r w:rsidRPr="00C03BC4">
        <w:rPr>
          <w:lang w:val="en-US"/>
        </w:rPr>
        <w:t xml:space="preserve"> Strain of Sequence Type 512. </w:t>
      </w:r>
      <w:proofErr w:type="spellStart"/>
      <w:r>
        <w:t>Antimicrob</w:t>
      </w:r>
      <w:proofErr w:type="spellEnd"/>
      <w:r>
        <w:t xml:space="preserve"> </w:t>
      </w:r>
      <w:proofErr w:type="spellStart"/>
      <w:r>
        <w:t>Agents</w:t>
      </w:r>
      <w:proofErr w:type="spellEnd"/>
      <w:r>
        <w:t xml:space="preserve"> </w:t>
      </w:r>
      <w:proofErr w:type="spellStart"/>
      <w:r>
        <w:t>Chemother</w:t>
      </w:r>
      <w:proofErr w:type="spellEnd"/>
      <w:r>
        <w:t>. 2016; 60:5612-5.</w:t>
      </w:r>
    </w:p>
    <w:p w14:paraId="71BD45BC" w14:textId="77777777" w:rsidR="00C03BC4" w:rsidRDefault="00C03BC4" w:rsidP="00C03BC4">
      <w:pPr>
        <w:pStyle w:val="60"/>
        <w:numPr>
          <w:ilvl w:val="0"/>
          <w:numId w:val="9"/>
        </w:numPr>
        <w:shd w:val="clear" w:color="auto" w:fill="auto"/>
        <w:tabs>
          <w:tab w:val="left" w:pos="365"/>
        </w:tabs>
        <w:spacing w:before="0"/>
        <w:ind w:left="375" w:hanging="375"/>
      </w:pPr>
      <w:r w:rsidRPr="00C03BC4">
        <w:rPr>
          <w:lang w:val="en-US"/>
        </w:rPr>
        <w:t xml:space="preserve">Xavier BB, </w:t>
      </w:r>
      <w:proofErr w:type="spellStart"/>
      <w:r w:rsidRPr="00C03BC4">
        <w:rPr>
          <w:lang w:val="en-US"/>
        </w:rPr>
        <w:t>Lammens</w:t>
      </w:r>
      <w:proofErr w:type="spellEnd"/>
      <w:r w:rsidRPr="00C03BC4">
        <w:rPr>
          <w:lang w:val="en-US"/>
        </w:rPr>
        <w:t xml:space="preserve"> </w:t>
      </w:r>
      <w:r>
        <w:rPr>
          <w:lang w:val="fr-FR" w:eastAsia="fr-FR" w:bidi="fr-FR"/>
        </w:rPr>
        <w:t xml:space="preserve">C, </w:t>
      </w:r>
      <w:proofErr w:type="spellStart"/>
      <w:r w:rsidRPr="00C03BC4">
        <w:rPr>
          <w:lang w:val="en-US"/>
        </w:rPr>
        <w:t>Ruhal</w:t>
      </w:r>
      <w:proofErr w:type="spellEnd"/>
      <w:r w:rsidRPr="00C03BC4">
        <w:rPr>
          <w:lang w:val="en-US"/>
        </w:rPr>
        <w:t xml:space="preserve"> </w:t>
      </w:r>
      <w:r>
        <w:rPr>
          <w:lang w:val="fr-FR" w:eastAsia="fr-FR" w:bidi="fr-FR"/>
        </w:rPr>
        <w:t xml:space="preserve">R, </w:t>
      </w:r>
      <w:r w:rsidRPr="00C03BC4">
        <w:rPr>
          <w:lang w:val="en-US"/>
        </w:rPr>
        <w:t xml:space="preserve">Kumar-Singh </w:t>
      </w:r>
      <w:r>
        <w:rPr>
          <w:lang w:val="fr-FR" w:eastAsia="fr-FR" w:bidi="fr-FR"/>
        </w:rPr>
        <w:t xml:space="preserve">S, </w:t>
      </w:r>
      <w:proofErr w:type="spellStart"/>
      <w:r w:rsidRPr="00C03BC4">
        <w:rPr>
          <w:lang w:val="en-US"/>
        </w:rPr>
        <w:t>Butaye</w:t>
      </w:r>
      <w:proofErr w:type="spellEnd"/>
      <w:r w:rsidRPr="00C03BC4">
        <w:rPr>
          <w:lang w:val="en-US"/>
        </w:rPr>
        <w:t xml:space="preserve"> </w:t>
      </w:r>
      <w:r>
        <w:rPr>
          <w:lang w:val="fr-FR" w:eastAsia="fr-FR" w:bidi="fr-FR"/>
        </w:rPr>
        <w:t xml:space="preserve">P, </w:t>
      </w:r>
      <w:proofErr w:type="spellStart"/>
      <w:r w:rsidRPr="00C03BC4">
        <w:rPr>
          <w:lang w:val="en-US"/>
        </w:rPr>
        <w:t>Goossens</w:t>
      </w:r>
      <w:proofErr w:type="spellEnd"/>
      <w:r w:rsidRPr="00C03BC4">
        <w:rPr>
          <w:lang w:val="en-US"/>
        </w:rPr>
        <w:t xml:space="preserve"> </w:t>
      </w:r>
      <w:r>
        <w:rPr>
          <w:lang w:val="fr-FR" w:eastAsia="fr-FR" w:bidi="fr-FR"/>
        </w:rPr>
        <w:t xml:space="preserve">H, </w:t>
      </w:r>
      <w:r w:rsidRPr="00C03BC4">
        <w:rPr>
          <w:lang w:val="en-US"/>
        </w:rPr>
        <w:t xml:space="preserve">Malhotra-Kumar S. Identification of a novel plasmid-mediated colistin-resistance gene, mcr-2, in </w:t>
      </w:r>
      <w:r>
        <w:rPr>
          <w:rStyle w:val="61"/>
        </w:rPr>
        <w:t>Escherichia coli</w:t>
      </w:r>
      <w:r>
        <w:rPr>
          <w:rStyle w:val="695pt"/>
        </w:rPr>
        <w:t>,</w:t>
      </w:r>
      <w:r w:rsidRPr="00C03BC4">
        <w:rPr>
          <w:lang w:val="en-US"/>
        </w:rPr>
        <w:t xml:space="preserve"> Belgium, June 2016. </w:t>
      </w:r>
      <w:r>
        <w:t xml:space="preserve">Euro </w:t>
      </w:r>
      <w:proofErr w:type="spellStart"/>
      <w:r>
        <w:t>Surveill</w:t>
      </w:r>
      <w:proofErr w:type="spellEnd"/>
      <w:r>
        <w:t>. 2016; 21 (27).</w:t>
      </w:r>
    </w:p>
    <w:p w14:paraId="05293317" w14:textId="77777777" w:rsidR="00C03BC4" w:rsidRPr="00C03BC4" w:rsidRDefault="00C03BC4" w:rsidP="00C03BC4">
      <w:pPr>
        <w:pStyle w:val="60"/>
        <w:numPr>
          <w:ilvl w:val="0"/>
          <w:numId w:val="9"/>
        </w:numPr>
        <w:shd w:val="clear" w:color="auto" w:fill="auto"/>
        <w:tabs>
          <w:tab w:val="left" w:pos="365"/>
        </w:tabs>
        <w:spacing w:before="0"/>
        <w:ind w:left="375" w:hanging="375"/>
        <w:rPr>
          <w:lang w:val="en-US"/>
        </w:rPr>
      </w:pPr>
      <w:r w:rsidRPr="00C03BC4">
        <w:rPr>
          <w:lang w:val="en-US"/>
        </w:rPr>
        <w:t xml:space="preserve">European </w:t>
      </w:r>
      <w:proofErr w:type="spellStart"/>
      <w:r w:rsidRPr="00C03BC4">
        <w:rPr>
          <w:lang w:val="en-US"/>
        </w:rPr>
        <w:t>Centres</w:t>
      </w:r>
      <w:proofErr w:type="spellEnd"/>
      <w:r w:rsidRPr="00C03BC4">
        <w:rPr>
          <w:lang w:val="en-US"/>
        </w:rPr>
        <w:t xml:space="preserve"> for Disease Prevention and Control ( ECDC). Antimicrobial resistance surveillance in Europe 2014. Annual report of the European Antimicrobial Resistance Surveillance Network ( EARS-Net)</w:t>
      </w:r>
    </w:p>
    <w:p w14:paraId="18999B27" w14:textId="77777777" w:rsidR="00C03BC4" w:rsidRPr="00E73A6F" w:rsidRDefault="00C03BC4" w:rsidP="00C03BC4">
      <w:pPr>
        <w:pStyle w:val="60"/>
        <w:numPr>
          <w:ilvl w:val="0"/>
          <w:numId w:val="9"/>
        </w:numPr>
        <w:shd w:val="clear" w:color="auto" w:fill="auto"/>
        <w:tabs>
          <w:tab w:val="left" w:pos="365"/>
        </w:tabs>
        <w:spacing w:before="0"/>
        <w:ind w:left="375" w:hanging="375"/>
        <w:rPr>
          <w:lang w:val="en-US"/>
        </w:rPr>
      </w:pPr>
      <w:r w:rsidRPr="00C03BC4">
        <w:rPr>
          <w:lang w:val="en-US"/>
        </w:rPr>
        <w:t xml:space="preserve">Hinchliffe P, Yang QE, Portal E, Young </w:t>
      </w:r>
      <w:r>
        <w:rPr>
          <w:lang w:val="fr-FR" w:eastAsia="fr-FR" w:bidi="fr-FR"/>
        </w:rPr>
        <w:t xml:space="preserve">T, </w:t>
      </w:r>
      <w:r w:rsidRPr="00C03BC4">
        <w:rPr>
          <w:lang w:val="en-US"/>
        </w:rPr>
        <w:t xml:space="preserve">Li </w:t>
      </w:r>
      <w:r>
        <w:rPr>
          <w:lang w:val="fr-FR" w:eastAsia="fr-FR" w:bidi="fr-FR"/>
        </w:rPr>
        <w:t xml:space="preserve">H, et al. </w:t>
      </w:r>
      <w:r w:rsidRPr="00C03BC4">
        <w:rPr>
          <w:lang w:val="en-US"/>
        </w:rPr>
        <w:t xml:space="preserve">Insights into the Mechanistic Basis of Plasmid-Mediated Colistin Resistance from Crystal Structures of the Catalytic Domain of MCR-1. </w:t>
      </w:r>
      <w:r w:rsidRPr="00E73A6F">
        <w:rPr>
          <w:lang w:val="en-US"/>
        </w:rPr>
        <w:t>Sci Rep. 2017;7:39392.</w:t>
      </w:r>
    </w:p>
    <w:p w14:paraId="57E1D792" w14:textId="77777777" w:rsidR="00C03BC4" w:rsidRDefault="00C03BC4" w:rsidP="00C03BC4">
      <w:pPr>
        <w:pStyle w:val="60"/>
        <w:numPr>
          <w:ilvl w:val="0"/>
          <w:numId w:val="9"/>
        </w:numPr>
        <w:shd w:val="clear" w:color="auto" w:fill="auto"/>
        <w:tabs>
          <w:tab w:val="left" w:pos="365"/>
        </w:tabs>
        <w:spacing w:before="0"/>
        <w:ind w:left="375" w:hanging="375"/>
      </w:pPr>
      <w:r w:rsidRPr="00C03BC4">
        <w:rPr>
          <w:lang w:val="en-US"/>
        </w:rPr>
        <w:t xml:space="preserve">Bergen PJ, Li </w:t>
      </w:r>
      <w:r>
        <w:rPr>
          <w:lang w:val="fr-FR" w:eastAsia="fr-FR" w:bidi="fr-FR"/>
        </w:rPr>
        <w:t xml:space="preserve">J, </w:t>
      </w:r>
      <w:r w:rsidRPr="00C03BC4">
        <w:rPr>
          <w:lang w:val="en-US"/>
        </w:rPr>
        <w:t xml:space="preserve">Rayner CR, Nation RL. Colistin </w:t>
      </w:r>
      <w:proofErr w:type="spellStart"/>
      <w:r w:rsidRPr="00C03BC4">
        <w:rPr>
          <w:lang w:val="en-US"/>
        </w:rPr>
        <w:t>methanesulfonate</w:t>
      </w:r>
      <w:proofErr w:type="spellEnd"/>
      <w:r w:rsidRPr="00C03BC4">
        <w:rPr>
          <w:lang w:val="en-US"/>
        </w:rPr>
        <w:t xml:space="preserve"> is an inactive prodrug of colistin against </w:t>
      </w:r>
      <w:r>
        <w:rPr>
          <w:rStyle w:val="61"/>
        </w:rPr>
        <w:t>Pseudomonas aeruginosa</w:t>
      </w:r>
      <w:r>
        <w:rPr>
          <w:rStyle w:val="695pt"/>
        </w:rPr>
        <w:t>.</w:t>
      </w:r>
      <w:r w:rsidRPr="00C03BC4">
        <w:rPr>
          <w:lang w:val="en-US"/>
        </w:rPr>
        <w:t xml:space="preserve"> </w:t>
      </w:r>
      <w:proofErr w:type="spellStart"/>
      <w:r>
        <w:t>Antimicrob</w:t>
      </w:r>
      <w:proofErr w:type="spellEnd"/>
      <w:r>
        <w:t xml:space="preserve"> </w:t>
      </w:r>
      <w:proofErr w:type="spellStart"/>
      <w:r>
        <w:t>Agents</w:t>
      </w:r>
      <w:proofErr w:type="spellEnd"/>
      <w:r>
        <w:t xml:space="preserve"> </w:t>
      </w:r>
      <w:proofErr w:type="spellStart"/>
      <w:r>
        <w:t>Chemother</w:t>
      </w:r>
      <w:proofErr w:type="spellEnd"/>
      <w:r>
        <w:t>. 2006;50(6):1953-8.</w:t>
      </w:r>
    </w:p>
    <w:p w14:paraId="0E17E2EB" w14:textId="77777777" w:rsidR="00C03BC4" w:rsidRDefault="00C03BC4" w:rsidP="00C03BC4">
      <w:pPr>
        <w:pStyle w:val="60"/>
        <w:numPr>
          <w:ilvl w:val="0"/>
          <w:numId w:val="9"/>
        </w:numPr>
        <w:shd w:val="clear" w:color="auto" w:fill="auto"/>
        <w:tabs>
          <w:tab w:val="left" w:pos="365"/>
        </w:tabs>
        <w:spacing w:before="0"/>
        <w:ind w:left="375" w:hanging="375"/>
      </w:pPr>
      <w:proofErr w:type="spellStart"/>
      <w:r w:rsidRPr="00C03BC4">
        <w:rPr>
          <w:lang w:val="en-US"/>
        </w:rPr>
        <w:t>Dafopoulou</w:t>
      </w:r>
      <w:proofErr w:type="spellEnd"/>
      <w:r w:rsidRPr="00C03BC4">
        <w:rPr>
          <w:lang w:val="en-US"/>
        </w:rPr>
        <w:t xml:space="preserve"> </w:t>
      </w:r>
      <w:r>
        <w:rPr>
          <w:lang w:val="fr-FR" w:eastAsia="fr-FR" w:bidi="fr-FR"/>
        </w:rPr>
        <w:t xml:space="preserve">K, </w:t>
      </w:r>
      <w:proofErr w:type="spellStart"/>
      <w:r w:rsidRPr="00C03BC4">
        <w:rPr>
          <w:lang w:val="en-US"/>
        </w:rPr>
        <w:t>Zarkotou</w:t>
      </w:r>
      <w:proofErr w:type="spellEnd"/>
      <w:r w:rsidRPr="00C03BC4">
        <w:rPr>
          <w:lang w:val="en-US"/>
        </w:rPr>
        <w:t xml:space="preserve"> </w:t>
      </w:r>
      <w:r>
        <w:rPr>
          <w:lang w:val="fr-FR" w:eastAsia="fr-FR" w:bidi="fr-FR"/>
        </w:rPr>
        <w:t xml:space="preserve">O, </w:t>
      </w:r>
      <w:proofErr w:type="spellStart"/>
      <w:r w:rsidRPr="00C03BC4">
        <w:rPr>
          <w:lang w:val="en-US"/>
        </w:rPr>
        <w:t>Dimitroulia</w:t>
      </w:r>
      <w:proofErr w:type="spellEnd"/>
      <w:r w:rsidRPr="00C03BC4">
        <w:rPr>
          <w:lang w:val="en-US"/>
        </w:rPr>
        <w:t xml:space="preserve"> </w:t>
      </w:r>
      <w:r>
        <w:rPr>
          <w:lang w:val="fr-FR" w:eastAsia="fr-FR" w:bidi="fr-FR"/>
        </w:rPr>
        <w:t xml:space="preserve">E, </w:t>
      </w:r>
      <w:proofErr w:type="spellStart"/>
      <w:r w:rsidRPr="00C03BC4">
        <w:rPr>
          <w:lang w:val="en-US"/>
        </w:rPr>
        <w:t>Hadjichristodoulou</w:t>
      </w:r>
      <w:proofErr w:type="spellEnd"/>
      <w:r w:rsidRPr="00C03BC4">
        <w:rPr>
          <w:lang w:val="en-US"/>
        </w:rPr>
        <w:t xml:space="preserve"> </w:t>
      </w:r>
      <w:r>
        <w:rPr>
          <w:lang w:val="fr-FR" w:eastAsia="fr-FR" w:bidi="fr-FR"/>
        </w:rPr>
        <w:t xml:space="preserve">C, </w:t>
      </w:r>
      <w:proofErr w:type="spellStart"/>
      <w:r w:rsidRPr="00C03BC4">
        <w:rPr>
          <w:lang w:val="en-US"/>
        </w:rPr>
        <w:t>Gennimata</w:t>
      </w:r>
      <w:proofErr w:type="spellEnd"/>
      <w:r w:rsidRPr="00C03BC4">
        <w:rPr>
          <w:lang w:val="en-US"/>
        </w:rPr>
        <w:t xml:space="preserve"> V, </w:t>
      </w:r>
      <w:proofErr w:type="spellStart"/>
      <w:r w:rsidRPr="00C03BC4">
        <w:rPr>
          <w:lang w:val="en-US"/>
        </w:rPr>
        <w:t>Pournaras</w:t>
      </w:r>
      <w:proofErr w:type="spellEnd"/>
      <w:r w:rsidRPr="00C03BC4">
        <w:rPr>
          <w:lang w:val="en-US"/>
        </w:rPr>
        <w:t xml:space="preserve"> S, </w:t>
      </w:r>
      <w:proofErr w:type="spellStart"/>
      <w:r w:rsidRPr="00C03BC4">
        <w:rPr>
          <w:lang w:val="en-US"/>
        </w:rPr>
        <w:t>Tsakris</w:t>
      </w:r>
      <w:proofErr w:type="spellEnd"/>
      <w:r w:rsidRPr="00C03BC4">
        <w:rPr>
          <w:lang w:val="en-US"/>
        </w:rPr>
        <w:t xml:space="preserve"> A. Comparative Evaluation of Colistin Susceptibility Testing Methods among Carbapenem-</w:t>
      </w:r>
      <w:proofErr w:type="spellStart"/>
      <w:r w:rsidRPr="00C03BC4">
        <w:rPr>
          <w:lang w:val="en-US"/>
        </w:rPr>
        <w:t>Nonsusceptible</w:t>
      </w:r>
      <w:proofErr w:type="spellEnd"/>
      <w:r w:rsidRPr="00C03BC4">
        <w:rPr>
          <w:lang w:val="en-US"/>
        </w:rPr>
        <w:t xml:space="preserve"> </w:t>
      </w:r>
      <w:r>
        <w:rPr>
          <w:rStyle w:val="61"/>
        </w:rPr>
        <w:t xml:space="preserve">Klebsiella pneumoniae </w:t>
      </w:r>
      <w:r w:rsidRPr="00C03BC4">
        <w:rPr>
          <w:lang w:val="en-US"/>
        </w:rPr>
        <w:t xml:space="preserve">and </w:t>
      </w:r>
      <w:r>
        <w:rPr>
          <w:rStyle w:val="61"/>
        </w:rPr>
        <w:t xml:space="preserve">Acinetobacter </w:t>
      </w:r>
      <w:proofErr w:type="spellStart"/>
      <w:r>
        <w:rPr>
          <w:rStyle w:val="61"/>
        </w:rPr>
        <w:t>baumannii</w:t>
      </w:r>
      <w:proofErr w:type="spellEnd"/>
      <w:r w:rsidRPr="00C03BC4">
        <w:rPr>
          <w:lang w:val="en-US"/>
        </w:rPr>
        <w:t xml:space="preserve"> Clinical Isolates. </w:t>
      </w:r>
      <w:proofErr w:type="spellStart"/>
      <w:r>
        <w:t>Antimicrob</w:t>
      </w:r>
      <w:proofErr w:type="spellEnd"/>
      <w:r>
        <w:t xml:space="preserve"> </w:t>
      </w:r>
      <w:proofErr w:type="spellStart"/>
      <w:r>
        <w:t>Agents</w:t>
      </w:r>
      <w:proofErr w:type="spellEnd"/>
      <w:r>
        <w:t xml:space="preserve"> </w:t>
      </w:r>
      <w:proofErr w:type="spellStart"/>
      <w:r>
        <w:t>Chemother</w:t>
      </w:r>
      <w:proofErr w:type="spellEnd"/>
      <w:r>
        <w:t>. 2015 Aug;59(8):4625-30.</w:t>
      </w:r>
    </w:p>
    <w:p w14:paraId="456913E8" w14:textId="77777777" w:rsidR="00C03BC4" w:rsidRDefault="00C03BC4" w:rsidP="00C03BC4">
      <w:pPr>
        <w:pStyle w:val="60"/>
        <w:numPr>
          <w:ilvl w:val="0"/>
          <w:numId w:val="9"/>
        </w:numPr>
        <w:shd w:val="clear" w:color="auto" w:fill="auto"/>
        <w:tabs>
          <w:tab w:val="left" w:pos="365"/>
        </w:tabs>
        <w:spacing w:before="0"/>
        <w:ind w:left="375" w:hanging="375"/>
        <w:sectPr w:rsidR="00C03BC4">
          <w:pgSz w:w="11900" w:h="16840"/>
          <w:pgMar w:top="1171" w:right="1101" w:bottom="1761" w:left="1103" w:header="0" w:footer="3" w:gutter="0"/>
          <w:cols w:space="720"/>
          <w:noEndnote/>
          <w:docGrid w:linePitch="360"/>
        </w:sectPr>
      </w:pPr>
      <w:r>
        <w:rPr>
          <w:lang w:val="de-DE" w:eastAsia="de-DE" w:bidi="de-DE"/>
        </w:rPr>
        <w:t xml:space="preserve">Nordmann </w:t>
      </w:r>
      <w:r>
        <w:rPr>
          <w:lang w:val="fr-FR" w:eastAsia="fr-FR" w:bidi="fr-FR"/>
        </w:rPr>
        <w:t xml:space="preserve">P, </w:t>
      </w:r>
      <w:proofErr w:type="spellStart"/>
      <w:r w:rsidRPr="00C03BC4">
        <w:rPr>
          <w:lang w:val="en-US"/>
        </w:rPr>
        <w:t>Jayol</w:t>
      </w:r>
      <w:proofErr w:type="spellEnd"/>
      <w:r w:rsidRPr="00C03BC4">
        <w:rPr>
          <w:lang w:val="en-US"/>
        </w:rPr>
        <w:t xml:space="preserve"> A, </w:t>
      </w:r>
      <w:proofErr w:type="spellStart"/>
      <w:r w:rsidRPr="00C03BC4">
        <w:rPr>
          <w:lang w:val="en-US"/>
        </w:rPr>
        <w:t>Poirel</w:t>
      </w:r>
      <w:proofErr w:type="spellEnd"/>
      <w:r w:rsidRPr="00C03BC4">
        <w:rPr>
          <w:lang w:val="en-US"/>
        </w:rPr>
        <w:t xml:space="preserve"> L. Rapid Detection of Polymyxin Resistance in Enterobacteriaceae. </w:t>
      </w:r>
      <w:proofErr w:type="spellStart"/>
      <w:r>
        <w:t>Emerg</w:t>
      </w:r>
      <w:proofErr w:type="spellEnd"/>
      <w:r>
        <w:t xml:space="preserve"> </w:t>
      </w:r>
      <w:proofErr w:type="spellStart"/>
      <w:r>
        <w:t>Infect</w:t>
      </w:r>
      <w:proofErr w:type="spellEnd"/>
      <w:r>
        <w:t xml:space="preserve"> </w:t>
      </w:r>
      <w:r>
        <w:rPr>
          <w:lang w:val="fr-FR" w:eastAsia="fr-FR" w:bidi="fr-FR"/>
        </w:rPr>
        <w:t xml:space="preserve">Dis. </w:t>
      </w:r>
      <w:r>
        <w:t>2016;22 (6):1038-43.</w:t>
      </w:r>
    </w:p>
    <w:p w14:paraId="6B2D9082" w14:textId="77777777" w:rsidR="00C03BC4" w:rsidRPr="00C03BC4" w:rsidRDefault="00C03BC4" w:rsidP="002C2BDE">
      <w:pPr>
        <w:jc w:val="both"/>
        <w:rPr>
          <w:b/>
          <w:color w:val="0D0D0D"/>
          <w:sz w:val="28"/>
          <w:szCs w:val="28"/>
          <w:lang w:val="uk-UA"/>
        </w:rPr>
      </w:pPr>
      <w:r w:rsidRPr="00C03BC4">
        <w:rPr>
          <w:b/>
          <w:color w:val="0D0D0D"/>
          <w:sz w:val="28"/>
          <w:szCs w:val="28"/>
          <w:lang w:val="uk-UA"/>
        </w:rPr>
        <w:lastRenderedPageBreak/>
        <w:t>6</w:t>
      </w:r>
      <w:r>
        <w:rPr>
          <w:color w:val="0D0D0D"/>
          <w:sz w:val="28"/>
          <w:szCs w:val="28"/>
          <w:lang w:val="uk-UA"/>
        </w:rPr>
        <w:t xml:space="preserve">. </w:t>
      </w:r>
      <w:r w:rsidRPr="00C03BC4">
        <w:rPr>
          <w:b/>
          <w:i/>
          <w:iCs/>
          <w:color w:val="0D0D0D"/>
          <w:sz w:val="28"/>
          <w:szCs w:val="28"/>
          <w:lang w:val="uk-UA"/>
        </w:rPr>
        <w:t xml:space="preserve">P. </w:t>
      </w:r>
      <w:proofErr w:type="spellStart"/>
      <w:r w:rsidRPr="00C03BC4">
        <w:rPr>
          <w:b/>
          <w:i/>
          <w:iCs/>
          <w:color w:val="0D0D0D"/>
          <w:sz w:val="28"/>
          <w:szCs w:val="28"/>
          <w:lang w:val="uk-UA"/>
        </w:rPr>
        <w:t>aeruginosa</w:t>
      </w:r>
      <w:proofErr w:type="spellEnd"/>
      <w:r w:rsidRPr="00C03BC4">
        <w:rPr>
          <w:b/>
          <w:i/>
          <w:color w:val="0D0D0D"/>
          <w:sz w:val="28"/>
          <w:szCs w:val="28"/>
          <w:lang w:val="uk-UA"/>
        </w:rPr>
        <w:t xml:space="preserve">  </w:t>
      </w:r>
      <w:r>
        <w:rPr>
          <w:b/>
          <w:color w:val="0D0D0D"/>
          <w:sz w:val="28"/>
          <w:szCs w:val="28"/>
          <w:lang w:val="uk-UA"/>
        </w:rPr>
        <w:t xml:space="preserve">та  </w:t>
      </w:r>
      <w:proofErr w:type="spellStart"/>
      <w:r w:rsidRPr="00C03BC4">
        <w:rPr>
          <w:b/>
          <w:i/>
          <w:iCs/>
          <w:color w:val="0D0D0D"/>
          <w:sz w:val="28"/>
          <w:szCs w:val="28"/>
          <w:lang w:val="uk-UA"/>
        </w:rPr>
        <w:t>Acinetobacter</w:t>
      </w:r>
      <w:proofErr w:type="spellEnd"/>
      <w:r>
        <w:rPr>
          <w:b/>
          <w:i/>
          <w:iCs/>
          <w:color w:val="0D0D0D"/>
          <w:sz w:val="28"/>
          <w:szCs w:val="28"/>
          <w:lang w:val="uk-UA"/>
        </w:rPr>
        <w:t xml:space="preserve">, </w:t>
      </w:r>
      <w:r>
        <w:rPr>
          <w:b/>
          <w:iCs/>
          <w:color w:val="0D0D0D"/>
          <w:sz w:val="28"/>
          <w:szCs w:val="28"/>
          <w:lang w:val="uk-UA"/>
        </w:rPr>
        <w:t xml:space="preserve">які </w:t>
      </w:r>
      <w:proofErr w:type="spellStart"/>
      <w:r>
        <w:rPr>
          <w:b/>
          <w:iCs/>
          <w:color w:val="0D0D0D"/>
          <w:sz w:val="28"/>
          <w:szCs w:val="28"/>
          <w:lang w:val="uk-UA"/>
        </w:rPr>
        <w:t>продукуть</w:t>
      </w:r>
      <w:proofErr w:type="spellEnd"/>
      <w:r>
        <w:rPr>
          <w:b/>
          <w:iCs/>
          <w:color w:val="0D0D0D"/>
          <w:sz w:val="28"/>
          <w:szCs w:val="28"/>
          <w:lang w:val="uk-UA"/>
        </w:rPr>
        <w:t xml:space="preserve"> </w:t>
      </w:r>
      <w:proofErr w:type="spellStart"/>
      <w:r>
        <w:rPr>
          <w:b/>
          <w:iCs/>
          <w:color w:val="0D0D0D"/>
          <w:sz w:val="28"/>
          <w:szCs w:val="28"/>
          <w:lang w:val="uk-UA"/>
        </w:rPr>
        <w:t>карбапенемази</w:t>
      </w:r>
      <w:proofErr w:type="spellEnd"/>
    </w:p>
    <w:p w14:paraId="4E0DB447" w14:textId="77777777" w:rsidR="00F75A08" w:rsidRDefault="00F75A08" w:rsidP="002C2BDE">
      <w:pPr>
        <w:jc w:val="both"/>
        <w:rPr>
          <w:color w:val="0D0D0D"/>
          <w:sz w:val="28"/>
          <w:szCs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773"/>
        <w:gridCol w:w="1709"/>
      </w:tblGrid>
      <w:tr w:rsidR="00C03BC4" w:rsidRPr="00230090" w14:paraId="1FF36BC5" w14:textId="77777777" w:rsidTr="004C71A9">
        <w:trPr>
          <w:trHeight w:hRule="exact" w:val="326"/>
        </w:trPr>
        <w:tc>
          <w:tcPr>
            <w:tcW w:w="8482" w:type="dxa"/>
            <w:gridSpan w:val="2"/>
            <w:tcBorders>
              <w:top w:val="single" w:sz="6" w:space="0" w:color="auto"/>
              <w:left w:val="single" w:sz="6" w:space="0" w:color="auto"/>
              <w:bottom w:val="single" w:sz="6" w:space="0" w:color="auto"/>
              <w:right w:val="single" w:sz="6" w:space="0" w:color="auto"/>
            </w:tcBorders>
            <w:shd w:val="clear" w:color="auto" w:fill="B3B3B3"/>
          </w:tcPr>
          <w:p w14:paraId="7EC9D4BE" w14:textId="77777777" w:rsidR="00C03BC4" w:rsidRPr="00230090" w:rsidRDefault="00C03BC4" w:rsidP="004C71A9">
            <w:pPr>
              <w:rPr>
                <w:b/>
                <w:color w:val="0D0D0D"/>
                <w:lang w:val="uk-UA"/>
              </w:rPr>
            </w:pPr>
            <w:r w:rsidRPr="00230090">
              <w:rPr>
                <w:b/>
                <w:color w:val="0D0D0D"/>
                <w:lang w:val="uk-UA"/>
              </w:rPr>
              <w:t>Важливість виявляння резистентності</w:t>
            </w:r>
          </w:p>
        </w:tc>
      </w:tr>
      <w:tr w:rsidR="00C03BC4" w:rsidRPr="00230090" w14:paraId="7AA9D244" w14:textId="77777777" w:rsidTr="004C71A9">
        <w:trPr>
          <w:trHeight w:hRule="exact" w:val="379"/>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587A2A06" w14:textId="77777777" w:rsidR="00C03BC4" w:rsidRPr="00230090" w:rsidRDefault="00C03BC4" w:rsidP="004C71A9">
            <w:pPr>
              <w:shd w:val="clear" w:color="auto" w:fill="FFFFFF"/>
              <w:rPr>
                <w:color w:val="0D0D0D"/>
                <w:lang w:val="uk-UA"/>
              </w:rPr>
            </w:pPr>
            <w:r w:rsidRPr="00230090">
              <w:rPr>
                <w:color w:val="0D0D0D"/>
                <w:lang w:val="uk-UA"/>
              </w:rPr>
              <w:t>Вимагається для присвоєння категорії антимікробної чутливості</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61AB10A1" w14:textId="77777777" w:rsidR="00C03BC4" w:rsidRPr="00230090" w:rsidRDefault="00C03BC4" w:rsidP="004C71A9">
            <w:pPr>
              <w:shd w:val="clear" w:color="auto" w:fill="FFFFFF"/>
              <w:ind w:left="595"/>
              <w:rPr>
                <w:color w:val="0D0D0D"/>
                <w:lang w:val="uk-UA"/>
              </w:rPr>
            </w:pPr>
            <w:r>
              <w:rPr>
                <w:color w:val="0D0D0D"/>
                <w:lang w:val="uk-UA"/>
              </w:rPr>
              <w:t>Ні</w:t>
            </w:r>
          </w:p>
        </w:tc>
      </w:tr>
      <w:tr w:rsidR="00C03BC4" w:rsidRPr="00230090" w14:paraId="726504BB" w14:textId="77777777" w:rsidTr="004C71A9">
        <w:trPr>
          <w:trHeight w:hRule="exact" w:val="35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5FF47C7A" w14:textId="77777777" w:rsidR="00C03BC4" w:rsidRPr="00230090" w:rsidRDefault="00C03BC4" w:rsidP="004C71A9">
            <w:pPr>
              <w:shd w:val="clear" w:color="auto" w:fill="FFFFFF"/>
              <w:rPr>
                <w:color w:val="0D0D0D"/>
                <w:lang w:val="uk-UA"/>
              </w:rPr>
            </w:pPr>
            <w:r w:rsidRPr="00230090">
              <w:rPr>
                <w:color w:val="0D0D0D"/>
                <w:lang w:val="uk-UA"/>
              </w:rPr>
              <w:t>Інфекційний контроль</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4158453D" w14:textId="77777777" w:rsidR="00C03BC4" w:rsidRPr="00230090" w:rsidRDefault="00C03BC4" w:rsidP="004C71A9">
            <w:pPr>
              <w:shd w:val="clear" w:color="auto" w:fill="FFFFFF"/>
              <w:ind w:left="571"/>
              <w:rPr>
                <w:color w:val="0D0D0D"/>
                <w:lang w:val="uk-UA"/>
              </w:rPr>
            </w:pPr>
            <w:r w:rsidRPr="00230090">
              <w:rPr>
                <w:color w:val="0D0D0D"/>
                <w:lang w:val="uk-UA"/>
              </w:rPr>
              <w:t>Так</w:t>
            </w:r>
          </w:p>
        </w:tc>
      </w:tr>
      <w:tr w:rsidR="00C03BC4" w:rsidRPr="00230090" w14:paraId="1F0A7AB2" w14:textId="77777777" w:rsidTr="004C71A9">
        <w:trPr>
          <w:trHeight w:hRule="exact" w:val="355"/>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28737664" w14:textId="77777777" w:rsidR="00C03BC4" w:rsidRPr="00230090" w:rsidRDefault="00C03BC4" w:rsidP="004C71A9">
            <w:pPr>
              <w:shd w:val="clear" w:color="auto" w:fill="FFFFFF"/>
              <w:rPr>
                <w:color w:val="0D0D0D"/>
                <w:lang w:val="uk-UA"/>
              </w:rPr>
            </w:pPr>
            <w:r w:rsidRPr="00230090">
              <w:rPr>
                <w:color w:val="0D0D0D"/>
                <w:lang w:val="uk-UA"/>
              </w:rPr>
              <w:t>Охорона громадського здоров’я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7091A8ED" w14:textId="77777777" w:rsidR="00C03BC4" w:rsidRPr="00230090" w:rsidRDefault="00C03BC4" w:rsidP="004C71A9">
            <w:pPr>
              <w:shd w:val="clear" w:color="auto" w:fill="FFFFFF"/>
              <w:ind w:left="571"/>
              <w:rPr>
                <w:color w:val="0D0D0D"/>
                <w:lang w:val="uk-UA"/>
              </w:rPr>
            </w:pPr>
            <w:r w:rsidRPr="00230090">
              <w:rPr>
                <w:color w:val="0D0D0D"/>
                <w:lang w:val="uk-UA"/>
              </w:rPr>
              <w:t>Так</w:t>
            </w:r>
          </w:p>
        </w:tc>
      </w:tr>
    </w:tbl>
    <w:p w14:paraId="7011B609" w14:textId="77777777" w:rsidR="00C03BC4" w:rsidRDefault="00C03BC4" w:rsidP="002C2BDE">
      <w:pPr>
        <w:jc w:val="both"/>
        <w:rPr>
          <w:color w:val="0D0D0D"/>
          <w:sz w:val="28"/>
          <w:szCs w:val="28"/>
          <w:lang w:val="uk-UA"/>
        </w:rPr>
      </w:pPr>
    </w:p>
    <w:p w14:paraId="72815A06" w14:textId="77777777" w:rsidR="00C03BC4" w:rsidRPr="00C03BC4" w:rsidRDefault="00C03BC4" w:rsidP="00C03BC4">
      <w:pPr>
        <w:jc w:val="both"/>
        <w:rPr>
          <w:color w:val="0D0D0D"/>
          <w:sz w:val="28"/>
          <w:szCs w:val="28"/>
          <w:lang w:val="uk-UA"/>
        </w:rPr>
      </w:pPr>
      <w:proofErr w:type="spellStart"/>
      <w:r w:rsidRPr="00C03BC4">
        <w:rPr>
          <w:color w:val="0D0D0D"/>
          <w:sz w:val="28"/>
          <w:szCs w:val="28"/>
          <w:lang w:val="uk-UA"/>
        </w:rPr>
        <w:t>Карбапенемази</w:t>
      </w:r>
      <w:proofErr w:type="spellEnd"/>
      <w:r w:rsidRPr="00C03BC4">
        <w:rPr>
          <w:color w:val="0D0D0D"/>
          <w:sz w:val="28"/>
          <w:szCs w:val="28"/>
          <w:lang w:val="uk-UA"/>
        </w:rPr>
        <w:t xml:space="preserve">, що продукують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C03BC4">
        <w:rPr>
          <w:color w:val="0D0D0D"/>
          <w:sz w:val="28"/>
          <w:szCs w:val="28"/>
          <w:lang w:val="uk-UA"/>
        </w:rPr>
        <w:t xml:space="preserve"> і </w:t>
      </w:r>
      <w:r>
        <w:rPr>
          <w:color w:val="0D0D0D"/>
          <w:sz w:val="28"/>
          <w:szCs w:val="28"/>
          <w:lang w:val="uk-UA"/>
        </w:rPr>
        <w:t xml:space="preserve">бактерії групи </w:t>
      </w:r>
      <w:proofErr w:type="spellStart"/>
      <w:r w:rsidRPr="00C03BC4">
        <w:rPr>
          <w:i/>
          <w:color w:val="0D0D0D"/>
          <w:sz w:val="28"/>
          <w:szCs w:val="28"/>
          <w:lang w:val="uk-UA"/>
        </w:rPr>
        <w:t>Acinetobacter</w:t>
      </w:r>
      <w:proofErr w:type="spellEnd"/>
      <w:r w:rsidRPr="00C03BC4">
        <w:rPr>
          <w:i/>
          <w:color w:val="0D0D0D"/>
          <w:sz w:val="28"/>
          <w:szCs w:val="28"/>
          <w:lang w:val="uk-UA"/>
        </w:rPr>
        <w:t xml:space="preserve"> </w:t>
      </w:r>
      <w:proofErr w:type="spellStart"/>
      <w:r w:rsidRPr="00C03BC4">
        <w:rPr>
          <w:i/>
          <w:color w:val="0D0D0D"/>
          <w:sz w:val="28"/>
          <w:szCs w:val="28"/>
          <w:lang w:val="uk-UA"/>
        </w:rPr>
        <w:t>baumannii</w:t>
      </w:r>
      <w:proofErr w:type="spellEnd"/>
      <w:r w:rsidRPr="00C03BC4">
        <w:rPr>
          <w:color w:val="0D0D0D"/>
          <w:sz w:val="28"/>
          <w:szCs w:val="28"/>
          <w:lang w:val="uk-UA"/>
        </w:rPr>
        <w:t xml:space="preserve">, є поширеними в багатьох частинах Європи (1). У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C03BC4">
        <w:rPr>
          <w:color w:val="0D0D0D"/>
          <w:sz w:val="28"/>
          <w:szCs w:val="28"/>
          <w:lang w:val="uk-UA"/>
        </w:rPr>
        <w:t xml:space="preserve"> VIM, переважно VIM-2, є домінуючим ферментом в Європі, але виробники </w:t>
      </w:r>
      <w:r>
        <w:rPr>
          <w:color w:val="0D0D0D"/>
          <w:sz w:val="28"/>
          <w:szCs w:val="28"/>
          <w:lang w:val="uk-UA"/>
        </w:rPr>
        <w:t>КРС</w:t>
      </w:r>
      <w:r w:rsidRPr="00C03BC4">
        <w:rPr>
          <w:color w:val="0D0D0D"/>
          <w:sz w:val="28"/>
          <w:szCs w:val="28"/>
          <w:lang w:val="uk-UA"/>
        </w:rPr>
        <w:t xml:space="preserve"> також були відзначені в країнах Латинської Америки (2). У </w:t>
      </w:r>
      <w:proofErr w:type="spellStart"/>
      <w:r w:rsidRPr="00C03BC4">
        <w:rPr>
          <w:i/>
          <w:color w:val="0D0D0D"/>
          <w:sz w:val="28"/>
          <w:szCs w:val="28"/>
          <w:lang w:val="uk-UA"/>
        </w:rPr>
        <w:t>Acinetobacter</w:t>
      </w:r>
      <w:proofErr w:type="spellEnd"/>
      <w:r w:rsidRPr="00C03BC4">
        <w:rPr>
          <w:color w:val="0D0D0D"/>
          <w:sz w:val="28"/>
          <w:szCs w:val="28"/>
          <w:lang w:val="uk-UA"/>
        </w:rPr>
        <w:t xml:space="preserve"> найчастіше зустрічаються </w:t>
      </w:r>
      <w:proofErr w:type="spellStart"/>
      <w:r w:rsidRPr="00C03BC4">
        <w:rPr>
          <w:color w:val="0D0D0D"/>
          <w:sz w:val="28"/>
          <w:szCs w:val="28"/>
          <w:lang w:val="uk-UA"/>
        </w:rPr>
        <w:t>карбапенемази</w:t>
      </w:r>
      <w:proofErr w:type="spellEnd"/>
      <w:r w:rsidRPr="00C03BC4">
        <w:rPr>
          <w:color w:val="0D0D0D"/>
          <w:sz w:val="28"/>
          <w:szCs w:val="28"/>
          <w:lang w:val="uk-UA"/>
        </w:rPr>
        <w:t xml:space="preserve"> OXA, переважно OXA-23-, OXA 24 / 40-, OXA-58-, OXA-143-, OXA-235-подібні ферменти.</w:t>
      </w:r>
    </w:p>
    <w:p w14:paraId="6767819A" w14:textId="77777777" w:rsidR="00C03BC4" w:rsidRDefault="00C03BC4" w:rsidP="00C03BC4">
      <w:pPr>
        <w:jc w:val="both"/>
        <w:rPr>
          <w:color w:val="0D0D0D"/>
          <w:sz w:val="28"/>
          <w:szCs w:val="28"/>
          <w:lang w:val="uk-UA"/>
        </w:rPr>
      </w:pPr>
    </w:p>
    <w:p w14:paraId="08E3E0AB" w14:textId="77777777" w:rsidR="00C03BC4" w:rsidRPr="00C03BC4" w:rsidRDefault="00C03BC4" w:rsidP="00C03BC4">
      <w:pPr>
        <w:jc w:val="both"/>
        <w:rPr>
          <w:color w:val="0D0D0D"/>
          <w:sz w:val="28"/>
          <w:szCs w:val="28"/>
          <w:lang w:val="uk-UA"/>
        </w:rPr>
      </w:pPr>
      <w:r w:rsidRPr="00C03BC4">
        <w:rPr>
          <w:color w:val="0D0D0D"/>
          <w:sz w:val="28"/>
          <w:szCs w:val="28"/>
          <w:lang w:val="uk-UA"/>
        </w:rPr>
        <w:t>В даний час немає специфічних інгібіторів OXA-</w:t>
      </w:r>
      <w:proofErr w:type="spellStart"/>
      <w:r w:rsidRPr="00C03BC4">
        <w:rPr>
          <w:color w:val="0D0D0D"/>
          <w:sz w:val="28"/>
          <w:szCs w:val="28"/>
          <w:lang w:val="uk-UA"/>
        </w:rPr>
        <w:t>карбапенемаз</w:t>
      </w:r>
      <w:proofErr w:type="spellEnd"/>
      <w:r w:rsidRPr="00C03BC4">
        <w:rPr>
          <w:color w:val="0D0D0D"/>
          <w:sz w:val="28"/>
          <w:szCs w:val="28"/>
          <w:lang w:val="uk-UA"/>
        </w:rPr>
        <w:t xml:space="preserve"> класу D і жоден з існуючих фенотипічних методів не дає задовільних результатів для виявлення / ідентифікації цих </w:t>
      </w:r>
      <w:proofErr w:type="spellStart"/>
      <w:r w:rsidRPr="00C03BC4">
        <w:rPr>
          <w:color w:val="0D0D0D"/>
          <w:sz w:val="28"/>
          <w:szCs w:val="28"/>
          <w:lang w:val="uk-UA"/>
        </w:rPr>
        <w:t>карбапенемаз</w:t>
      </w:r>
      <w:proofErr w:type="spellEnd"/>
      <w:r w:rsidRPr="00C03BC4">
        <w:rPr>
          <w:color w:val="0D0D0D"/>
          <w:sz w:val="28"/>
          <w:szCs w:val="28"/>
          <w:lang w:val="uk-UA"/>
        </w:rPr>
        <w:t xml:space="preserve"> у </w:t>
      </w:r>
      <w:proofErr w:type="spellStart"/>
      <w:r w:rsidRPr="00C03BC4">
        <w:rPr>
          <w:i/>
          <w:color w:val="0D0D0D"/>
          <w:sz w:val="28"/>
          <w:szCs w:val="28"/>
          <w:lang w:val="uk-UA"/>
        </w:rPr>
        <w:t>Acinetobacter</w:t>
      </w:r>
      <w:proofErr w:type="spellEnd"/>
      <w:r w:rsidRPr="00C03BC4">
        <w:rPr>
          <w:color w:val="0D0D0D"/>
          <w:sz w:val="28"/>
          <w:szCs w:val="28"/>
          <w:lang w:val="uk-UA"/>
        </w:rPr>
        <w:t xml:space="preserve">. Колориметричні аналізи пробувалися, але в цілому не підтвердилися в цьому роді (4). </w:t>
      </w:r>
      <w:proofErr w:type="spellStart"/>
      <w:r w:rsidRPr="00C03BC4">
        <w:rPr>
          <w:i/>
          <w:color w:val="0D0D0D"/>
          <w:sz w:val="28"/>
          <w:szCs w:val="28"/>
          <w:lang w:val="uk-UA"/>
        </w:rPr>
        <w:t>Acinetobacter</w:t>
      </w:r>
      <w:proofErr w:type="spellEnd"/>
      <w:r w:rsidRPr="00C03BC4">
        <w:rPr>
          <w:color w:val="0D0D0D"/>
          <w:sz w:val="28"/>
          <w:szCs w:val="28"/>
          <w:lang w:val="uk-UA"/>
        </w:rPr>
        <w:t xml:space="preserve"> може також мати </w:t>
      </w:r>
      <w:proofErr w:type="spellStart"/>
      <w:r w:rsidRPr="00C03BC4">
        <w:rPr>
          <w:color w:val="0D0D0D"/>
          <w:sz w:val="28"/>
          <w:szCs w:val="28"/>
          <w:lang w:val="uk-UA"/>
        </w:rPr>
        <w:t>карбапенемази</w:t>
      </w:r>
      <w:proofErr w:type="spellEnd"/>
      <w:r w:rsidRPr="00C03BC4">
        <w:rPr>
          <w:color w:val="0D0D0D"/>
          <w:sz w:val="28"/>
          <w:szCs w:val="28"/>
          <w:lang w:val="uk-UA"/>
        </w:rPr>
        <w:t xml:space="preserve"> типу MBL, і можливо, що </w:t>
      </w:r>
      <w:r>
        <w:rPr>
          <w:color w:val="0D0D0D"/>
          <w:sz w:val="28"/>
          <w:szCs w:val="28"/>
          <w:lang w:val="uk-UA"/>
        </w:rPr>
        <w:t>дослідження</w:t>
      </w:r>
      <w:r w:rsidRPr="00C03BC4">
        <w:rPr>
          <w:color w:val="0D0D0D"/>
          <w:sz w:val="28"/>
          <w:szCs w:val="28"/>
          <w:lang w:val="uk-UA"/>
        </w:rPr>
        <w:t xml:space="preserve"> можуть краще працювати з цими ферментами.</w:t>
      </w:r>
    </w:p>
    <w:p w14:paraId="292EACEE" w14:textId="77777777" w:rsidR="00C03BC4" w:rsidRDefault="00C03BC4" w:rsidP="00C03BC4">
      <w:pPr>
        <w:jc w:val="both"/>
        <w:rPr>
          <w:color w:val="0D0D0D"/>
          <w:sz w:val="28"/>
          <w:szCs w:val="28"/>
          <w:lang w:val="uk-UA"/>
        </w:rPr>
      </w:pPr>
    </w:p>
    <w:p w14:paraId="7EACF1C3" w14:textId="77777777" w:rsidR="00C03BC4" w:rsidRPr="00C03BC4" w:rsidRDefault="00C03BC4" w:rsidP="00C03BC4">
      <w:pPr>
        <w:jc w:val="both"/>
        <w:rPr>
          <w:color w:val="0D0D0D"/>
          <w:sz w:val="28"/>
          <w:szCs w:val="28"/>
          <w:lang w:val="uk-UA"/>
        </w:rPr>
      </w:pPr>
      <w:r w:rsidRPr="00C03BC4">
        <w:rPr>
          <w:color w:val="0D0D0D"/>
          <w:sz w:val="28"/>
          <w:szCs w:val="28"/>
          <w:lang w:val="uk-UA"/>
        </w:rPr>
        <w:t xml:space="preserve">Для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C03BC4">
        <w:rPr>
          <w:color w:val="0D0D0D"/>
          <w:sz w:val="28"/>
          <w:szCs w:val="28"/>
          <w:lang w:val="uk-UA"/>
        </w:rPr>
        <w:t xml:space="preserve"> MBL </w:t>
      </w:r>
      <w:proofErr w:type="spellStart"/>
      <w:r w:rsidRPr="00C03BC4">
        <w:rPr>
          <w:color w:val="0D0D0D"/>
          <w:sz w:val="28"/>
          <w:szCs w:val="28"/>
          <w:lang w:val="uk-UA"/>
        </w:rPr>
        <w:t>Etest</w:t>
      </w:r>
      <w:proofErr w:type="spellEnd"/>
      <w:r w:rsidRPr="00C03BC4">
        <w:rPr>
          <w:color w:val="0D0D0D"/>
          <w:sz w:val="28"/>
          <w:szCs w:val="28"/>
          <w:lang w:val="uk-UA"/>
        </w:rPr>
        <w:t xml:space="preserve">®, а також </w:t>
      </w:r>
      <w:r>
        <w:rPr>
          <w:color w:val="0D0D0D"/>
          <w:sz w:val="28"/>
          <w:szCs w:val="28"/>
          <w:lang w:val="uk-UA"/>
        </w:rPr>
        <w:t xml:space="preserve">дослідження на основі диско-дифузійного методу </w:t>
      </w:r>
      <w:r w:rsidRPr="00C03BC4">
        <w:rPr>
          <w:color w:val="0D0D0D"/>
          <w:sz w:val="28"/>
          <w:szCs w:val="28"/>
          <w:lang w:val="uk-UA"/>
        </w:rPr>
        <w:t xml:space="preserve"> використовувалися протягом декількох десятиліть, але </w:t>
      </w:r>
      <w:proofErr w:type="spellStart"/>
      <w:r w:rsidRPr="00C03BC4">
        <w:rPr>
          <w:color w:val="0D0D0D"/>
          <w:sz w:val="28"/>
          <w:szCs w:val="28"/>
          <w:lang w:val="uk-UA"/>
        </w:rPr>
        <w:t>ускладнювалися</w:t>
      </w:r>
      <w:proofErr w:type="spellEnd"/>
      <w:r w:rsidRPr="00C03BC4">
        <w:rPr>
          <w:color w:val="0D0D0D"/>
          <w:sz w:val="28"/>
          <w:szCs w:val="28"/>
          <w:lang w:val="uk-UA"/>
        </w:rPr>
        <w:t xml:space="preserve"> поганою специфічністю (5-7). Нещодавно декілька авторів також запропонували різні модифікації комбінованих дискових тестів (або </w:t>
      </w:r>
      <w:proofErr w:type="spellStart"/>
      <w:r w:rsidRPr="00C03BC4">
        <w:rPr>
          <w:color w:val="0D0D0D"/>
          <w:sz w:val="28"/>
          <w:szCs w:val="28"/>
          <w:lang w:val="uk-UA"/>
        </w:rPr>
        <w:t>іміпенему</w:t>
      </w:r>
      <w:proofErr w:type="spellEnd"/>
      <w:r w:rsidRPr="00C03BC4">
        <w:rPr>
          <w:color w:val="0D0D0D"/>
          <w:sz w:val="28"/>
          <w:szCs w:val="28"/>
          <w:lang w:val="uk-UA"/>
        </w:rPr>
        <w:t xml:space="preserve">, або </w:t>
      </w:r>
      <w:proofErr w:type="spellStart"/>
      <w:r w:rsidRPr="00C03BC4">
        <w:rPr>
          <w:color w:val="0D0D0D"/>
          <w:sz w:val="28"/>
          <w:szCs w:val="28"/>
          <w:lang w:val="uk-UA"/>
        </w:rPr>
        <w:t>меропенему</w:t>
      </w:r>
      <w:proofErr w:type="spellEnd"/>
      <w:r w:rsidRPr="00C03BC4">
        <w:rPr>
          <w:color w:val="0D0D0D"/>
          <w:sz w:val="28"/>
          <w:szCs w:val="28"/>
          <w:lang w:val="uk-UA"/>
        </w:rPr>
        <w:t xml:space="preserve"> в комбінації з різними </w:t>
      </w:r>
      <w:proofErr w:type="spellStart"/>
      <w:r w:rsidRPr="00C03BC4">
        <w:rPr>
          <w:color w:val="0D0D0D"/>
          <w:sz w:val="28"/>
          <w:szCs w:val="28"/>
          <w:lang w:val="uk-UA"/>
        </w:rPr>
        <w:t>інгібуючими</w:t>
      </w:r>
      <w:proofErr w:type="spellEnd"/>
      <w:r w:rsidRPr="00C03BC4">
        <w:rPr>
          <w:color w:val="0D0D0D"/>
          <w:sz w:val="28"/>
          <w:szCs w:val="28"/>
          <w:lang w:val="uk-UA"/>
        </w:rPr>
        <w:t xml:space="preserve"> сполуками класу В (EDTA або DPA), але вони були перевірені в дослідженнях в одному центрі, і їхня стійкість в їхніх параметрах важко з'ясувати в інших (8, 9). Колориметричні тести краще працювали у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C03BC4">
        <w:rPr>
          <w:color w:val="0D0D0D"/>
          <w:sz w:val="28"/>
          <w:szCs w:val="28"/>
          <w:lang w:val="uk-UA"/>
        </w:rPr>
        <w:t xml:space="preserve">, ніж у </w:t>
      </w:r>
      <w:proofErr w:type="spellStart"/>
      <w:r w:rsidRPr="00C03BC4">
        <w:rPr>
          <w:i/>
          <w:color w:val="0D0D0D"/>
          <w:sz w:val="28"/>
          <w:szCs w:val="28"/>
          <w:lang w:val="uk-UA"/>
        </w:rPr>
        <w:t>Acinetobacter</w:t>
      </w:r>
      <w:proofErr w:type="spellEnd"/>
      <w:r w:rsidRPr="00C03BC4">
        <w:rPr>
          <w:color w:val="0D0D0D"/>
          <w:sz w:val="28"/>
          <w:szCs w:val="28"/>
          <w:lang w:val="uk-UA"/>
        </w:rPr>
        <w:t xml:space="preserve"> (10), і, ймовірно, є тестами з найкращою доказовою специфічністю на даний момент. Проте, жоден тест не є достатньо специфічним для використання самостійн</w:t>
      </w:r>
      <w:r>
        <w:rPr>
          <w:color w:val="0D0D0D"/>
          <w:sz w:val="28"/>
          <w:szCs w:val="28"/>
          <w:lang w:val="uk-UA"/>
        </w:rPr>
        <w:t>о</w:t>
      </w:r>
      <w:r w:rsidRPr="00C03BC4">
        <w:rPr>
          <w:color w:val="0D0D0D"/>
          <w:sz w:val="28"/>
          <w:szCs w:val="28"/>
          <w:lang w:val="uk-UA"/>
        </w:rPr>
        <w:t xml:space="preserve"> без молекулярного підтвердження.</w:t>
      </w:r>
    </w:p>
    <w:p w14:paraId="4BC3B4BC" w14:textId="77777777" w:rsidR="00C03BC4" w:rsidRDefault="00C03BC4" w:rsidP="00C03BC4">
      <w:pPr>
        <w:jc w:val="both"/>
        <w:rPr>
          <w:color w:val="0D0D0D"/>
          <w:sz w:val="28"/>
          <w:szCs w:val="28"/>
          <w:lang w:val="uk-UA"/>
        </w:rPr>
      </w:pPr>
    </w:p>
    <w:p w14:paraId="2DF9638B" w14:textId="77777777" w:rsidR="00C03BC4" w:rsidRPr="00C03BC4" w:rsidRDefault="00C03BC4" w:rsidP="00C03BC4">
      <w:pPr>
        <w:jc w:val="both"/>
        <w:rPr>
          <w:color w:val="0D0D0D"/>
          <w:sz w:val="28"/>
          <w:szCs w:val="28"/>
          <w:lang w:val="uk-UA"/>
        </w:rPr>
      </w:pPr>
      <w:r w:rsidRPr="00C03BC4">
        <w:rPr>
          <w:color w:val="0D0D0D"/>
          <w:sz w:val="28"/>
          <w:szCs w:val="28"/>
          <w:lang w:val="uk-UA"/>
        </w:rPr>
        <w:t xml:space="preserve">В цілому, повинні бути </w:t>
      </w:r>
      <w:r>
        <w:rPr>
          <w:color w:val="0D0D0D"/>
          <w:sz w:val="28"/>
          <w:szCs w:val="28"/>
          <w:lang w:val="uk-UA"/>
        </w:rPr>
        <w:t xml:space="preserve">застосовані </w:t>
      </w:r>
      <w:proofErr w:type="spellStart"/>
      <w:r w:rsidRPr="00C03BC4">
        <w:rPr>
          <w:color w:val="0D0D0D"/>
          <w:sz w:val="28"/>
          <w:szCs w:val="28"/>
          <w:lang w:val="uk-UA"/>
        </w:rPr>
        <w:t>генотипічні</w:t>
      </w:r>
      <w:proofErr w:type="spellEnd"/>
      <w:r w:rsidRPr="00C03BC4">
        <w:rPr>
          <w:color w:val="0D0D0D"/>
          <w:sz w:val="28"/>
          <w:szCs w:val="28"/>
          <w:lang w:val="uk-UA"/>
        </w:rPr>
        <w:t xml:space="preserve"> підходи для характеристики передбачуваних </w:t>
      </w:r>
      <w:proofErr w:type="spellStart"/>
      <w:r w:rsidRPr="00C03BC4">
        <w:rPr>
          <w:color w:val="0D0D0D"/>
          <w:sz w:val="28"/>
          <w:szCs w:val="28"/>
          <w:lang w:val="uk-UA"/>
        </w:rPr>
        <w:t>карбапенемаз</w:t>
      </w:r>
      <w:proofErr w:type="spellEnd"/>
      <w:r w:rsidRPr="00C03BC4">
        <w:rPr>
          <w:color w:val="0D0D0D"/>
          <w:sz w:val="28"/>
          <w:szCs w:val="28"/>
          <w:lang w:val="uk-UA"/>
        </w:rPr>
        <w:t xml:space="preserve">-продукуючих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C03BC4">
        <w:rPr>
          <w:color w:val="0D0D0D"/>
          <w:sz w:val="28"/>
          <w:szCs w:val="28"/>
          <w:lang w:val="uk-UA"/>
        </w:rPr>
        <w:t xml:space="preserve"> і </w:t>
      </w:r>
      <w:proofErr w:type="spellStart"/>
      <w:r w:rsidRPr="00C03BC4">
        <w:rPr>
          <w:i/>
          <w:color w:val="0D0D0D"/>
          <w:sz w:val="28"/>
          <w:szCs w:val="28"/>
          <w:lang w:val="uk-UA"/>
        </w:rPr>
        <w:t>Acinetobacter</w:t>
      </w:r>
      <w:proofErr w:type="spellEnd"/>
      <w:r w:rsidRPr="00C03BC4">
        <w:rPr>
          <w:color w:val="0D0D0D"/>
          <w:sz w:val="28"/>
          <w:szCs w:val="28"/>
          <w:lang w:val="uk-UA"/>
        </w:rPr>
        <w:t>, але особливо для P</w:t>
      </w:r>
      <w:r w:rsidRPr="00C03BC4">
        <w:rPr>
          <w:i/>
          <w:color w:val="0D0D0D"/>
          <w:sz w:val="28"/>
          <w:szCs w:val="28"/>
          <w:lang w:val="uk-UA"/>
        </w:rPr>
        <w:t xml:space="preserve">. </w:t>
      </w:r>
      <w:proofErr w:type="spellStart"/>
      <w:r w:rsidRPr="00C03BC4">
        <w:rPr>
          <w:i/>
          <w:color w:val="0D0D0D"/>
          <w:sz w:val="28"/>
          <w:szCs w:val="28"/>
          <w:lang w:val="uk-UA"/>
        </w:rPr>
        <w:t>aeruginosa</w:t>
      </w:r>
      <w:proofErr w:type="spellEnd"/>
      <w:r w:rsidRPr="00C03BC4">
        <w:rPr>
          <w:color w:val="0D0D0D"/>
          <w:sz w:val="28"/>
          <w:szCs w:val="28"/>
          <w:lang w:val="uk-UA"/>
        </w:rPr>
        <w:t xml:space="preserve"> деякі з вищезгаданих фенотипічних підходів, ймовірно, можуть бути корисними для початкового </w:t>
      </w:r>
      <w:r>
        <w:rPr>
          <w:color w:val="0D0D0D"/>
          <w:sz w:val="28"/>
          <w:szCs w:val="28"/>
          <w:lang w:val="uk-UA"/>
        </w:rPr>
        <w:t>дослідження</w:t>
      </w:r>
      <w:r w:rsidRPr="00C03BC4">
        <w:rPr>
          <w:color w:val="0D0D0D"/>
          <w:sz w:val="28"/>
          <w:szCs w:val="28"/>
          <w:lang w:val="uk-UA"/>
        </w:rPr>
        <w:t>.</w:t>
      </w:r>
    </w:p>
    <w:p w14:paraId="536C9DC4" w14:textId="77777777" w:rsidR="00C03BC4" w:rsidRPr="00C03BC4" w:rsidRDefault="00C03BC4" w:rsidP="00C03BC4">
      <w:pPr>
        <w:jc w:val="both"/>
        <w:rPr>
          <w:color w:val="0D0D0D"/>
          <w:sz w:val="28"/>
          <w:szCs w:val="28"/>
          <w:lang w:val="uk-UA"/>
        </w:rPr>
      </w:pPr>
      <w:r w:rsidRPr="00C03BC4">
        <w:rPr>
          <w:color w:val="0D0D0D"/>
          <w:sz w:val="28"/>
          <w:szCs w:val="28"/>
          <w:lang w:val="uk-UA"/>
        </w:rPr>
        <w:t xml:space="preserve">Слід зазначити, що </w:t>
      </w:r>
      <w:r>
        <w:rPr>
          <w:color w:val="0D0D0D"/>
          <w:sz w:val="28"/>
          <w:szCs w:val="28"/>
          <w:lang w:val="uk-UA"/>
        </w:rPr>
        <w:t>визначення</w:t>
      </w:r>
      <w:r w:rsidRPr="00C03BC4">
        <w:rPr>
          <w:color w:val="0D0D0D"/>
          <w:sz w:val="28"/>
          <w:szCs w:val="28"/>
          <w:lang w:val="uk-UA"/>
        </w:rPr>
        <w:t xml:space="preserve"> </w:t>
      </w:r>
      <w:proofErr w:type="spellStart"/>
      <w:r w:rsidRPr="00C03BC4">
        <w:rPr>
          <w:color w:val="0D0D0D"/>
          <w:sz w:val="28"/>
          <w:szCs w:val="28"/>
          <w:lang w:val="uk-UA"/>
        </w:rPr>
        <w:t>карбапенемази</w:t>
      </w:r>
      <w:proofErr w:type="spellEnd"/>
      <w:r w:rsidRPr="00C03BC4">
        <w:rPr>
          <w:color w:val="0D0D0D"/>
          <w:sz w:val="28"/>
          <w:szCs w:val="28"/>
          <w:lang w:val="uk-UA"/>
        </w:rPr>
        <w:t xml:space="preserve"> було б найбільш клінічно релевантним у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C03BC4">
        <w:rPr>
          <w:color w:val="0D0D0D"/>
          <w:sz w:val="28"/>
          <w:szCs w:val="28"/>
          <w:lang w:val="uk-UA"/>
        </w:rPr>
        <w:t xml:space="preserve">, оскільки цей вид може бути резистентним до </w:t>
      </w:r>
      <w:proofErr w:type="spellStart"/>
      <w:r w:rsidRPr="00C03BC4">
        <w:rPr>
          <w:color w:val="0D0D0D"/>
          <w:sz w:val="28"/>
          <w:szCs w:val="28"/>
          <w:lang w:val="uk-UA"/>
        </w:rPr>
        <w:t>карбапенему</w:t>
      </w:r>
      <w:proofErr w:type="spellEnd"/>
      <w:r w:rsidRPr="00C03BC4">
        <w:rPr>
          <w:color w:val="0D0D0D"/>
          <w:sz w:val="28"/>
          <w:szCs w:val="28"/>
          <w:lang w:val="uk-UA"/>
        </w:rPr>
        <w:t xml:space="preserve"> через множинні хромосомні механізми (активний витік, зміна </w:t>
      </w:r>
      <w:proofErr w:type="spellStart"/>
      <w:r w:rsidRPr="00C03BC4">
        <w:rPr>
          <w:color w:val="0D0D0D"/>
          <w:sz w:val="28"/>
          <w:szCs w:val="28"/>
          <w:lang w:val="uk-UA"/>
        </w:rPr>
        <w:t>порну</w:t>
      </w:r>
      <w:proofErr w:type="spellEnd"/>
      <w:r w:rsidRPr="00C03BC4">
        <w:rPr>
          <w:color w:val="0D0D0D"/>
          <w:sz w:val="28"/>
          <w:szCs w:val="28"/>
          <w:lang w:val="uk-UA"/>
        </w:rPr>
        <w:t xml:space="preserve"> або дефіцит). Навпаки, резистентність </w:t>
      </w:r>
      <w:r>
        <w:rPr>
          <w:color w:val="0D0D0D"/>
          <w:sz w:val="28"/>
          <w:szCs w:val="28"/>
          <w:lang w:val="uk-UA"/>
        </w:rPr>
        <w:t xml:space="preserve">до </w:t>
      </w:r>
      <w:proofErr w:type="spellStart"/>
      <w:r w:rsidRPr="00C03BC4">
        <w:rPr>
          <w:color w:val="0D0D0D"/>
          <w:sz w:val="28"/>
          <w:szCs w:val="28"/>
          <w:lang w:val="uk-UA"/>
        </w:rPr>
        <w:t>карбапенем</w:t>
      </w:r>
      <w:r>
        <w:rPr>
          <w:color w:val="0D0D0D"/>
          <w:sz w:val="28"/>
          <w:szCs w:val="28"/>
          <w:lang w:val="uk-UA"/>
        </w:rPr>
        <w:t>ів</w:t>
      </w:r>
      <w:proofErr w:type="spellEnd"/>
      <w:r w:rsidRPr="00C03BC4">
        <w:rPr>
          <w:color w:val="0D0D0D"/>
          <w:sz w:val="28"/>
          <w:szCs w:val="28"/>
          <w:lang w:val="uk-UA"/>
        </w:rPr>
        <w:t xml:space="preserve"> в </w:t>
      </w:r>
      <w:proofErr w:type="spellStart"/>
      <w:r w:rsidRPr="00C03BC4">
        <w:rPr>
          <w:i/>
          <w:color w:val="0D0D0D"/>
          <w:sz w:val="28"/>
          <w:szCs w:val="28"/>
          <w:lang w:val="uk-UA"/>
        </w:rPr>
        <w:t>Acinetobacter</w:t>
      </w:r>
      <w:proofErr w:type="spellEnd"/>
      <w:r w:rsidRPr="00C03BC4">
        <w:rPr>
          <w:color w:val="0D0D0D"/>
          <w:sz w:val="28"/>
          <w:szCs w:val="28"/>
          <w:lang w:val="uk-UA"/>
        </w:rPr>
        <w:t xml:space="preserve"> майже постійно обумовлена ​​виробництвом </w:t>
      </w:r>
      <w:proofErr w:type="spellStart"/>
      <w:r w:rsidRPr="00C03BC4">
        <w:rPr>
          <w:color w:val="0D0D0D"/>
          <w:sz w:val="28"/>
          <w:szCs w:val="28"/>
          <w:lang w:val="uk-UA"/>
        </w:rPr>
        <w:t>карбапенемаз</w:t>
      </w:r>
      <w:proofErr w:type="spellEnd"/>
      <w:r w:rsidRPr="00C03BC4">
        <w:rPr>
          <w:color w:val="0D0D0D"/>
          <w:sz w:val="28"/>
          <w:szCs w:val="28"/>
          <w:lang w:val="uk-UA"/>
        </w:rPr>
        <w:t xml:space="preserve"> OXA.</w:t>
      </w:r>
    </w:p>
    <w:p w14:paraId="08ED52FB" w14:textId="77777777" w:rsidR="00C03BC4" w:rsidRDefault="00C03BC4" w:rsidP="00C03BC4">
      <w:pPr>
        <w:jc w:val="both"/>
        <w:rPr>
          <w:color w:val="0D0D0D"/>
          <w:sz w:val="28"/>
          <w:szCs w:val="28"/>
          <w:lang w:val="uk-UA"/>
        </w:rPr>
      </w:pPr>
    </w:p>
    <w:p w14:paraId="13951471" w14:textId="77777777" w:rsidR="00C03BC4" w:rsidRDefault="00C03BC4" w:rsidP="00C03BC4">
      <w:pPr>
        <w:jc w:val="both"/>
        <w:rPr>
          <w:color w:val="0D0D0D"/>
          <w:sz w:val="28"/>
          <w:szCs w:val="28"/>
          <w:lang w:val="uk-UA"/>
        </w:rPr>
      </w:pPr>
      <w:r w:rsidRPr="00C03BC4">
        <w:rPr>
          <w:color w:val="0D0D0D"/>
          <w:sz w:val="28"/>
          <w:szCs w:val="28"/>
          <w:lang w:val="uk-UA"/>
        </w:rPr>
        <w:t xml:space="preserve">Деякі запропоновані контрольні штами - </w:t>
      </w:r>
      <w:r w:rsidRPr="00C03BC4">
        <w:rPr>
          <w:i/>
          <w:color w:val="0D0D0D"/>
          <w:sz w:val="28"/>
          <w:szCs w:val="28"/>
          <w:lang w:val="uk-UA"/>
        </w:rPr>
        <w:t xml:space="preserve">P. </w:t>
      </w:r>
      <w:proofErr w:type="spellStart"/>
      <w:r w:rsidRPr="00C03BC4">
        <w:rPr>
          <w:i/>
          <w:color w:val="0D0D0D"/>
          <w:sz w:val="28"/>
          <w:szCs w:val="28"/>
          <w:lang w:val="uk-UA"/>
        </w:rPr>
        <w:t>aeruginosa</w:t>
      </w:r>
      <w:proofErr w:type="spellEnd"/>
      <w:r w:rsidRPr="00C03BC4">
        <w:rPr>
          <w:color w:val="0D0D0D"/>
          <w:sz w:val="28"/>
          <w:szCs w:val="28"/>
          <w:lang w:val="uk-UA"/>
        </w:rPr>
        <w:t xml:space="preserve"> NCTC 13437 (VIM-10-продуцент) і</w:t>
      </w:r>
      <w:r w:rsidR="007373D8">
        <w:rPr>
          <w:color w:val="0D0D0D"/>
          <w:sz w:val="28"/>
          <w:szCs w:val="28"/>
          <w:lang w:val="uk-UA"/>
        </w:rPr>
        <w:t xml:space="preserve"> </w:t>
      </w:r>
      <w:r w:rsidRPr="00C03BC4">
        <w:rPr>
          <w:i/>
          <w:color w:val="0D0D0D"/>
          <w:sz w:val="28"/>
          <w:szCs w:val="28"/>
          <w:lang w:val="uk-UA"/>
        </w:rPr>
        <w:t xml:space="preserve">A. </w:t>
      </w:r>
      <w:proofErr w:type="spellStart"/>
      <w:r w:rsidRPr="00C03BC4">
        <w:rPr>
          <w:i/>
          <w:color w:val="0D0D0D"/>
          <w:sz w:val="28"/>
          <w:szCs w:val="28"/>
          <w:lang w:val="uk-UA"/>
        </w:rPr>
        <w:t>baumannii</w:t>
      </w:r>
      <w:proofErr w:type="spellEnd"/>
      <w:r w:rsidRPr="00C03BC4">
        <w:rPr>
          <w:color w:val="0D0D0D"/>
          <w:sz w:val="28"/>
          <w:szCs w:val="28"/>
          <w:lang w:val="uk-UA"/>
        </w:rPr>
        <w:t xml:space="preserve"> NCTC 13301 (OXA-23-виробництво). Для цих штамів </w:t>
      </w:r>
      <w:r w:rsidR="007373D8">
        <w:rPr>
          <w:color w:val="0D0D0D"/>
          <w:sz w:val="28"/>
          <w:szCs w:val="28"/>
          <w:lang w:val="uk-UA"/>
        </w:rPr>
        <w:t xml:space="preserve">контрольні </w:t>
      </w:r>
      <w:r w:rsidRPr="00C03BC4">
        <w:rPr>
          <w:color w:val="0D0D0D"/>
          <w:sz w:val="28"/>
          <w:szCs w:val="28"/>
          <w:lang w:val="uk-UA"/>
        </w:rPr>
        <w:t>діапазони не існують.</w:t>
      </w:r>
    </w:p>
    <w:p w14:paraId="593E01CD" w14:textId="77777777" w:rsidR="007373D8" w:rsidRPr="00230090" w:rsidRDefault="007373D8" w:rsidP="00C03BC4">
      <w:pPr>
        <w:jc w:val="both"/>
        <w:rPr>
          <w:color w:val="0D0D0D"/>
          <w:sz w:val="28"/>
          <w:szCs w:val="28"/>
          <w:lang w:val="uk-UA"/>
        </w:rPr>
      </w:pPr>
    </w:p>
    <w:p w14:paraId="3AD7EBA4" w14:textId="77777777" w:rsidR="007373D8" w:rsidRDefault="007373D8" w:rsidP="007373D8">
      <w:pPr>
        <w:pStyle w:val="30"/>
        <w:keepNext/>
        <w:keepLines/>
        <w:numPr>
          <w:ilvl w:val="0"/>
          <w:numId w:val="11"/>
        </w:numPr>
        <w:shd w:val="clear" w:color="auto" w:fill="auto"/>
        <w:tabs>
          <w:tab w:val="left" w:pos="471"/>
        </w:tabs>
        <w:spacing w:before="0" w:after="0" w:line="250" w:lineRule="exact"/>
        <w:ind w:firstLine="0"/>
      </w:pPr>
      <w:r>
        <w:rPr>
          <w:lang w:val="uk-UA"/>
        </w:rPr>
        <w:t>Посилання</w:t>
      </w:r>
    </w:p>
    <w:p w14:paraId="0877C813" w14:textId="77777777" w:rsidR="007373D8" w:rsidRPr="007373D8" w:rsidRDefault="007373D8" w:rsidP="007373D8">
      <w:pPr>
        <w:pStyle w:val="110"/>
        <w:numPr>
          <w:ilvl w:val="0"/>
          <w:numId w:val="12"/>
        </w:numPr>
        <w:shd w:val="clear" w:color="auto" w:fill="auto"/>
        <w:tabs>
          <w:tab w:val="left" w:pos="344"/>
        </w:tabs>
        <w:spacing w:before="0" w:line="250" w:lineRule="exact"/>
        <w:ind w:firstLine="0"/>
        <w:rPr>
          <w:lang w:val="en-US"/>
        </w:rPr>
      </w:pPr>
      <w:r w:rsidRPr="007373D8">
        <w:rPr>
          <w:lang w:val="en-US"/>
        </w:rPr>
        <w:t xml:space="preserve">Walsh TR. Emerging </w:t>
      </w:r>
      <w:proofErr w:type="spellStart"/>
      <w:r w:rsidRPr="007373D8">
        <w:rPr>
          <w:lang w:val="en-US"/>
        </w:rPr>
        <w:t>carbapenemases</w:t>
      </w:r>
      <w:proofErr w:type="spellEnd"/>
      <w:r w:rsidRPr="007373D8">
        <w:rPr>
          <w:lang w:val="en-US"/>
        </w:rPr>
        <w:t xml:space="preserve">: a global perspective. </w:t>
      </w:r>
      <w:r>
        <w:rPr>
          <w:lang w:val="fr-FR" w:eastAsia="fr-FR" w:bidi="fr-FR"/>
        </w:rPr>
        <w:t xml:space="preserve">Int </w:t>
      </w:r>
      <w:r w:rsidRPr="007373D8">
        <w:rPr>
          <w:lang w:val="en-US"/>
        </w:rPr>
        <w:t xml:space="preserve">J </w:t>
      </w:r>
      <w:proofErr w:type="spellStart"/>
      <w:r w:rsidRPr="007373D8">
        <w:rPr>
          <w:lang w:val="en-US"/>
        </w:rPr>
        <w:t>Antimicrob</w:t>
      </w:r>
      <w:proofErr w:type="spellEnd"/>
      <w:r w:rsidRPr="007373D8">
        <w:rPr>
          <w:lang w:val="en-US"/>
        </w:rPr>
        <w:t xml:space="preserve"> Agents. 2010;36 </w:t>
      </w:r>
      <w:proofErr w:type="spellStart"/>
      <w:r>
        <w:rPr>
          <w:lang w:val="fr-FR" w:eastAsia="fr-FR" w:bidi="fr-FR"/>
        </w:rPr>
        <w:t>Suppl</w:t>
      </w:r>
      <w:proofErr w:type="spellEnd"/>
      <w:r>
        <w:rPr>
          <w:lang w:val="fr-FR" w:eastAsia="fr-FR" w:bidi="fr-FR"/>
        </w:rPr>
        <w:t xml:space="preserve"> </w:t>
      </w:r>
      <w:r w:rsidRPr="007373D8">
        <w:rPr>
          <w:lang w:val="en-US"/>
        </w:rPr>
        <w:t>3:S8-14.</w:t>
      </w:r>
    </w:p>
    <w:p w14:paraId="76433E0A" w14:textId="77777777" w:rsidR="007373D8" w:rsidRDefault="007373D8" w:rsidP="007373D8">
      <w:pPr>
        <w:pStyle w:val="110"/>
        <w:numPr>
          <w:ilvl w:val="0"/>
          <w:numId w:val="12"/>
        </w:numPr>
        <w:shd w:val="clear" w:color="auto" w:fill="auto"/>
        <w:tabs>
          <w:tab w:val="left" w:pos="344"/>
        </w:tabs>
        <w:spacing w:before="0" w:line="250" w:lineRule="exact"/>
        <w:ind w:left="400"/>
        <w:jc w:val="left"/>
      </w:pPr>
      <w:r w:rsidRPr="007373D8">
        <w:rPr>
          <w:lang w:val="en-US"/>
        </w:rPr>
        <w:t xml:space="preserve">Labarca JA, Salles MJ, Seas C, Guzman-Blanco M. Carbapenem resistance in </w:t>
      </w:r>
      <w:r>
        <w:rPr>
          <w:rStyle w:val="111"/>
        </w:rPr>
        <w:t>Pseudomonas aeruginosa</w:t>
      </w:r>
      <w:r w:rsidRPr="007373D8">
        <w:rPr>
          <w:lang w:val="en-US"/>
        </w:rPr>
        <w:t xml:space="preserve"> and Acinetobacter </w:t>
      </w:r>
      <w:proofErr w:type="spellStart"/>
      <w:r w:rsidRPr="007373D8">
        <w:rPr>
          <w:lang w:val="en-US"/>
        </w:rPr>
        <w:t>baumannii</w:t>
      </w:r>
      <w:proofErr w:type="spellEnd"/>
      <w:r w:rsidRPr="007373D8">
        <w:rPr>
          <w:lang w:val="en-US"/>
        </w:rPr>
        <w:t xml:space="preserve"> in the nosocomial setting in Latin America. </w:t>
      </w:r>
      <w:proofErr w:type="spellStart"/>
      <w:r>
        <w:t>Crit</w:t>
      </w:r>
      <w:proofErr w:type="spellEnd"/>
      <w:r>
        <w:t xml:space="preserve"> </w:t>
      </w:r>
      <w:proofErr w:type="spellStart"/>
      <w:r>
        <w:t>Rev</w:t>
      </w:r>
      <w:proofErr w:type="spellEnd"/>
      <w:r>
        <w:t xml:space="preserve"> </w:t>
      </w:r>
      <w:proofErr w:type="spellStart"/>
      <w:r>
        <w:t>Microbiol</w:t>
      </w:r>
      <w:proofErr w:type="spellEnd"/>
      <w:r>
        <w:t>. 2016; 42:276-92.</w:t>
      </w:r>
    </w:p>
    <w:p w14:paraId="0CB00E3B" w14:textId="77777777" w:rsidR="007373D8" w:rsidRDefault="007373D8" w:rsidP="007373D8">
      <w:pPr>
        <w:pStyle w:val="60"/>
        <w:numPr>
          <w:ilvl w:val="0"/>
          <w:numId w:val="12"/>
        </w:numPr>
        <w:shd w:val="clear" w:color="auto" w:fill="auto"/>
        <w:tabs>
          <w:tab w:val="left" w:pos="362"/>
        </w:tabs>
        <w:spacing w:before="0"/>
        <w:ind w:left="400"/>
      </w:pPr>
      <w:r w:rsidRPr="007373D8">
        <w:rPr>
          <w:lang w:val="en-US"/>
        </w:rPr>
        <w:t xml:space="preserve">Higgins </w:t>
      </w:r>
      <w:r>
        <w:rPr>
          <w:lang w:val="fr-FR" w:eastAsia="fr-FR" w:bidi="fr-FR"/>
        </w:rPr>
        <w:t>PG, Pérez-</w:t>
      </w:r>
      <w:proofErr w:type="spellStart"/>
      <w:r>
        <w:rPr>
          <w:lang w:val="fr-FR" w:eastAsia="fr-FR" w:bidi="fr-FR"/>
        </w:rPr>
        <w:t>Llarena</w:t>
      </w:r>
      <w:proofErr w:type="spellEnd"/>
      <w:r>
        <w:rPr>
          <w:lang w:val="fr-FR" w:eastAsia="fr-FR" w:bidi="fr-FR"/>
        </w:rPr>
        <w:t xml:space="preserve"> FJ, </w:t>
      </w:r>
      <w:r w:rsidRPr="007373D8">
        <w:rPr>
          <w:lang w:val="en-US"/>
        </w:rPr>
        <w:t xml:space="preserve">Zander </w:t>
      </w:r>
      <w:r>
        <w:rPr>
          <w:lang w:val="fr-FR" w:eastAsia="fr-FR" w:bidi="fr-FR"/>
        </w:rPr>
        <w:t xml:space="preserve">E, Fernandez A, Bou G, </w:t>
      </w:r>
      <w:r w:rsidRPr="007373D8">
        <w:rPr>
          <w:lang w:val="en-US"/>
        </w:rPr>
        <w:t xml:space="preserve">Seifert </w:t>
      </w:r>
      <w:r>
        <w:rPr>
          <w:lang w:val="fr-FR" w:eastAsia="fr-FR" w:bidi="fr-FR"/>
        </w:rPr>
        <w:t xml:space="preserve">H. OXA-235, a </w:t>
      </w:r>
      <w:r w:rsidRPr="007373D8">
        <w:rPr>
          <w:lang w:val="en-US"/>
        </w:rPr>
        <w:t xml:space="preserve">novel class </w:t>
      </w:r>
      <w:r>
        <w:rPr>
          <w:lang w:val="fr-FR" w:eastAsia="fr-FR" w:bidi="fr-FR"/>
        </w:rPr>
        <w:t xml:space="preserve">D </w:t>
      </w:r>
      <w:r>
        <w:rPr>
          <w:lang w:val="de-DE" w:eastAsia="de-DE" w:bidi="de-DE"/>
        </w:rPr>
        <w:t>ß-</w:t>
      </w:r>
      <w:proofErr w:type="spellStart"/>
      <w:r>
        <w:rPr>
          <w:lang w:val="de-DE" w:eastAsia="de-DE" w:bidi="de-DE"/>
        </w:rPr>
        <w:t>lactamase</w:t>
      </w:r>
      <w:proofErr w:type="spellEnd"/>
      <w:r>
        <w:rPr>
          <w:lang w:val="de-DE" w:eastAsia="de-DE" w:bidi="de-DE"/>
        </w:rPr>
        <w:t xml:space="preserve"> </w:t>
      </w:r>
      <w:r w:rsidRPr="007373D8">
        <w:rPr>
          <w:lang w:val="en-US"/>
        </w:rPr>
        <w:t xml:space="preserve">involved in resistance to carbapenems in </w:t>
      </w:r>
      <w:r>
        <w:rPr>
          <w:rStyle w:val="61"/>
        </w:rPr>
        <w:t xml:space="preserve">Acinetobacter </w:t>
      </w:r>
      <w:proofErr w:type="spellStart"/>
      <w:r>
        <w:rPr>
          <w:rStyle w:val="61"/>
        </w:rPr>
        <w:t>baumannii</w:t>
      </w:r>
      <w:proofErr w:type="spellEnd"/>
      <w:r>
        <w:rPr>
          <w:rStyle w:val="695pt"/>
        </w:rPr>
        <w:t>.</w:t>
      </w:r>
      <w:r w:rsidRPr="007373D8">
        <w:rPr>
          <w:lang w:val="en-US"/>
        </w:rPr>
        <w:t xml:space="preserve"> </w:t>
      </w:r>
      <w:proofErr w:type="spellStart"/>
      <w:r>
        <w:t>Antimicrob</w:t>
      </w:r>
      <w:proofErr w:type="spellEnd"/>
      <w:r>
        <w:t xml:space="preserve"> </w:t>
      </w:r>
      <w:proofErr w:type="spellStart"/>
      <w:r>
        <w:t>Agents</w:t>
      </w:r>
      <w:proofErr w:type="spellEnd"/>
      <w:r>
        <w:t xml:space="preserve"> </w:t>
      </w:r>
      <w:proofErr w:type="spellStart"/>
      <w:r>
        <w:t>Chemother</w:t>
      </w:r>
      <w:proofErr w:type="spellEnd"/>
      <w:r>
        <w:t>. 2013;57 ( 5):2121-6</w:t>
      </w:r>
    </w:p>
    <w:p w14:paraId="591EA601" w14:textId="77777777" w:rsidR="007373D8" w:rsidRDefault="007373D8" w:rsidP="007373D8">
      <w:pPr>
        <w:pStyle w:val="60"/>
        <w:numPr>
          <w:ilvl w:val="0"/>
          <w:numId w:val="12"/>
        </w:numPr>
        <w:shd w:val="clear" w:color="auto" w:fill="auto"/>
        <w:tabs>
          <w:tab w:val="left" w:pos="362"/>
        </w:tabs>
        <w:spacing w:before="0"/>
        <w:ind w:left="400"/>
      </w:pPr>
      <w:r>
        <w:rPr>
          <w:lang w:val="fr-FR" w:eastAsia="fr-FR" w:bidi="fr-FR"/>
        </w:rPr>
        <w:t xml:space="preserve">Noël </w:t>
      </w:r>
      <w:r w:rsidRPr="007373D8">
        <w:rPr>
          <w:lang w:val="en-US"/>
        </w:rPr>
        <w:t xml:space="preserve">A, Huang </w:t>
      </w:r>
      <w:r>
        <w:rPr>
          <w:lang w:val="de-DE" w:eastAsia="de-DE" w:bidi="de-DE"/>
        </w:rPr>
        <w:t xml:space="preserve">TD, </w:t>
      </w:r>
      <w:proofErr w:type="spellStart"/>
      <w:r w:rsidRPr="007373D8">
        <w:rPr>
          <w:lang w:val="en-US"/>
        </w:rPr>
        <w:t>Berhin</w:t>
      </w:r>
      <w:proofErr w:type="spellEnd"/>
      <w:r w:rsidRPr="007373D8">
        <w:rPr>
          <w:lang w:val="en-US"/>
        </w:rPr>
        <w:t xml:space="preserve"> C, </w:t>
      </w:r>
      <w:proofErr w:type="spellStart"/>
      <w:r w:rsidRPr="007373D8">
        <w:rPr>
          <w:lang w:val="en-US"/>
        </w:rPr>
        <w:t>Hoebeke</w:t>
      </w:r>
      <w:proofErr w:type="spellEnd"/>
      <w:r w:rsidRPr="007373D8">
        <w:rPr>
          <w:lang w:val="en-US"/>
        </w:rPr>
        <w:t xml:space="preserve"> M, </w:t>
      </w:r>
      <w:proofErr w:type="spellStart"/>
      <w:r w:rsidRPr="007373D8">
        <w:rPr>
          <w:lang w:val="en-US"/>
        </w:rPr>
        <w:t>Bouchahrouf</w:t>
      </w:r>
      <w:proofErr w:type="spellEnd"/>
      <w:r w:rsidRPr="007373D8">
        <w:rPr>
          <w:lang w:val="en-US"/>
        </w:rPr>
        <w:t xml:space="preserve"> W, </w:t>
      </w:r>
      <w:proofErr w:type="spellStart"/>
      <w:r w:rsidRPr="007373D8">
        <w:rPr>
          <w:lang w:val="en-US"/>
        </w:rPr>
        <w:t>Yunus</w:t>
      </w:r>
      <w:proofErr w:type="spellEnd"/>
      <w:r w:rsidRPr="007373D8">
        <w:rPr>
          <w:lang w:val="en-US"/>
        </w:rPr>
        <w:t xml:space="preserve"> </w:t>
      </w:r>
      <w:r>
        <w:rPr>
          <w:lang w:val="fr-FR" w:eastAsia="fr-FR" w:bidi="fr-FR"/>
        </w:rPr>
        <w:t xml:space="preserve">S, </w:t>
      </w:r>
      <w:r w:rsidRPr="007373D8">
        <w:rPr>
          <w:lang w:val="en-US"/>
        </w:rPr>
        <w:t xml:space="preserve">Bogaerts </w:t>
      </w:r>
      <w:r>
        <w:rPr>
          <w:lang w:val="fr-FR" w:eastAsia="fr-FR" w:bidi="fr-FR"/>
        </w:rPr>
        <w:t xml:space="preserve">P, </w:t>
      </w:r>
      <w:proofErr w:type="spellStart"/>
      <w:r w:rsidRPr="007373D8">
        <w:rPr>
          <w:lang w:val="en-US"/>
        </w:rPr>
        <w:t>Glupczynski</w:t>
      </w:r>
      <w:proofErr w:type="spellEnd"/>
      <w:r w:rsidRPr="007373D8">
        <w:rPr>
          <w:lang w:val="en-US"/>
        </w:rPr>
        <w:t xml:space="preserve"> Y. Comparative Evaluation of Four Phenotypic Tests for Detection of </w:t>
      </w:r>
      <w:proofErr w:type="spellStart"/>
      <w:r w:rsidRPr="007373D8">
        <w:rPr>
          <w:lang w:val="en-US"/>
        </w:rPr>
        <w:t>Carbapenemase</w:t>
      </w:r>
      <w:proofErr w:type="spellEnd"/>
      <w:r w:rsidRPr="007373D8">
        <w:rPr>
          <w:lang w:val="en-US"/>
        </w:rPr>
        <w:t xml:space="preserve">-Producing Gram-Negative Bacteria. </w:t>
      </w:r>
      <w:r>
        <w:t xml:space="preserve">J </w:t>
      </w:r>
      <w:proofErr w:type="spellStart"/>
      <w:r>
        <w:t>Clin</w:t>
      </w:r>
      <w:proofErr w:type="spellEnd"/>
      <w:r>
        <w:t xml:space="preserve"> </w:t>
      </w:r>
      <w:proofErr w:type="spellStart"/>
      <w:r>
        <w:t>Microbiol</w:t>
      </w:r>
      <w:proofErr w:type="spellEnd"/>
      <w:r>
        <w:t>. 2017;55 ( 2):510-518.</w:t>
      </w:r>
    </w:p>
    <w:p w14:paraId="07D35387" w14:textId="77777777" w:rsidR="007373D8" w:rsidRDefault="007373D8" w:rsidP="007373D8">
      <w:pPr>
        <w:pStyle w:val="60"/>
        <w:numPr>
          <w:ilvl w:val="0"/>
          <w:numId w:val="12"/>
        </w:numPr>
        <w:shd w:val="clear" w:color="auto" w:fill="auto"/>
        <w:tabs>
          <w:tab w:val="left" w:pos="362"/>
        </w:tabs>
        <w:spacing w:before="0"/>
        <w:ind w:left="400"/>
      </w:pPr>
      <w:r w:rsidRPr="007373D8">
        <w:rPr>
          <w:lang w:val="en-US"/>
        </w:rPr>
        <w:t xml:space="preserve">Lee K, </w:t>
      </w:r>
      <w:r>
        <w:rPr>
          <w:lang w:val="de-DE" w:eastAsia="de-DE" w:bidi="de-DE"/>
        </w:rPr>
        <w:t xml:space="preserve">Lim </w:t>
      </w:r>
      <w:r w:rsidRPr="007373D8">
        <w:rPr>
          <w:lang w:val="en-US"/>
        </w:rPr>
        <w:t xml:space="preserve">YS, Yong D, Yum JH, Chong Y. Evaluation of the Hodge test and the imipenem-EDTA double-disk synergy test for differentiating </w:t>
      </w:r>
      <w:r>
        <w:rPr>
          <w:lang w:val="de-DE" w:eastAsia="de-DE" w:bidi="de-DE"/>
        </w:rPr>
        <w:t>metallo-ß-</w:t>
      </w:r>
      <w:proofErr w:type="spellStart"/>
      <w:r>
        <w:rPr>
          <w:lang w:val="de-DE" w:eastAsia="de-DE" w:bidi="de-DE"/>
        </w:rPr>
        <w:t>lactamase</w:t>
      </w:r>
      <w:proofErr w:type="spellEnd"/>
      <w:r>
        <w:rPr>
          <w:lang w:val="de-DE" w:eastAsia="de-DE" w:bidi="de-DE"/>
        </w:rPr>
        <w:t>-</w:t>
      </w:r>
      <w:proofErr w:type="spellStart"/>
      <w:r>
        <w:rPr>
          <w:lang w:val="de-DE" w:eastAsia="de-DE" w:bidi="de-DE"/>
        </w:rPr>
        <w:t>producing</w:t>
      </w:r>
      <w:proofErr w:type="spellEnd"/>
      <w:r>
        <w:rPr>
          <w:lang w:val="de-DE" w:eastAsia="de-DE" w:bidi="de-DE"/>
        </w:rPr>
        <w:t xml:space="preserve"> </w:t>
      </w:r>
      <w:r w:rsidRPr="007373D8">
        <w:rPr>
          <w:lang w:val="en-US"/>
        </w:rPr>
        <w:t xml:space="preserve">isolates of </w:t>
      </w:r>
      <w:r>
        <w:rPr>
          <w:rStyle w:val="61"/>
        </w:rPr>
        <w:t>Pseudomonas</w:t>
      </w:r>
      <w:r w:rsidRPr="007373D8">
        <w:rPr>
          <w:lang w:val="en-US"/>
        </w:rPr>
        <w:t xml:space="preserve"> spp. and </w:t>
      </w:r>
      <w:r>
        <w:rPr>
          <w:rStyle w:val="61"/>
        </w:rPr>
        <w:t>Acinetobacter</w:t>
      </w:r>
      <w:r w:rsidRPr="007373D8">
        <w:rPr>
          <w:lang w:val="en-US"/>
        </w:rPr>
        <w:t xml:space="preserve"> spp. </w:t>
      </w:r>
      <w:r>
        <w:t xml:space="preserve">J </w:t>
      </w:r>
      <w:proofErr w:type="spellStart"/>
      <w:r>
        <w:t>Clin</w:t>
      </w:r>
      <w:proofErr w:type="spellEnd"/>
      <w:r>
        <w:t xml:space="preserve"> </w:t>
      </w:r>
      <w:proofErr w:type="spellStart"/>
      <w:r>
        <w:t>Microbiol</w:t>
      </w:r>
      <w:proofErr w:type="spellEnd"/>
      <w:r>
        <w:t xml:space="preserve"> 2003; 41, 4623-4629</w:t>
      </w:r>
    </w:p>
    <w:p w14:paraId="51380961" w14:textId="77777777" w:rsidR="007373D8" w:rsidRDefault="007373D8" w:rsidP="007373D8">
      <w:pPr>
        <w:pStyle w:val="60"/>
        <w:numPr>
          <w:ilvl w:val="0"/>
          <w:numId w:val="12"/>
        </w:numPr>
        <w:shd w:val="clear" w:color="auto" w:fill="auto"/>
        <w:tabs>
          <w:tab w:val="left" w:pos="362"/>
        </w:tabs>
        <w:spacing w:before="0"/>
        <w:ind w:left="400"/>
      </w:pPr>
      <w:r w:rsidRPr="007373D8">
        <w:rPr>
          <w:lang w:val="en-US"/>
        </w:rPr>
        <w:t xml:space="preserve">Hansen F, </w:t>
      </w:r>
      <w:proofErr w:type="spellStart"/>
      <w:r>
        <w:rPr>
          <w:lang w:val="de-DE" w:eastAsia="de-DE" w:bidi="de-DE"/>
        </w:rPr>
        <w:t>Hammerum</w:t>
      </w:r>
      <w:proofErr w:type="spellEnd"/>
      <w:r>
        <w:rPr>
          <w:lang w:val="de-DE" w:eastAsia="de-DE" w:bidi="de-DE"/>
        </w:rPr>
        <w:t xml:space="preserve"> </w:t>
      </w:r>
      <w:r w:rsidRPr="007373D8">
        <w:rPr>
          <w:lang w:val="en-US"/>
        </w:rPr>
        <w:t xml:space="preserve">AM, </w:t>
      </w:r>
      <w:proofErr w:type="spellStart"/>
      <w:r w:rsidRPr="007373D8">
        <w:rPr>
          <w:lang w:val="en-US"/>
        </w:rPr>
        <w:t>Skov</w:t>
      </w:r>
      <w:proofErr w:type="spellEnd"/>
      <w:r w:rsidRPr="007373D8">
        <w:rPr>
          <w:lang w:val="en-US"/>
        </w:rPr>
        <w:t xml:space="preserve"> </w:t>
      </w:r>
      <w:r>
        <w:rPr>
          <w:lang w:val="fr-FR" w:eastAsia="fr-FR" w:bidi="fr-FR"/>
        </w:rPr>
        <w:t xml:space="preserve">R, </w:t>
      </w:r>
      <w:proofErr w:type="spellStart"/>
      <w:r w:rsidRPr="007373D8">
        <w:rPr>
          <w:lang w:val="en-US"/>
        </w:rPr>
        <w:t>Haldorsen</w:t>
      </w:r>
      <w:proofErr w:type="spellEnd"/>
      <w:r w:rsidRPr="007373D8">
        <w:rPr>
          <w:lang w:val="en-US"/>
        </w:rPr>
        <w:t xml:space="preserve"> B, </w:t>
      </w:r>
      <w:proofErr w:type="spellStart"/>
      <w:r>
        <w:rPr>
          <w:lang w:val="de-DE" w:eastAsia="de-DE" w:bidi="de-DE"/>
        </w:rPr>
        <w:t>Sundsfjord</w:t>
      </w:r>
      <w:proofErr w:type="spellEnd"/>
      <w:r>
        <w:rPr>
          <w:lang w:val="de-DE" w:eastAsia="de-DE" w:bidi="de-DE"/>
        </w:rPr>
        <w:t xml:space="preserve"> </w:t>
      </w:r>
      <w:r w:rsidRPr="007373D8">
        <w:rPr>
          <w:lang w:val="en-US"/>
        </w:rPr>
        <w:t xml:space="preserve">A, </w:t>
      </w:r>
      <w:proofErr w:type="spellStart"/>
      <w:r w:rsidRPr="007373D8">
        <w:rPr>
          <w:lang w:val="en-US"/>
        </w:rPr>
        <w:t>Samuelsen</w:t>
      </w:r>
      <w:proofErr w:type="spellEnd"/>
      <w:r w:rsidRPr="007373D8">
        <w:rPr>
          <w:lang w:val="en-US"/>
        </w:rPr>
        <w:t xml:space="preserve"> O. Evaluation of the total MBL confirm kit ROSCO) for detection of </w:t>
      </w:r>
      <w:r>
        <w:rPr>
          <w:lang w:val="de-DE" w:eastAsia="de-DE" w:bidi="de-DE"/>
        </w:rPr>
        <w:t>metallo-ß-</w:t>
      </w:r>
      <w:proofErr w:type="spellStart"/>
      <w:r>
        <w:rPr>
          <w:lang w:val="de-DE" w:eastAsia="de-DE" w:bidi="de-DE"/>
        </w:rPr>
        <w:t>lactamases</w:t>
      </w:r>
      <w:proofErr w:type="spellEnd"/>
      <w:r>
        <w:rPr>
          <w:lang w:val="de-DE" w:eastAsia="de-DE" w:bidi="de-DE"/>
        </w:rPr>
        <w:t xml:space="preserve"> </w:t>
      </w:r>
      <w:r w:rsidRPr="007373D8">
        <w:rPr>
          <w:lang w:val="en-US"/>
        </w:rPr>
        <w:t xml:space="preserve">in Pseudomonas aeruginosa and Acinetobacter </w:t>
      </w:r>
      <w:proofErr w:type="spellStart"/>
      <w:r w:rsidRPr="007373D8">
        <w:rPr>
          <w:lang w:val="en-US"/>
        </w:rPr>
        <w:t>baumannii</w:t>
      </w:r>
      <w:proofErr w:type="spellEnd"/>
      <w:r w:rsidRPr="007373D8">
        <w:rPr>
          <w:lang w:val="en-US"/>
        </w:rPr>
        <w:t xml:space="preserve">. </w:t>
      </w:r>
      <w:proofErr w:type="spellStart"/>
      <w:r>
        <w:t>Diagn</w:t>
      </w:r>
      <w:proofErr w:type="spellEnd"/>
      <w:r>
        <w:t xml:space="preserve"> </w:t>
      </w:r>
      <w:proofErr w:type="spellStart"/>
      <w:r>
        <w:t>Microbiol</w:t>
      </w:r>
      <w:proofErr w:type="spellEnd"/>
      <w:r>
        <w:t xml:space="preserve"> </w:t>
      </w:r>
      <w:proofErr w:type="spellStart"/>
      <w:r>
        <w:t>Infect</w:t>
      </w:r>
      <w:proofErr w:type="spellEnd"/>
      <w:r>
        <w:t xml:space="preserve"> </w:t>
      </w:r>
      <w:r>
        <w:rPr>
          <w:lang w:val="fr-FR" w:eastAsia="fr-FR" w:bidi="fr-FR"/>
        </w:rPr>
        <w:t xml:space="preserve">Dis. </w:t>
      </w:r>
      <w:r>
        <w:t>2014;79(4):486-8</w:t>
      </w:r>
    </w:p>
    <w:p w14:paraId="6DCCB5F0" w14:textId="77777777" w:rsidR="007373D8" w:rsidRDefault="007373D8" w:rsidP="007373D8">
      <w:pPr>
        <w:pStyle w:val="60"/>
        <w:numPr>
          <w:ilvl w:val="0"/>
          <w:numId w:val="12"/>
        </w:numPr>
        <w:shd w:val="clear" w:color="auto" w:fill="auto"/>
        <w:tabs>
          <w:tab w:val="left" w:pos="362"/>
        </w:tabs>
        <w:spacing w:before="0"/>
        <w:ind w:left="400"/>
      </w:pPr>
      <w:proofErr w:type="spellStart"/>
      <w:r w:rsidRPr="007373D8">
        <w:rPr>
          <w:lang w:val="en-US"/>
        </w:rPr>
        <w:t>Samuelsen</w:t>
      </w:r>
      <w:proofErr w:type="spellEnd"/>
      <w:r w:rsidRPr="007373D8">
        <w:rPr>
          <w:lang w:val="en-US"/>
        </w:rPr>
        <w:t xml:space="preserve"> </w:t>
      </w:r>
      <w:r>
        <w:rPr>
          <w:lang w:val="fr-FR" w:eastAsia="fr-FR" w:bidi="fr-FR"/>
        </w:rPr>
        <w:t xml:space="preserve">O, </w:t>
      </w:r>
      <w:r w:rsidRPr="007373D8">
        <w:rPr>
          <w:lang w:val="en-US"/>
        </w:rPr>
        <w:t xml:space="preserve">Buar0 L, </w:t>
      </w:r>
      <w:proofErr w:type="spellStart"/>
      <w:r>
        <w:rPr>
          <w:lang w:val="de-DE" w:eastAsia="de-DE" w:bidi="de-DE"/>
        </w:rPr>
        <w:t>Giske</w:t>
      </w:r>
      <w:proofErr w:type="spellEnd"/>
      <w:r>
        <w:rPr>
          <w:lang w:val="de-DE" w:eastAsia="de-DE" w:bidi="de-DE"/>
        </w:rPr>
        <w:t xml:space="preserve"> CG, </w:t>
      </w:r>
      <w:r w:rsidRPr="007373D8">
        <w:rPr>
          <w:lang w:val="en-US"/>
        </w:rPr>
        <w:t xml:space="preserve">Simonsen </w:t>
      </w:r>
      <w:r>
        <w:rPr>
          <w:lang w:val="de-DE" w:eastAsia="de-DE" w:bidi="de-DE"/>
        </w:rPr>
        <w:t xml:space="preserve">GS, </w:t>
      </w:r>
      <w:proofErr w:type="spellStart"/>
      <w:r w:rsidRPr="007373D8">
        <w:rPr>
          <w:lang w:val="en-US"/>
        </w:rPr>
        <w:t>Aasnaes</w:t>
      </w:r>
      <w:proofErr w:type="spellEnd"/>
      <w:r w:rsidRPr="007373D8">
        <w:rPr>
          <w:lang w:val="en-US"/>
        </w:rPr>
        <w:t xml:space="preserve"> B, </w:t>
      </w:r>
      <w:proofErr w:type="spellStart"/>
      <w:r>
        <w:rPr>
          <w:lang w:val="de-DE" w:eastAsia="de-DE" w:bidi="de-DE"/>
        </w:rPr>
        <w:t>Sundsfjord</w:t>
      </w:r>
      <w:proofErr w:type="spellEnd"/>
      <w:r>
        <w:rPr>
          <w:lang w:val="de-DE" w:eastAsia="de-DE" w:bidi="de-DE"/>
        </w:rPr>
        <w:t xml:space="preserve"> </w:t>
      </w:r>
      <w:r w:rsidRPr="007373D8">
        <w:rPr>
          <w:lang w:val="en-US"/>
        </w:rPr>
        <w:t xml:space="preserve">A. Evaluation of phenotypic tests for the detection of </w:t>
      </w:r>
      <w:r>
        <w:rPr>
          <w:lang w:val="de-DE" w:eastAsia="de-DE" w:bidi="de-DE"/>
        </w:rPr>
        <w:t>metallo-ß-</w:t>
      </w:r>
      <w:proofErr w:type="spellStart"/>
      <w:r>
        <w:rPr>
          <w:lang w:val="de-DE" w:eastAsia="de-DE" w:bidi="de-DE"/>
        </w:rPr>
        <w:t>lactamase</w:t>
      </w:r>
      <w:proofErr w:type="spellEnd"/>
      <w:r>
        <w:rPr>
          <w:lang w:val="de-DE" w:eastAsia="de-DE" w:bidi="de-DE"/>
        </w:rPr>
        <w:t>-</w:t>
      </w:r>
      <w:proofErr w:type="spellStart"/>
      <w:r>
        <w:rPr>
          <w:lang w:val="de-DE" w:eastAsia="de-DE" w:bidi="de-DE"/>
        </w:rPr>
        <w:t>producing</w:t>
      </w:r>
      <w:proofErr w:type="spellEnd"/>
      <w:r>
        <w:rPr>
          <w:lang w:val="de-DE" w:eastAsia="de-DE" w:bidi="de-DE"/>
        </w:rPr>
        <w:t xml:space="preserve"> </w:t>
      </w:r>
      <w:r>
        <w:rPr>
          <w:rStyle w:val="61"/>
        </w:rPr>
        <w:t>Pseudomonas aeruginosa</w:t>
      </w:r>
      <w:r w:rsidRPr="007373D8">
        <w:rPr>
          <w:lang w:val="en-US"/>
        </w:rPr>
        <w:t xml:space="preserve"> in a low prevalence country. </w:t>
      </w:r>
      <w:r>
        <w:t xml:space="preserve">J </w:t>
      </w:r>
      <w:proofErr w:type="spellStart"/>
      <w:r>
        <w:t>Antimicrob</w:t>
      </w:r>
      <w:proofErr w:type="spellEnd"/>
      <w:r>
        <w:t xml:space="preserve"> </w:t>
      </w:r>
      <w:proofErr w:type="spellStart"/>
      <w:r>
        <w:t>Chemother</w:t>
      </w:r>
      <w:proofErr w:type="spellEnd"/>
      <w:r>
        <w:t>. 2008;61 4):827-30</w:t>
      </w:r>
    </w:p>
    <w:p w14:paraId="616CA103" w14:textId="77777777" w:rsidR="007373D8" w:rsidRDefault="007373D8" w:rsidP="007373D8">
      <w:pPr>
        <w:pStyle w:val="60"/>
        <w:numPr>
          <w:ilvl w:val="0"/>
          <w:numId w:val="12"/>
        </w:numPr>
        <w:shd w:val="clear" w:color="auto" w:fill="auto"/>
        <w:tabs>
          <w:tab w:val="left" w:pos="362"/>
        </w:tabs>
        <w:spacing w:before="0"/>
        <w:ind w:left="400"/>
      </w:pPr>
      <w:r w:rsidRPr="007373D8">
        <w:rPr>
          <w:lang w:val="en-US"/>
        </w:rPr>
        <w:t xml:space="preserve">Fournier D, </w:t>
      </w:r>
      <w:r>
        <w:rPr>
          <w:lang w:val="de-DE" w:eastAsia="de-DE" w:bidi="de-DE"/>
        </w:rPr>
        <w:t xml:space="preserve">Garnier </w:t>
      </w:r>
      <w:r w:rsidRPr="007373D8">
        <w:rPr>
          <w:lang w:val="en-US"/>
        </w:rPr>
        <w:t xml:space="preserve">P, </w:t>
      </w:r>
      <w:r>
        <w:rPr>
          <w:lang w:val="de-DE" w:eastAsia="de-DE" w:bidi="de-DE"/>
        </w:rPr>
        <w:t xml:space="preserve">Jeannot </w:t>
      </w:r>
      <w:r>
        <w:rPr>
          <w:lang w:val="fr-FR" w:eastAsia="fr-FR" w:bidi="fr-FR"/>
        </w:rPr>
        <w:t xml:space="preserve">K, Mille </w:t>
      </w:r>
      <w:r w:rsidRPr="007373D8">
        <w:rPr>
          <w:lang w:val="en-US"/>
        </w:rPr>
        <w:t xml:space="preserve">A, Gomez AS, </w:t>
      </w:r>
      <w:proofErr w:type="spellStart"/>
      <w:r>
        <w:rPr>
          <w:lang w:val="fr-FR" w:eastAsia="fr-FR" w:bidi="fr-FR"/>
        </w:rPr>
        <w:t>Plésiat</w:t>
      </w:r>
      <w:proofErr w:type="spellEnd"/>
      <w:r>
        <w:rPr>
          <w:lang w:val="fr-FR" w:eastAsia="fr-FR" w:bidi="fr-FR"/>
        </w:rPr>
        <w:t xml:space="preserve"> </w:t>
      </w:r>
      <w:r w:rsidRPr="007373D8">
        <w:rPr>
          <w:lang w:val="en-US"/>
        </w:rPr>
        <w:t xml:space="preserve">P. A convenient method to screen for </w:t>
      </w:r>
      <w:proofErr w:type="spellStart"/>
      <w:r w:rsidRPr="007373D8">
        <w:rPr>
          <w:lang w:val="en-US"/>
        </w:rPr>
        <w:t>carbapenemase</w:t>
      </w:r>
      <w:proofErr w:type="spellEnd"/>
      <w:r w:rsidRPr="007373D8">
        <w:rPr>
          <w:lang w:val="en-US"/>
        </w:rPr>
        <w:t xml:space="preserve">-producing </w:t>
      </w:r>
      <w:r>
        <w:rPr>
          <w:rStyle w:val="61"/>
        </w:rPr>
        <w:t>Pseudomonas aeruginosa</w:t>
      </w:r>
      <w:r>
        <w:rPr>
          <w:rStyle w:val="695pt"/>
        </w:rPr>
        <w:t>.</w:t>
      </w:r>
      <w:r w:rsidRPr="007373D8">
        <w:rPr>
          <w:lang w:val="en-US"/>
        </w:rPr>
        <w:t xml:space="preserve"> </w:t>
      </w:r>
      <w:r>
        <w:t xml:space="preserve">J </w:t>
      </w:r>
      <w:proofErr w:type="spellStart"/>
      <w:r>
        <w:t>Clin</w:t>
      </w:r>
      <w:proofErr w:type="spellEnd"/>
      <w:r>
        <w:t xml:space="preserve"> </w:t>
      </w:r>
      <w:proofErr w:type="spellStart"/>
      <w:r>
        <w:t>Microbiol</w:t>
      </w:r>
      <w:proofErr w:type="spellEnd"/>
      <w:r>
        <w:t>. 2013;51 (11):3846-8.</w:t>
      </w:r>
    </w:p>
    <w:p w14:paraId="1F69CE6D" w14:textId="77777777" w:rsidR="007373D8" w:rsidRDefault="007373D8" w:rsidP="007373D8">
      <w:pPr>
        <w:pStyle w:val="60"/>
        <w:numPr>
          <w:ilvl w:val="0"/>
          <w:numId w:val="12"/>
        </w:numPr>
        <w:shd w:val="clear" w:color="auto" w:fill="auto"/>
        <w:tabs>
          <w:tab w:val="left" w:pos="362"/>
        </w:tabs>
        <w:spacing w:before="0"/>
        <w:ind w:left="400"/>
      </w:pPr>
      <w:r w:rsidRPr="007373D8">
        <w:rPr>
          <w:lang w:val="en-US"/>
        </w:rPr>
        <w:t xml:space="preserve">Heinrichs A, Huang TD, </w:t>
      </w:r>
      <w:proofErr w:type="spellStart"/>
      <w:r w:rsidRPr="007373D8">
        <w:rPr>
          <w:lang w:val="en-US"/>
        </w:rPr>
        <w:t>Berhin</w:t>
      </w:r>
      <w:proofErr w:type="spellEnd"/>
      <w:r w:rsidRPr="007373D8">
        <w:rPr>
          <w:lang w:val="en-US"/>
        </w:rPr>
        <w:t xml:space="preserve"> C, Bogaerts P, </w:t>
      </w:r>
      <w:proofErr w:type="spellStart"/>
      <w:r w:rsidRPr="007373D8">
        <w:rPr>
          <w:lang w:val="en-US"/>
        </w:rPr>
        <w:t>Glupczynski</w:t>
      </w:r>
      <w:proofErr w:type="spellEnd"/>
      <w:r w:rsidRPr="007373D8">
        <w:rPr>
          <w:lang w:val="en-US"/>
        </w:rPr>
        <w:t xml:space="preserve"> Y. Evaluation of several phenotypic methods for the detection of </w:t>
      </w:r>
      <w:proofErr w:type="spellStart"/>
      <w:r w:rsidRPr="007373D8">
        <w:rPr>
          <w:lang w:val="en-US"/>
        </w:rPr>
        <w:t>carbapenemase</w:t>
      </w:r>
      <w:proofErr w:type="spellEnd"/>
      <w:r w:rsidRPr="007373D8">
        <w:rPr>
          <w:lang w:val="en-US"/>
        </w:rPr>
        <w:t xml:space="preserve">-producing </w:t>
      </w:r>
      <w:r>
        <w:rPr>
          <w:rStyle w:val="61"/>
        </w:rPr>
        <w:t>Pseudomonas aeruginosa</w:t>
      </w:r>
      <w:r>
        <w:rPr>
          <w:rStyle w:val="695pt"/>
        </w:rPr>
        <w:t>.</w:t>
      </w:r>
      <w:r w:rsidRPr="007373D8">
        <w:rPr>
          <w:lang w:val="en-US"/>
        </w:rPr>
        <w:t xml:space="preserve"> </w:t>
      </w:r>
      <w:proofErr w:type="spellStart"/>
      <w:r>
        <w:t>Eur</w:t>
      </w:r>
      <w:proofErr w:type="spellEnd"/>
      <w:r>
        <w:t xml:space="preserve"> J </w:t>
      </w:r>
      <w:proofErr w:type="spellStart"/>
      <w:r>
        <w:t>Clin</w:t>
      </w:r>
      <w:proofErr w:type="spellEnd"/>
      <w:r>
        <w:t xml:space="preserve"> </w:t>
      </w:r>
      <w:proofErr w:type="spellStart"/>
      <w:r>
        <w:t>Microbiol</w:t>
      </w:r>
      <w:proofErr w:type="spellEnd"/>
      <w:r>
        <w:t xml:space="preserve"> </w:t>
      </w:r>
      <w:proofErr w:type="spellStart"/>
      <w:r>
        <w:t>Infect</w:t>
      </w:r>
      <w:proofErr w:type="spellEnd"/>
      <w:r>
        <w:t xml:space="preserve"> </w:t>
      </w:r>
      <w:r>
        <w:rPr>
          <w:lang w:val="fr-FR" w:eastAsia="fr-FR" w:bidi="fr-FR"/>
        </w:rPr>
        <w:t xml:space="preserve">Dis. </w:t>
      </w:r>
      <w:r>
        <w:t>2015;34(7):1467-74.</w:t>
      </w:r>
    </w:p>
    <w:p w14:paraId="3920F960" w14:textId="77777777" w:rsidR="007373D8" w:rsidRDefault="007373D8" w:rsidP="007373D8">
      <w:pPr>
        <w:pStyle w:val="60"/>
        <w:numPr>
          <w:ilvl w:val="0"/>
          <w:numId w:val="12"/>
        </w:numPr>
        <w:shd w:val="clear" w:color="auto" w:fill="auto"/>
        <w:tabs>
          <w:tab w:val="left" w:pos="362"/>
        </w:tabs>
        <w:spacing w:before="0"/>
        <w:ind w:left="400"/>
        <w:sectPr w:rsidR="007373D8">
          <w:pgSz w:w="11900" w:h="16840"/>
          <w:pgMar w:top="1315" w:right="1100" w:bottom="1809" w:left="1098" w:header="0" w:footer="3" w:gutter="0"/>
          <w:cols w:space="720"/>
          <w:noEndnote/>
          <w:docGrid w:linePitch="360"/>
        </w:sectPr>
      </w:pPr>
      <w:r w:rsidRPr="007373D8">
        <w:rPr>
          <w:lang w:val="en-US"/>
        </w:rPr>
        <w:t xml:space="preserve">Kabir </w:t>
      </w:r>
      <w:r>
        <w:rPr>
          <w:lang w:val="fr-FR" w:eastAsia="fr-FR" w:bidi="fr-FR"/>
        </w:rPr>
        <w:t xml:space="preserve">MH, Meunier </w:t>
      </w:r>
      <w:r w:rsidRPr="007373D8">
        <w:rPr>
          <w:lang w:val="en-US"/>
        </w:rPr>
        <w:t xml:space="preserve">D, Hopkins KL, </w:t>
      </w:r>
      <w:proofErr w:type="spellStart"/>
      <w:r w:rsidRPr="007373D8">
        <w:rPr>
          <w:lang w:val="en-US"/>
        </w:rPr>
        <w:t>Giske</w:t>
      </w:r>
      <w:proofErr w:type="spellEnd"/>
      <w:r w:rsidRPr="007373D8">
        <w:rPr>
          <w:lang w:val="en-US"/>
        </w:rPr>
        <w:t xml:space="preserve"> </w:t>
      </w:r>
      <w:r>
        <w:rPr>
          <w:lang w:val="de-DE" w:eastAsia="de-DE" w:bidi="de-DE"/>
        </w:rPr>
        <w:t xml:space="preserve">CG, </w:t>
      </w:r>
      <w:r w:rsidRPr="007373D8">
        <w:rPr>
          <w:lang w:val="en-US"/>
        </w:rPr>
        <w:t>Woodford N. A two-</w:t>
      </w:r>
      <w:proofErr w:type="spellStart"/>
      <w:r w:rsidRPr="007373D8">
        <w:rPr>
          <w:lang w:val="en-US"/>
        </w:rPr>
        <w:t>centre</w:t>
      </w:r>
      <w:proofErr w:type="spellEnd"/>
      <w:r w:rsidRPr="007373D8">
        <w:rPr>
          <w:lang w:val="en-US"/>
        </w:rPr>
        <w:t xml:space="preserve"> evaluation of RAPIDEC® </w:t>
      </w:r>
      <w:r>
        <w:rPr>
          <w:lang w:val="de-DE" w:eastAsia="de-DE" w:bidi="de-DE"/>
        </w:rPr>
        <w:t xml:space="preserve">CARBA </w:t>
      </w:r>
      <w:r w:rsidRPr="007373D8">
        <w:rPr>
          <w:lang w:val="en-US"/>
        </w:rPr>
        <w:t xml:space="preserve">NP for </w:t>
      </w:r>
      <w:proofErr w:type="spellStart"/>
      <w:r w:rsidRPr="007373D8">
        <w:rPr>
          <w:lang w:val="en-US"/>
        </w:rPr>
        <w:t>carbapenemase</w:t>
      </w:r>
      <w:proofErr w:type="spellEnd"/>
      <w:r w:rsidRPr="007373D8">
        <w:rPr>
          <w:lang w:val="en-US"/>
        </w:rPr>
        <w:t xml:space="preserve"> detection in Enterobacteriaceae, </w:t>
      </w:r>
      <w:r>
        <w:rPr>
          <w:rStyle w:val="61"/>
        </w:rPr>
        <w:t>Pseudomonas aeruginosa</w:t>
      </w:r>
      <w:r w:rsidRPr="007373D8">
        <w:rPr>
          <w:lang w:val="en-US"/>
        </w:rPr>
        <w:t xml:space="preserve"> and </w:t>
      </w:r>
      <w:r>
        <w:rPr>
          <w:rStyle w:val="61"/>
        </w:rPr>
        <w:t>Acinetobacter</w:t>
      </w:r>
      <w:r w:rsidRPr="007373D8">
        <w:rPr>
          <w:lang w:val="en-US"/>
        </w:rPr>
        <w:t xml:space="preserve"> spp. </w:t>
      </w:r>
      <w:r>
        <w:t xml:space="preserve">J </w:t>
      </w:r>
      <w:proofErr w:type="spellStart"/>
      <w:r>
        <w:t>Antimicrob</w:t>
      </w:r>
      <w:proofErr w:type="spellEnd"/>
      <w:r>
        <w:t xml:space="preserve"> </w:t>
      </w:r>
      <w:proofErr w:type="spellStart"/>
      <w:r>
        <w:t>Chemother</w:t>
      </w:r>
      <w:proofErr w:type="spellEnd"/>
      <w:r>
        <w:t>. 2016;71 5):1213-6.</w:t>
      </w:r>
    </w:p>
    <w:p w14:paraId="410BA02E" w14:textId="77777777" w:rsidR="007373D8" w:rsidRDefault="007373D8" w:rsidP="002C2BDE">
      <w:pPr>
        <w:jc w:val="both"/>
        <w:rPr>
          <w:b/>
          <w:color w:val="0D0D0D"/>
          <w:sz w:val="28"/>
          <w:szCs w:val="28"/>
          <w:lang w:val="uk-UA"/>
        </w:rPr>
      </w:pPr>
    </w:p>
    <w:p w14:paraId="760CE969" w14:textId="77777777" w:rsidR="00CD7DA6" w:rsidRPr="00230090" w:rsidRDefault="007373D8" w:rsidP="002C2BDE">
      <w:pPr>
        <w:jc w:val="both"/>
        <w:rPr>
          <w:b/>
          <w:color w:val="0D0D0D"/>
          <w:sz w:val="28"/>
          <w:szCs w:val="28"/>
          <w:lang w:val="uk-UA"/>
        </w:rPr>
      </w:pPr>
      <w:r>
        <w:rPr>
          <w:b/>
          <w:color w:val="0D0D0D"/>
          <w:sz w:val="28"/>
          <w:szCs w:val="28"/>
          <w:lang w:val="uk-UA"/>
        </w:rPr>
        <w:t xml:space="preserve">7. </w:t>
      </w:r>
      <w:proofErr w:type="spellStart"/>
      <w:r w:rsidR="00821343" w:rsidRPr="00230090">
        <w:rPr>
          <w:b/>
          <w:color w:val="0D0D0D"/>
          <w:sz w:val="28"/>
          <w:szCs w:val="28"/>
          <w:lang w:val="uk-UA"/>
        </w:rPr>
        <w:t>Метицилін</w:t>
      </w:r>
      <w:proofErr w:type="spellEnd"/>
      <w:r w:rsidR="00821343" w:rsidRPr="00230090">
        <w:rPr>
          <w:b/>
          <w:color w:val="0D0D0D"/>
          <w:sz w:val="28"/>
          <w:szCs w:val="28"/>
          <w:lang w:val="uk-UA"/>
        </w:rPr>
        <w:t xml:space="preserve"> резистентний </w:t>
      </w:r>
      <w:proofErr w:type="spellStart"/>
      <w:r w:rsidR="00821343" w:rsidRPr="00230090">
        <w:rPr>
          <w:b/>
          <w:i/>
          <w:color w:val="0D0D0D"/>
          <w:sz w:val="28"/>
          <w:szCs w:val="28"/>
          <w:lang w:val="uk-UA"/>
        </w:rPr>
        <w:t>Staphylococcus</w:t>
      </w:r>
      <w:proofErr w:type="spellEnd"/>
      <w:r w:rsidR="00821343" w:rsidRPr="00230090">
        <w:rPr>
          <w:b/>
          <w:i/>
          <w:color w:val="0D0D0D"/>
          <w:sz w:val="28"/>
          <w:szCs w:val="28"/>
          <w:lang w:val="uk-UA"/>
        </w:rPr>
        <w:t xml:space="preserve"> </w:t>
      </w:r>
      <w:proofErr w:type="spellStart"/>
      <w:r w:rsidR="00821343" w:rsidRPr="00230090">
        <w:rPr>
          <w:b/>
          <w:i/>
          <w:color w:val="0D0D0D"/>
          <w:sz w:val="28"/>
          <w:szCs w:val="28"/>
          <w:lang w:val="uk-UA"/>
        </w:rPr>
        <w:t>aureus</w:t>
      </w:r>
      <w:proofErr w:type="spellEnd"/>
      <w:r w:rsidR="00821343" w:rsidRPr="00230090">
        <w:rPr>
          <w:b/>
          <w:i/>
          <w:color w:val="0D0D0D"/>
          <w:sz w:val="28"/>
          <w:szCs w:val="28"/>
          <w:lang w:val="uk-UA"/>
        </w:rPr>
        <w:t xml:space="preserve"> </w:t>
      </w:r>
      <w:r w:rsidR="00821343" w:rsidRPr="00230090">
        <w:rPr>
          <w:b/>
          <w:color w:val="0D0D0D"/>
          <w:sz w:val="28"/>
          <w:szCs w:val="28"/>
          <w:lang w:val="uk-UA"/>
        </w:rPr>
        <w:t>(</w:t>
      </w:r>
      <w:r w:rsidR="0004291A" w:rsidRPr="00230090">
        <w:rPr>
          <w:b/>
          <w:color w:val="0D0D0D"/>
          <w:sz w:val="28"/>
          <w:szCs w:val="28"/>
        </w:rPr>
        <w:t>MRSA</w:t>
      </w:r>
      <w:r w:rsidR="00821343" w:rsidRPr="00230090">
        <w:rPr>
          <w:b/>
          <w:color w:val="0D0D0D"/>
          <w:sz w:val="28"/>
          <w:szCs w:val="28"/>
          <w:lang w:val="uk-UA"/>
        </w:rPr>
        <w:t>)</w:t>
      </w:r>
    </w:p>
    <w:p w14:paraId="68636624" w14:textId="77777777" w:rsidR="00821343" w:rsidRPr="00230090" w:rsidRDefault="00821343" w:rsidP="002C2BDE">
      <w:pPr>
        <w:jc w:val="both"/>
        <w:rPr>
          <w:color w:val="0D0D0D"/>
          <w:lang w:val="uk-UA"/>
        </w:rPr>
      </w:pPr>
    </w:p>
    <w:p w14:paraId="48525CCD" w14:textId="77777777" w:rsidR="00821343" w:rsidRPr="00230090" w:rsidRDefault="00821343" w:rsidP="00821343">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773"/>
        <w:gridCol w:w="1709"/>
      </w:tblGrid>
      <w:tr w:rsidR="00821343" w:rsidRPr="00230090" w14:paraId="2DE12135" w14:textId="77777777">
        <w:trPr>
          <w:trHeight w:hRule="exact" w:val="326"/>
        </w:trPr>
        <w:tc>
          <w:tcPr>
            <w:tcW w:w="8482" w:type="dxa"/>
            <w:gridSpan w:val="2"/>
            <w:tcBorders>
              <w:top w:val="single" w:sz="6" w:space="0" w:color="auto"/>
              <w:left w:val="single" w:sz="6" w:space="0" w:color="auto"/>
              <w:bottom w:val="single" w:sz="6" w:space="0" w:color="auto"/>
              <w:right w:val="single" w:sz="6" w:space="0" w:color="auto"/>
            </w:tcBorders>
            <w:shd w:val="clear" w:color="auto" w:fill="B3B3B3"/>
          </w:tcPr>
          <w:p w14:paraId="1ABF09A1" w14:textId="77777777" w:rsidR="00821343" w:rsidRPr="00230090" w:rsidRDefault="00821343" w:rsidP="00E51DA5">
            <w:pPr>
              <w:rPr>
                <w:b/>
                <w:color w:val="0D0D0D"/>
                <w:lang w:val="uk-UA"/>
              </w:rPr>
            </w:pPr>
            <w:r w:rsidRPr="00230090">
              <w:rPr>
                <w:b/>
                <w:color w:val="0D0D0D"/>
                <w:lang w:val="uk-UA"/>
              </w:rPr>
              <w:t>Важливість виявляння резистентності</w:t>
            </w:r>
          </w:p>
        </w:tc>
      </w:tr>
      <w:tr w:rsidR="00821343" w:rsidRPr="00230090" w14:paraId="297326BB" w14:textId="77777777">
        <w:trPr>
          <w:trHeight w:hRule="exact" w:val="379"/>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30C3BF2D" w14:textId="77777777" w:rsidR="00821343" w:rsidRPr="00230090" w:rsidRDefault="00821343" w:rsidP="00E51DA5">
            <w:pPr>
              <w:shd w:val="clear" w:color="auto" w:fill="FFFFFF"/>
              <w:rPr>
                <w:color w:val="0D0D0D"/>
                <w:lang w:val="uk-UA"/>
              </w:rPr>
            </w:pPr>
            <w:r w:rsidRPr="00230090">
              <w:rPr>
                <w:color w:val="0D0D0D"/>
                <w:lang w:val="uk-UA"/>
              </w:rPr>
              <w:t>Вимагається для присвоєння категорії антимікробної чутливості</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608A01C7" w14:textId="77777777" w:rsidR="00821343" w:rsidRPr="00230090" w:rsidRDefault="00821343" w:rsidP="00E51DA5">
            <w:pPr>
              <w:shd w:val="clear" w:color="auto" w:fill="FFFFFF"/>
              <w:ind w:left="595"/>
              <w:rPr>
                <w:color w:val="0D0D0D"/>
                <w:lang w:val="uk-UA"/>
              </w:rPr>
            </w:pPr>
            <w:r w:rsidRPr="00230090">
              <w:rPr>
                <w:color w:val="0D0D0D"/>
                <w:lang w:val="uk-UA"/>
              </w:rPr>
              <w:t>Так</w:t>
            </w:r>
          </w:p>
        </w:tc>
      </w:tr>
      <w:tr w:rsidR="00821343" w:rsidRPr="00230090" w14:paraId="3A54B95C" w14:textId="77777777">
        <w:trPr>
          <w:trHeight w:hRule="exact" w:val="35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41A19BF1" w14:textId="77777777" w:rsidR="00821343" w:rsidRPr="00230090" w:rsidRDefault="003740BF" w:rsidP="00E51DA5">
            <w:pPr>
              <w:shd w:val="clear" w:color="auto" w:fill="FFFFFF"/>
              <w:rPr>
                <w:color w:val="0D0D0D"/>
                <w:lang w:val="uk-UA"/>
              </w:rPr>
            </w:pPr>
            <w:r>
              <w:rPr>
                <w:color w:val="0D0D0D"/>
                <w:lang w:val="uk-UA"/>
              </w:rPr>
              <w:t>Для цілей і</w:t>
            </w:r>
            <w:r w:rsidR="00821343" w:rsidRPr="00230090">
              <w:rPr>
                <w:color w:val="0D0D0D"/>
                <w:lang w:val="uk-UA"/>
              </w:rPr>
              <w:t>нфекційн</w:t>
            </w:r>
            <w:r>
              <w:rPr>
                <w:color w:val="0D0D0D"/>
                <w:lang w:val="uk-UA"/>
              </w:rPr>
              <w:t>ого</w:t>
            </w:r>
            <w:r w:rsidR="00821343" w:rsidRPr="00230090">
              <w:rPr>
                <w:color w:val="0D0D0D"/>
                <w:lang w:val="uk-UA"/>
              </w:rPr>
              <w:t xml:space="preserve"> контрол</w:t>
            </w:r>
            <w:r>
              <w:rPr>
                <w:color w:val="0D0D0D"/>
                <w:lang w:val="uk-UA"/>
              </w:rPr>
              <w:t>ю</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6FE83561" w14:textId="77777777" w:rsidR="00821343" w:rsidRPr="00230090" w:rsidRDefault="00821343" w:rsidP="00E51DA5">
            <w:pPr>
              <w:shd w:val="clear" w:color="auto" w:fill="FFFFFF"/>
              <w:ind w:left="571"/>
              <w:rPr>
                <w:color w:val="0D0D0D"/>
                <w:lang w:val="uk-UA"/>
              </w:rPr>
            </w:pPr>
            <w:r w:rsidRPr="00230090">
              <w:rPr>
                <w:color w:val="0D0D0D"/>
                <w:lang w:val="uk-UA"/>
              </w:rPr>
              <w:t>Так</w:t>
            </w:r>
          </w:p>
        </w:tc>
      </w:tr>
      <w:tr w:rsidR="00821343" w:rsidRPr="00230090" w14:paraId="5D6F7377" w14:textId="77777777">
        <w:trPr>
          <w:trHeight w:hRule="exact" w:val="355"/>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5F57C048" w14:textId="77777777" w:rsidR="00821343" w:rsidRPr="00230090" w:rsidRDefault="003740BF" w:rsidP="00E51DA5">
            <w:pPr>
              <w:shd w:val="clear" w:color="auto" w:fill="FFFFFF"/>
              <w:rPr>
                <w:color w:val="0D0D0D"/>
                <w:lang w:val="uk-UA"/>
              </w:rPr>
            </w:pPr>
            <w:r>
              <w:rPr>
                <w:color w:val="0D0D0D"/>
                <w:lang w:val="uk-UA"/>
              </w:rPr>
              <w:t xml:space="preserve">Для цілей </w:t>
            </w:r>
            <w:r w:rsidR="00821343" w:rsidRPr="00230090">
              <w:rPr>
                <w:color w:val="0D0D0D"/>
                <w:lang w:val="uk-UA"/>
              </w:rPr>
              <w:t>громадського здоров’я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44787D65" w14:textId="77777777" w:rsidR="00821343" w:rsidRPr="00230090" w:rsidRDefault="00821343" w:rsidP="00E51DA5">
            <w:pPr>
              <w:shd w:val="clear" w:color="auto" w:fill="FFFFFF"/>
              <w:ind w:left="571"/>
              <w:rPr>
                <w:color w:val="0D0D0D"/>
                <w:lang w:val="uk-UA"/>
              </w:rPr>
            </w:pPr>
            <w:r w:rsidRPr="00230090">
              <w:rPr>
                <w:color w:val="0D0D0D"/>
                <w:lang w:val="uk-UA"/>
              </w:rPr>
              <w:t>Так</w:t>
            </w:r>
          </w:p>
        </w:tc>
      </w:tr>
    </w:tbl>
    <w:p w14:paraId="17AD8C07" w14:textId="77777777" w:rsidR="00821343" w:rsidRPr="00230090" w:rsidRDefault="00821343" w:rsidP="00821343">
      <w:pPr>
        <w:jc w:val="both"/>
        <w:rPr>
          <w:color w:val="0D0D0D"/>
          <w:lang w:val="uk-UA"/>
        </w:rPr>
      </w:pPr>
    </w:p>
    <w:p w14:paraId="77E19C51" w14:textId="77777777" w:rsidR="00821343" w:rsidRPr="00230090" w:rsidRDefault="007373D8" w:rsidP="00821343">
      <w:pPr>
        <w:jc w:val="both"/>
        <w:rPr>
          <w:b/>
          <w:color w:val="0D0D0D"/>
          <w:sz w:val="28"/>
          <w:szCs w:val="28"/>
          <w:lang w:val="uk-UA"/>
        </w:rPr>
      </w:pPr>
      <w:r>
        <w:rPr>
          <w:b/>
          <w:color w:val="0D0D0D"/>
          <w:sz w:val="28"/>
          <w:szCs w:val="28"/>
          <w:lang w:val="uk-UA"/>
        </w:rPr>
        <w:t>7</w:t>
      </w:r>
      <w:r w:rsidR="00821343" w:rsidRPr="00230090">
        <w:rPr>
          <w:b/>
          <w:color w:val="0D0D0D"/>
          <w:sz w:val="28"/>
          <w:szCs w:val="28"/>
          <w:lang w:val="uk-UA"/>
        </w:rPr>
        <w:t>.1. Визначення</w:t>
      </w:r>
    </w:p>
    <w:p w14:paraId="2536BCF9" w14:textId="77777777" w:rsidR="00821343" w:rsidRPr="00230090" w:rsidRDefault="00821343" w:rsidP="002C2BDE">
      <w:pPr>
        <w:jc w:val="both"/>
        <w:rPr>
          <w:color w:val="0D0D0D"/>
          <w:lang w:val="uk-UA"/>
        </w:rPr>
      </w:pPr>
    </w:p>
    <w:p w14:paraId="3FFC6583" w14:textId="77777777" w:rsidR="00544231" w:rsidRPr="00230090" w:rsidRDefault="00821343" w:rsidP="002C2BDE">
      <w:pPr>
        <w:jc w:val="both"/>
        <w:rPr>
          <w:color w:val="0D0D0D"/>
          <w:lang w:val="uk-UA"/>
        </w:rPr>
      </w:pPr>
      <w:r w:rsidRPr="00230090">
        <w:rPr>
          <w:color w:val="0D0D0D"/>
          <w:lang w:val="uk-UA"/>
        </w:rPr>
        <w:t xml:space="preserve">Ізоляти </w:t>
      </w:r>
      <w:r w:rsidRPr="00230090">
        <w:rPr>
          <w:i/>
          <w:color w:val="0D0D0D"/>
          <w:lang w:val="uk-UA"/>
        </w:rPr>
        <w:t xml:space="preserve">S. </w:t>
      </w:r>
      <w:proofErr w:type="spellStart"/>
      <w:r w:rsidRPr="00230090">
        <w:rPr>
          <w:i/>
          <w:color w:val="0D0D0D"/>
          <w:lang w:val="uk-UA"/>
        </w:rPr>
        <w:t>aureus</w:t>
      </w:r>
      <w:proofErr w:type="spellEnd"/>
      <w:r w:rsidRPr="00230090">
        <w:rPr>
          <w:i/>
          <w:color w:val="0D0D0D"/>
          <w:lang w:val="uk-UA"/>
        </w:rPr>
        <w:t xml:space="preserve"> </w:t>
      </w:r>
      <w:r w:rsidRPr="00230090">
        <w:rPr>
          <w:color w:val="0D0D0D"/>
          <w:lang w:val="uk-UA"/>
        </w:rPr>
        <w:t>з допоміжним пеніцилін</w:t>
      </w:r>
      <w:r w:rsidR="00E51DD2" w:rsidRPr="00230090">
        <w:rPr>
          <w:color w:val="0D0D0D"/>
          <w:lang w:val="uk-UA"/>
        </w:rPr>
        <w:t>-</w:t>
      </w:r>
      <w:proofErr w:type="spellStart"/>
      <w:r w:rsidR="00480701" w:rsidRPr="00230090">
        <w:rPr>
          <w:color w:val="0D0D0D"/>
          <w:lang w:val="uk-UA"/>
        </w:rPr>
        <w:t>зв</w:t>
      </w:r>
      <w:r w:rsidR="00480701" w:rsidRPr="00E73A6F">
        <w:rPr>
          <w:color w:val="0D0D0D"/>
          <w:lang w:val="uk-UA"/>
        </w:rPr>
        <w:t>’</w:t>
      </w:r>
      <w:r w:rsidR="00480701" w:rsidRPr="00230090">
        <w:rPr>
          <w:color w:val="0D0D0D"/>
          <w:lang w:val="uk-UA"/>
        </w:rPr>
        <w:t>язуючим</w:t>
      </w:r>
      <w:proofErr w:type="spellEnd"/>
      <w:r w:rsidR="00480701" w:rsidRPr="00230090">
        <w:rPr>
          <w:color w:val="0D0D0D"/>
          <w:lang w:val="uk-UA"/>
        </w:rPr>
        <w:t xml:space="preserve"> </w:t>
      </w:r>
      <w:r w:rsidR="00E51DD2" w:rsidRPr="00230090">
        <w:rPr>
          <w:color w:val="0D0D0D"/>
          <w:lang w:val="uk-UA"/>
        </w:rPr>
        <w:t>білком (</w:t>
      </w:r>
      <w:r w:rsidR="007678F5" w:rsidRPr="00230090">
        <w:rPr>
          <w:color w:val="0D0D0D"/>
          <w:lang w:val="uk-UA"/>
        </w:rPr>
        <w:t>П</w:t>
      </w:r>
      <w:r w:rsidR="005B2D0C" w:rsidRPr="00230090">
        <w:rPr>
          <w:color w:val="0D0D0D"/>
          <w:lang w:val="uk-UA"/>
        </w:rPr>
        <w:t>З</w:t>
      </w:r>
      <w:r w:rsidR="007678F5" w:rsidRPr="00230090">
        <w:rPr>
          <w:color w:val="0D0D0D"/>
          <w:lang w:val="uk-UA"/>
        </w:rPr>
        <w:t>Б</w:t>
      </w:r>
      <w:r w:rsidR="00E51DD2" w:rsidRPr="00230090">
        <w:rPr>
          <w:color w:val="0D0D0D"/>
          <w:lang w:val="uk-UA"/>
        </w:rPr>
        <w:t>2а</w:t>
      </w:r>
      <w:r w:rsidR="007373D8">
        <w:rPr>
          <w:color w:val="0D0D0D"/>
          <w:lang w:val="uk-UA"/>
        </w:rPr>
        <w:t>/ПБЗ2с</w:t>
      </w:r>
      <w:r w:rsidR="00E51DD2" w:rsidRPr="00230090">
        <w:rPr>
          <w:color w:val="0D0D0D"/>
          <w:lang w:val="uk-UA"/>
        </w:rPr>
        <w:t xml:space="preserve"> що кодується ген</w:t>
      </w:r>
      <w:r w:rsidR="007373D8">
        <w:rPr>
          <w:color w:val="0D0D0D"/>
          <w:lang w:val="uk-UA"/>
        </w:rPr>
        <w:t>ами</w:t>
      </w:r>
      <w:r w:rsidR="00E51DD2" w:rsidRPr="00230090">
        <w:rPr>
          <w:color w:val="0D0D0D"/>
          <w:lang w:val="uk-UA"/>
        </w:rPr>
        <w:t xml:space="preserve"> </w:t>
      </w:r>
      <w:proofErr w:type="spellStart"/>
      <w:r w:rsidR="007373D8" w:rsidRPr="00230090">
        <w:rPr>
          <w:i/>
          <w:color w:val="0D0D0D"/>
          <w:lang w:val="uk-UA"/>
        </w:rPr>
        <w:t>mec</w:t>
      </w:r>
      <w:r w:rsidR="007373D8">
        <w:rPr>
          <w:i/>
          <w:color w:val="0D0D0D"/>
          <w:lang w:val="uk-UA"/>
        </w:rPr>
        <w:t>А</w:t>
      </w:r>
      <w:proofErr w:type="spellEnd"/>
      <w:r w:rsidR="007373D8">
        <w:rPr>
          <w:i/>
          <w:color w:val="0D0D0D"/>
          <w:lang w:val="uk-UA"/>
        </w:rPr>
        <w:t xml:space="preserve"> </w:t>
      </w:r>
      <w:r w:rsidR="007373D8" w:rsidRPr="007373D8">
        <w:rPr>
          <w:color w:val="0D0D0D"/>
          <w:lang w:val="uk-UA"/>
        </w:rPr>
        <w:t>або</w:t>
      </w:r>
      <w:r w:rsidR="007373D8" w:rsidRPr="00230090">
        <w:rPr>
          <w:i/>
          <w:color w:val="0D0D0D"/>
          <w:lang w:val="uk-UA"/>
        </w:rPr>
        <w:t xml:space="preserve"> </w:t>
      </w:r>
      <w:proofErr w:type="spellStart"/>
      <w:r w:rsidR="00E51DD2" w:rsidRPr="00230090">
        <w:rPr>
          <w:i/>
          <w:color w:val="0D0D0D"/>
          <w:lang w:val="uk-UA"/>
        </w:rPr>
        <w:t>mecC</w:t>
      </w:r>
      <w:proofErr w:type="spellEnd"/>
      <w:r w:rsidR="00E51DD2" w:rsidRPr="00230090">
        <w:rPr>
          <w:color w:val="0D0D0D"/>
          <w:lang w:val="uk-UA"/>
        </w:rPr>
        <w:t>), для яких β-</w:t>
      </w:r>
      <w:proofErr w:type="spellStart"/>
      <w:r w:rsidR="00E51DD2" w:rsidRPr="00230090">
        <w:rPr>
          <w:color w:val="0D0D0D"/>
          <w:lang w:val="uk-UA"/>
        </w:rPr>
        <w:t>лактамні</w:t>
      </w:r>
      <w:proofErr w:type="spellEnd"/>
      <w:r w:rsidR="00E51DD2" w:rsidRPr="00230090">
        <w:rPr>
          <w:color w:val="0D0D0D"/>
          <w:lang w:val="uk-UA"/>
        </w:rPr>
        <w:t xml:space="preserve"> препарати, за винятком нового класу цефалоспоринів із активністю </w:t>
      </w:r>
      <w:r w:rsidR="00E317A3" w:rsidRPr="00230090">
        <w:rPr>
          <w:color w:val="0D0D0D"/>
          <w:lang w:val="uk-UA"/>
        </w:rPr>
        <w:t>щодо</w:t>
      </w:r>
      <w:r w:rsidR="00E51DD2" w:rsidRPr="00230090">
        <w:rPr>
          <w:color w:val="0D0D0D"/>
          <w:lang w:val="uk-UA"/>
        </w:rPr>
        <w:t xml:space="preserve"> </w:t>
      </w:r>
      <w:r w:rsidR="0004291A" w:rsidRPr="00230090">
        <w:rPr>
          <w:color w:val="0D0D0D"/>
        </w:rPr>
        <w:t>MRSA</w:t>
      </w:r>
      <w:r w:rsidR="00E51DD2" w:rsidRPr="00230090">
        <w:rPr>
          <w:color w:val="0D0D0D"/>
          <w:lang w:val="uk-UA"/>
        </w:rPr>
        <w:t>, мають слабку спорідненість</w:t>
      </w:r>
      <w:r w:rsidR="007373D8">
        <w:rPr>
          <w:color w:val="0D0D0D"/>
          <w:lang w:val="uk-UA"/>
        </w:rPr>
        <w:t xml:space="preserve"> (</w:t>
      </w:r>
      <w:proofErr w:type="spellStart"/>
      <w:r w:rsidR="007373D8">
        <w:rPr>
          <w:color w:val="0D0D0D"/>
          <w:lang w:val="uk-UA"/>
        </w:rPr>
        <w:t>цефтаролін</w:t>
      </w:r>
      <w:proofErr w:type="spellEnd"/>
      <w:r w:rsidR="007373D8">
        <w:rPr>
          <w:color w:val="0D0D0D"/>
          <w:lang w:val="uk-UA"/>
        </w:rPr>
        <w:t xml:space="preserve"> та </w:t>
      </w:r>
      <w:proofErr w:type="spellStart"/>
      <w:r w:rsidR="007373D8">
        <w:rPr>
          <w:color w:val="0D0D0D"/>
          <w:lang w:val="uk-UA"/>
        </w:rPr>
        <w:t>цефтобіпрол</w:t>
      </w:r>
      <w:proofErr w:type="spellEnd"/>
      <w:r w:rsidR="007373D8">
        <w:rPr>
          <w:color w:val="0D0D0D"/>
          <w:lang w:val="uk-UA"/>
        </w:rPr>
        <w:t>)</w:t>
      </w:r>
    </w:p>
    <w:p w14:paraId="50CF3040" w14:textId="77777777" w:rsidR="00E51DD2" w:rsidRPr="00230090" w:rsidRDefault="00E51DD2" w:rsidP="002C2BDE">
      <w:pPr>
        <w:jc w:val="both"/>
        <w:rPr>
          <w:color w:val="0D0D0D"/>
          <w:lang w:val="uk-UA"/>
        </w:rPr>
      </w:pPr>
    </w:p>
    <w:p w14:paraId="377AE30A" w14:textId="77777777" w:rsidR="003E343D" w:rsidRPr="00230090" w:rsidRDefault="003E343D" w:rsidP="003E343D">
      <w:pPr>
        <w:jc w:val="both"/>
        <w:rPr>
          <w:b/>
          <w:color w:val="0D0D0D"/>
          <w:sz w:val="28"/>
          <w:szCs w:val="28"/>
          <w:lang w:val="uk-UA"/>
        </w:rPr>
      </w:pPr>
      <w:r w:rsidRPr="00230090">
        <w:rPr>
          <w:b/>
          <w:color w:val="0D0D0D"/>
          <w:sz w:val="28"/>
          <w:szCs w:val="28"/>
          <w:lang w:val="uk-UA"/>
        </w:rPr>
        <w:t>5.2. Клінічне та/або епідеміологічне значення</w:t>
      </w:r>
    </w:p>
    <w:p w14:paraId="0064BDAB" w14:textId="77777777" w:rsidR="00E51DD2" w:rsidRPr="00230090" w:rsidRDefault="00E51DD2" w:rsidP="002C2BDE">
      <w:pPr>
        <w:jc w:val="both"/>
        <w:rPr>
          <w:color w:val="0D0D0D"/>
          <w:lang w:val="uk-UA"/>
        </w:rPr>
      </w:pPr>
    </w:p>
    <w:p w14:paraId="33CD0417" w14:textId="77777777" w:rsidR="003E343D" w:rsidRPr="00230090" w:rsidRDefault="003B080F" w:rsidP="002C2BDE">
      <w:pPr>
        <w:jc w:val="both"/>
        <w:rPr>
          <w:color w:val="0D0D0D"/>
          <w:lang w:val="uk-UA"/>
        </w:rPr>
      </w:pPr>
      <w:proofErr w:type="spellStart"/>
      <w:r w:rsidRPr="00230090">
        <w:rPr>
          <w:color w:val="0D0D0D"/>
          <w:lang w:val="uk-UA"/>
        </w:rPr>
        <w:t>Метицилін</w:t>
      </w:r>
      <w:proofErr w:type="spellEnd"/>
      <w:r w:rsidRPr="00230090">
        <w:rPr>
          <w:color w:val="0D0D0D"/>
          <w:lang w:val="uk-UA"/>
        </w:rPr>
        <w:t xml:space="preserve"> - резистентний </w:t>
      </w:r>
      <w:r w:rsidRPr="00230090">
        <w:rPr>
          <w:i/>
          <w:color w:val="0D0D0D"/>
          <w:lang w:val="uk-UA"/>
        </w:rPr>
        <w:t xml:space="preserve">S. </w:t>
      </w:r>
      <w:proofErr w:type="spellStart"/>
      <w:r w:rsidRPr="00230090">
        <w:rPr>
          <w:i/>
          <w:color w:val="0D0D0D"/>
          <w:lang w:val="uk-UA"/>
        </w:rPr>
        <w:t>aureus</w:t>
      </w:r>
      <w:proofErr w:type="spellEnd"/>
      <w:r w:rsidRPr="00230090">
        <w:rPr>
          <w:i/>
          <w:color w:val="0D0D0D"/>
          <w:lang w:val="uk-UA"/>
        </w:rPr>
        <w:t xml:space="preserve"> </w:t>
      </w:r>
      <w:r w:rsidRPr="00230090">
        <w:rPr>
          <w:color w:val="0D0D0D"/>
          <w:lang w:val="uk-UA"/>
        </w:rPr>
        <w:t xml:space="preserve">є основною причиною </w:t>
      </w:r>
      <w:r w:rsidR="005B2D0C" w:rsidRPr="00230090">
        <w:rPr>
          <w:color w:val="0D0D0D"/>
          <w:lang w:val="uk-UA"/>
        </w:rPr>
        <w:t xml:space="preserve">захворюваності </w:t>
      </w:r>
      <w:r w:rsidRPr="00230090">
        <w:rPr>
          <w:color w:val="0D0D0D"/>
          <w:lang w:val="uk-UA"/>
        </w:rPr>
        <w:t xml:space="preserve">та смертності в усьому світі (1, 2). Смертність від інфекцій кровотоку, викликаних </w:t>
      </w:r>
      <w:r w:rsidR="0004291A" w:rsidRPr="00230090">
        <w:rPr>
          <w:color w:val="0D0D0D"/>
        </w:rPr>
        <w:t>MRSA</w:t>
      </w:r>
      <w:r w:rsidRPr="00230090">
        <w:rPr>
          <w:color w:val="0D0D0D"/>
          <w:lang w:val="uk-UA"/>
        </w:rPr>
        <w:t xml:space="preserve">, трапляється </w:t>
      </w:r>
      <w:r w:rsidR="009E4E5C" w:rsidRPr="00230090">
        <w:rPr>
          <w:color w:val="0D0D0D"/>
          <w:lang w:val="uk-UA"/>
        </w:rPr>
        <w:t>у</w:t>
      </w:r>
      <w:r w:rsidRPr="00230090">
        <w:rPr>
          <w:color w:val="0D0D0D"/>
          <w:lang w:val="uk-UA"/>
        </w:rPr>
        <w:t xml:space="preserve"> два рази частіше </w:t>
      </w:r>
      <w:r w:rsidR="009E4E5C" w:rsidRPr="00230090">
        <w:rPr>
          <w:color w:val="0D0D0D"/>
          <w:lang w:val="uk-UA"/>
        </w:rPr>
        <w:t xml:space="preserve">в порівнянні </w:t>
      </w:r>
      <w:r w:rsidRPr="00230090">
        <w:rPr>
          <w:color w:val="0D0D0D"/>
          <w:lang w:val="uk-UA"/>
        </w:rPr>
        <w:t>з</w:t>
      </w:r>
      <w:r w:rsidR="009E4E5C" w:rsidRPr="00230090">
        <w:rPr>
          <w:color w:val="0D0D0D"/>
          <w:lang w:val="uk-UA"/>
        </w:rPr>
        <w:t>і</w:t>
      </w:r>
      <w:r w:rsidRPr="00230090">
        <w:rPr>
          <w:color w:val="0D0D0D"/>
          <w:lang w:val="uk-UA"/>
        </w:rPr>
        <w:t xml:space="preserve"> схожими інфекціями, </w:t>
      </w:r>
      <w:r w:rsidR="009E4E5C" w:rsidRPr="00230090">
        <w:rPr>
          <w:color w:val="0D0D0D"/>
          <w:lang w:val="uk-UA"/>
        </w:rPr>
        <w:t>які</w:t>
      </w:r>
      <w:r w:rsidRPr="00230090">
        <w:rPr>
          <w:color w:val="0D0D0D"/>
          <w:lang w:val="uk-UA"/>
        </w:rPr>
        <w:t xml:space="preserve"> спричиняються </w:t>
      </w:r>
      <w:proofErr w:type="spellStart"/>
      <w:r w:rsidRPr="00230090">
        <w:rPr>
          <w:color w:val="0D0D0D"/>
          <w:lang w:val="uk-UA"/>
        </w:rPr>
        <w:t>метицилін</w:t>
      </w:r>
      <w:proofErr w:type="spellEnd"/>
      <w:r w:rsidRPr="00230090">
        <w:rPr>
          <w:color w:val="0D0D0D"/>
          <w:lang w:val="uk-UA"/>
        </w:rPr>
        <w:t xml:space="preserve"> чутливими штамами у зв’язку із</w:t>
      </w:r>
      <w:r w:rsidR="005B2D0C" w:rsidRPr="00230090">
        <w:rPr>
          <w:color w:val="0D0D0D"/>
          <w:lang w:val="uk-UA"/>
        </w:rPr>
        <w:t xml:space="preserve"> </w:t>
      </w:r>
      <w:r w:rsidRPr="00230090">
        <w:rPr>
          <w:color w:val="0D0D0D"/>
          <w:lang w:val="uk-UA"/>
        </w:rPr>
        <w:t>затрим</w:t>
      </w:r>
      <w:r w:rsidR="005B2D0C" w:rsidRPr="00230090">
        <w:rPr>
          <w:color w:val="0D0D0D"/>
          <w:lang w:val="uk-UA"/>
        </w:rPr>
        <w:t>к</w:t>
      </w:r>
      <w:r w:rsidR="0004291A" w:rsidRPr="00230090">
        <w:rPr>
          <w:color w:val="0D0D0D"/>
          <w:lang w:val="uk-UA"/>
        </w:rPr>
        <w:t>ою</w:t>
      </w:r>
      <w:r w:rsidRPr="00230090">
        <w:rPr>
          <w:color w:val="0D0D0D"/>
          <w:lang w:val="uk-UA"/>
        </w:rPr>
        <w:t xml:space="preserve"> адекватного лікування та неефективного альтернативного лікування (3). Інфекції, викликані </w:t>
      </w:r>
      <w:r w:rsidR="0004291A" w:rsidRPr="00230090">
        <w:rPr>
          <w:color w:val="0D0D0D"/>
        </w:rPr>
        <w:t>MRSA</w:t>
      </w:r>
      <w:r w:rsidRPr="00230090">
        <w:rPr>
          <w:color w:val="0D0D0D"/>
          <w:lang w:val="uk-UA"/>
        </w:rPr>
        <w:t xml:space="preserve">, характерні певній місцевості та виникають як в лікарнях, так і </w:t>
      </w:r>
      <w:r w:rsidR="00E317A3" w:rsidRPr="00230090">
        <w:rPr>
          <w:color w:val="0D0D0D"/>
          <w:lang w:val="uk-UA"/>
        </w:rPr>
        <w:t xml:space="preserve">серед здорового населення </w:t>
      </w:r>
      <w:r w:rsidRPr="00230090">
        <w:rPr>
          <w:color w:val="0D0D0D"/>
          <w:lang w:val="uk-UA"/>
        </w:rPr>
        <w:t>в усіх частинах світу.</w:t>
      </w:r>
    </w:p>
    <w:p w14:paraId="5B22BE52" w14:textId="77777777" w:rsidR="003B080F" w:rsidRPr="00230090" w:rsidRDefault="003B080F" w:rsidP="002C2BDE">
      <w:pPr>
        <w:jc w:val="both"/>
        <w:rPr>
          <w:color w:val="0D0D0D"/>
          <w:lang w:val="uk-UA"/>
        </w:rPr>
      </w:pPr>
    </w:p>
    <w:p w14:paraId="5EEC4174" w14:textId="77777777" w:rsidR="007678F5" w:rsidRPr="00230090" w:rsidRDefault="007678F5" w:rsidP="007678F5">
      <w:pPr>
        <w:jc w:val="both"/>
        <w:rPr>
          <w:b/>
          <w:color w:val="0D0D0D"/>
          <w:sz w:val="28"/>
          <w:szCs w:val="28"/>
          <w:lang w:val="uk-UA"/>
        </w:rPr>
      </w:pPr>
      <w:r w:rsidRPr="00230090">
        <w:rPr>
          <w:b/>
          <w:color w:val="0D0D0D"/>
          <w:sz w:val="28"/>
          <w:szCs w:val="28"/>
          <w:lang w:val="uk-UA"/>
        </w:rPr>
        <w:t>5.3. Механізми резистентності</w:t>
      </w:r>
    </w:p>
    <w:p w14:paraId="2897EE09" w14:textId="77777777" w:rsidR="003B080F" w:rsidRPr="00230090" w:rsidRDefault="0004291A" w:rsidP="002C2BDE">
      <w:pPr>
        <w:jc w:val="both"/>
        <w:rPr>
          <w:color w:val="0D0D0D"/>
          <w:lang w:val="uk-UA"/>
        </w:rPr>
      </w:pPr>
      <w:r w:rsidRPr="00230090">
        <w:rPr>
          <w:color w:val="0D0D0D"/>
          <w:lang w:val="uk-UA"/>
        </w:rPr>
        <w:t xml:space="preserve"> </w:t>
      </w:r>
    </w:p>
    <w:p w14:paraId="6793A283" w14:textId="77777777" w:rsidR="003E343D" w:rsidRDefault="007678F5" w:rsidP="002C2BDE">
      <w:pPr>
        <w:jc w:val="both"/>
        <w:rPr>
          <w:color w:val="0D0D0D"/>
          <w:lang w:val="uk-UA"/>
        </w:rPr>
      </w:pPr>
      <w:r w:rsidRPr="00230090">
        <w:rPr>
          <w:color w:val="0D0D0D"/>
          <w:lang w:val="uk-UA"/>
        </w:rPr>
        <w:t>Основний механізм резистентності – це продукування допоміжного пеніцилін-</w:t>
      </w:r>
      <w:proofErr w:type="spellStart"/>
      <w:r w:rsidR="005B2D0C" w:rsidRPr="00230090">
        <w:rPr>
          <w:color w:val="0D0D0D"/>
          <w:lang w:val="uk-UA"/>
        </w:rPr>
        <w:t>зв’язуючого</w:t>
      </w:r>
      <w:proofErr w:type="spellEnd"/>
      <w:r w:rsidR="005B2D0C" w:rsidRPr="00230090">
        <w:rPr>
          <w:color w:val="0D0D0D"/>
          <w:lang w:val="uk-UA"/>
        </w:rPr>
        <w:t xml:space="preserve"> </w:t>
      </w:r>
      <w:r w:rsidRPr="00230090">
        <w:rPr>
          <w:color w:val="0D0D0D"/>
          <w:lang w:val="uk-UA"/>
        </w:rPr>
        <w:t>білка, П</w:t>
      </w:r>
      <w:r w:rsidR="005B2D0C" w:rsidRPr="00230090">
        <w:rPr>
          <w:color w:val="0D0D0D"/>
          <w:lang w:val="uk-UA"/>
        </w:rPr>
        <w:t>З</w:t>
      </w:r>
      <w:r w:rsidRPr="00230090">
        <w:rPr>
          <w:color w:val="0D0D0D"/>
          <w:lang w:val="uk-UA"/>
        </w:rPr>
        <w:t>Б2а</w:t>
      </w:r>
      <w:r w:rsidR="007373D8">
        <w:rPr>
          <w:color w:val="0D0D0D"/>
          <w:lang w:val="uk-UA"/>
        </w:rPr>
        <w:t>/ПБЗ2с</w:t>
      </w:r>
      <w:r w:rsidRPr="00230090">
        <w:rPr>
          <w:color w:val="0D0D0D"/>
          <w:lang w:val="uk-UA"/>
        </w:rPr>
        <w:t xml:space="preserve">, який </w:t>
      </w:r>
      <w:r w:rsidR="005B2D0C" w:rsidRPr="00230090">
        <w:rPr>
          <w:color w:val="0D0D0D"/>
          <w:lang w:val="uk-UA"/>
        </w:rPr>
        <w:t xml:space="preserve">робить </w:t>
      </w:r>
      <w:r w:rsidRPr="00230090">
        <w:rPr>
          <w:color w:val="0D0D0D"/>
          <w:lang w:val="uk-UA"/>
        </w:rPr>
        <w:t>ізолят резистентни</w:t>
      </w:r>
      <w:r w:rsidR="005B2D0C" w:rsidRPr="00230090">
        <w:rPr>
          <w:color w:val="0D0D0D"/>
          <w:lang w:val="uk-UA"/>
        </w:rPr>
        <w:t>м</w:t>
      </w:r>
      <w:r w:rsidRPr="00230090">
        <w:rPr>
          <w:color w:val="0D0D0D"/>
          <w:lang w:val="uk-UA"/>
        </w:rPr>
        <w:t xml:space="preserve"> до всіх β-лактамів, за винятком нового класу </w:t>
      </w:r>
      <w:r w:rsidR="007373D8">
        <w:rPr>
          <w:color w:val="0D0D0D"/>
          <w:lang w:val="uk-UA"/>
        </w:rPr>
        <w:t>специфічних «анти-</w:t>
      </w:r>
      <w:r w:rsidR="007373D8" w:rsidRPr="00230090">
        <w:rPr>
          <w:color w:val="0D0D0D"/>
        </w:rPr>
        <w:t>MRSA</w:t>
      </w:r>
      <w:r w:rsidR="007373D8">
        <w:rPr>
          <w:color w:val="0D0D0D"/>
          <w:lang w:val="uk-UA"/>
        </w:rPr>
        <w:t>»</w:t>
      </w:r>
      <w:r w:rsidR="007373D8" w:rsidRPr="00230090">
        <w:rPr>
          <w:color w:val="0D0D0D"/>
          <w:lang w:val="uk-UA"/>
        </w:rPr>
        <w:t xml:space="preserve">  </w:t>
      </w:r>
      <w:r w:rsidRPr="00230090">
        <w:rPr>
          <w:color w:val="0D0D0D"/>
          <w:lang w:val="uk-UA"/>
        </w:rPr>
        <w:t>цефалоспоринів</w:t>
      </w:r>
      <w:r w:rsidR="007373D8">
        <w:rPr>
          <w:color w:val="0D0D0D"/>
          <w:lang w:val="uk-UA"/>
        </w:rPr>
        <w:t>. Ці препарати</w:t>
      </w:r>
      <w:r w:rsidRPr="00230090">
        <w:rPr>
          <w:color w:val="0D0D0D"/>
          <w:lang w:val="uk-UA"/>
        </w:rPr>
        <w:t xml:space="preserve"> мають достатньо високу спорідненість із П</w:t>
      </w:r>
      <w:r w:rsidR="005B2D0C" w:rsidRPr="00230090">
        <w:rPr>
          <w:color w:val="0D0D0D"/>
          <w:lang w:val="uk-UA"/>
        </w:rPr>
        <w:t>З</w:t>
      </w:r>
      <w:r w:rsidRPr="00230090">
        <w:rPr>
          <w:color w:val="0D0D0D"/>
          <w:lang w:val="uk-UA"/>
        </w:rPr>
        <w:t>Б2а та, можливо, також П</w:t>
      </w:r>
      <w:r w:rsidR="005B2D0C" w:rsidRPr="00230090">
        <w:rPr>
          <w:color w:val="0D0D0D"/>
          <w:lang w:val="uk-UA"/>
        </w:rPr>
        <w:t>З</w:t>
      </w:r>
      <w:r w:rsidRPr="00230090">
        <w:rPr>
          <w:color w:val="0D0D0D"/>
          <w:lang w:val="uk-UA"/>
        </w:rPr>
        <w:t xml:space="preserve">Б, що кодуються геном </w:t>
      </w:r>
      <w:proofErr w:type="spellStart"/>
      <w:r w:rsidRPr="00230090">
        <w:rPr>
          <w:i/>
          <w:color w:val="0D0D0D"/>
          <w:lang w:val="uk-UA"/>
        </w:rPr>
        <w:t>mecC</w:t>
      </w:r>
      <w:proofErr w:type="spellEnd"/>
      <w:r w:rsidR="00313AD0" w:rsidRPr="00230090">
        <w:rPr>
          <w:color w:val="0D0D0D"/>
          <w:lang w:val="uk-UA"/>
        </w:rPr>
        <w:t xml:space="preserve">, </w:t>
      </w:r>
      <w:r w:rsidRPr="00230090">
        <w:rPr>
          <w:color w:val="0D0D0D"/>
          <w:lang w:val="uk-UA"/>
        </w:rPr>
        <w:t xml:space="preserve">з активністю </w:t>
      </w:r>
      <w:r w:rsidR="00E317A3" w:rsidRPr="00230090">
        <w:rPr>
          <w:color w:val="0D0D0D"/>
          <w:lang w:val="uk-UA"/>
        </w:rPr>
        <w:t>щодо</w:t>
      </w:r>
      <w:r w:rsidRPr="00230090">
        <w:rPr>
          <w:color w:val="0D0D0D"/>
          <w:lang w:val="uk-UA"/>
        </w:rPr>
        <w:t xml:space="preserve"> </w:t>
      </w:r>
      <w:r w:rsidR="0004291A" w:rsidRPr="00230090">
        <w:rPr>
          <w:color w:val="0D0D0D"/>
        </w:rPr>
        <w:t>MRSA</w:t>
      </w:r>
      <w:r w:rsidR="0004291A" w:rsidRPr="00230090">
        <w:rPr>
          <w:color w:val="0D0D0D"/>
          <w:lang w:val="uk-UA"/>
        </w:rPr>
        <w:t xml:space="preserve">  </w:t>
      </w:r>
      <w:r w:rsidRPr="00230090">
        <w:rPr>
          <w:color w:val="0D0D0D"/>
          <w:lang w:val="uk-UA"/>
        </w:rPr>
        <w:t>(4). Допоміжні П</w:t>
      </w:r>
      <w:r w:rsidR="005B2D0C" w:rsidRPr="00230090">
        <w:rPr>
          <w:color w:val="0D0D0D"/>
          <w:lang w:val="uk-UA"/>
        </w:rPr>
        <w:t>З</w:t>
      </w:r>
      <w:r w:rsidRPr="00230090">
        <w:rPr>
          <w:color w:val="0D0D0D"/>
          <w:lang w:val="uk-UA"/>
        </w:rPr>
        <w:t xml:space="preserve">Б </w:t>
      </w:r>
      <w:r w:rsidR="00A658C7" w:rsidRPr="00230090">
        <w:rPr>
          <w:color w:val="0D0D0D"/>
          <w:lang w:val="uk-UA"/>
        </w:rPr>
        <w:t xml:space="preserve">кодуються геном </w:t>
      </w:r>
      <w:proofErr w:type="spellStart"/>
      <w:r w:rsidR="00A658C7" w:rsidRPr="00230090">
        <w:rPr>
          <w:i/>
          <w:color w:val="0D0D0D"/>
          <w:lang w:val="uk-UA"/>
        </w:rPr>
        <w:t>mecA</w:t>
      </w:r>
      <w:proofErr w:type="spellEnd"/>
      <w:r w:rsidR="00A658C7" w:rsidRPr="00230090">
        <w:rPr>
          <w:i/>
          <w:color w:val="0D0D0D"/>
          <w:lang w:val="uk-UA"/>
        </w:rPr>
        <w:t xml:space="preserve"> </w:t>
      </w:r>
      <w:r w:rsidR="00A658C7" w:rsidRPr="00230090">
        <w:rPr>
          <w:color w:val="0D0D0D"/>
          <w:lang w:val="uk-UA"/>
        </w:rPr>
        <w:t xml:space="preserve">або нещодавно описаним </w:t>
      </w:r>
      <w:proofErr w:type="spellStart"/>
      <w:r w:rsidR="00A658C7" w:rsidRPr="00230090">
        <w:rPr>
          <w:i/>
          <w:color w:val="0D0D0D"/>
          <w:lang w:val="uk-UA"/>
        </w:rPr>
        <w:t>mecC</w:t>
      </w:r>
      <w:proofErr w:type="spellEnd"/>
      <w:r w:rsidR="00A658C7" w:rsidRPr="00230090">
        <w:rPr>
          <w:color w:val="0D0D0D"/>
          <w:lang w:val="uk-UA"/>
        </w:rPr>
        <w:t xml:space="preserve"> (5). Елемент </w:t>
      </w:r>
      <w:proofErr w:type="spellStart"/>
      <w:r w:rsidR="00A658C7" w:rsidRPr="00230090">
        <w:rPr>
          <w:i/>
          <w:color w:val="0D0D0D"/>
          <w:lang w:val="uk-UA"/>
        </w:rPr>
        <w:t>mec</w:t>
      </w:r>
      <w:proofErr w:type="spellEnd"/>
      <w:r w:rsidR="00A658C7" w:rsidRPr="00230090">
        <w:rPr>
          <w:i/>
          <w:color w:val="0D0D0D"/>
          <w:lang w:val="uk-UA"/>
        </w:rPr>
        <w:t xml:space="preserve"> </w:t>
      </w:r>
      <w:r w:rsidR="00A658C7" w:rsidRPr="00230090">
        <w:rPr>
          <w:color w:val="0D0D0D"/>
          <w:lang w:val="uk-UA"/>
        </w:rPr>
        <w:t xml:space="preserve">чужорідний до </w:t>
      </w:r>
      <w:r w:rsidR="00A658C7" w:rsidRPr="00230090">
        <w:rPr>
          <w:i/>
          <w:color w:val="0D0D0D"/>
          <w:lang w:val="uk-UA"/>
        </w:rPr>
        <w:t xml:space="preserve">S. </w:t>
      </w:r>
      <w:proofErr w:type="spellStart"/>
      <w:r w:rsidR="00A658C7" w:rsidRPr="00230090">
        <w:rPr>
          <w:i/>
          <w:color w:val="0D0D0D"/>
          <w:lang w:val="uk-UA"/>
        </w:rPr>
        <w:t>aureus</w:t>
      </w:r>
      <w:proofErr w:type="spellEnd"/>
      <w:r w:rsidR="00A658C7" w:rsidRPr="00230090">
        <w:rPr>
          <w:i/>
          <w:color w:val="0D0D0D"/>
          <w:lang w:val="uk-UA"/>
        </w:rPr>
        <w:t xml:space="preserve"> </w:t>
      </w:r>
      <w:r w:rsidR="00A658C7" w:rsidRPr="00230090">
        <w:rPr>
          <w:color w:val="0D0D0D"/>
          <w:lang w:val="uk-UA"/>
        </w:rPr>
        <w:t xml:space="preserve">та відсутній в </w:t>
      </w:r>
      <w:proofErr w:type="spellStart"/>
      <w:r w:rsidR="00A658C7" w:rsidRPr="00230090">
        <w:rPr>
          <w:color w:val="0D0D0D"/>
          <w:lang w:val="uk-UA"/>
        </w:rPr>
        <w:t>метицилін</w:t>
      </w:r>
      <w:proofErr w:type="spellEnd"/>
      <w:r w:rsidR="00A658C7" w:rsidRPr="00230090">
        <w:rPr>
          <w:color w:val="0D0D0D"/>
          <w:lang w:val="uk-UA"/>
        </w:rPr>
        <w:t xml:space="preserve"> чутливих </w:t>
      </w:r>
      <w:r w:rsidR="00A658C7" w:rsidRPr="00230090">
        <w:rPr>
          <w:i/>
          <w:color w:val="0D0D0D"/>
          <w:lang w:val="uk-UA"/>
        </w:rPr>
        <w:t xml:space="preserve">S. </w:t>
      </w:r>
      <w:proofErr w:type="spellStart"/>
      <w:r w:rsidR="00A658C7" w:rsidRPr="00230090">
        <w:rPr>
          <w:i/>
          <w:color w:val="0D0D0D"/>
          <w:lang w:val="uk-UA"/>
        </w:rPr>
        <w:t>аureus</w:t>
      </w:r>
      <w:proofErr w:type="spellEnd"/>
      <w:r w:rsidR="00A658C7" w:rsidRPr="00230090">
        <w:rPr>
          <w:i/>
          <w:color w:val="0D0D0D"/>
          <w:lang w:val="uk-UA"/>
        </w:rPr>
        <w:t xml:space="preserve">. </w:t>
      </w:r>
      <w:r w:rsidR="00313AD0" w:rsidRPr="00230090">
        <w:rPr>
          <w:color w:val="0D0D0D"/>
          <w:lang w:val="uk-UA"/>
        </w:rPr>
        <w:t xml:space="preserve">Штами </w:t>
      </w:r>
      <w:r w:rsidR="00A658C7" w:rsidRPr="00230090">
        <w:rPr>
          <w:color w:val="0D0D0D"/>
          <w:lang w:val="uk-UA"/>
        </w:rPr>
        <w:t>з вира</w:t>
      </w:r>
      <w:r w:rsidR="007373D8">
        <w:rPr>
          <w:color w:val="0D0D0D"/>
          <w:lang w:val="uk-UA"/>
        </w:rPr>
        <w:t>же</w:t>
      </w:r>
      <w:r w:rsidR="00A658C7" w:rsidRPr="00230090">
        <w:rPr>
          <w:color w:val="0D0D0D"/>
          <w:lang w:val="uk-UA"/>
        </w:rPr>
        <w:t xml:space="preserve">ною гетерогенною експресією гену </w:t>
      </w:r>
      <w:proofErr w:type="spellStart"/>
      <w:r w:rsidR="00A658C7" w:rsidRPr="00230090">
        <w:rPr>
          <w:i/>
          <w:color w:val="0D0D0D"/>
          <w:lang w:val="uk-UA"/>
        </w:rPr>
        <w:t>mecA</w:t>
      </w:r>
      <w:proofErr w:type="spellEnd"/>
      <w:r w:rsidR="00A658C7" w:rsidRPr="00230090">
        <w:rPr>
          <w:i/>
          <w:color w:val="0D0D0D"/>
          <w:lang w:val="uk-UA"/>
        </w:rPr>
        <w:t xml:space="preserve"> </w:t>
      </w:r>
      <w:r w:rsidR="0004291A" w:rsidRPr="00230090">
        <w:rPr>
          <w:color w:val="0D0D0D"/>
          <w:lang w:val="uk-UA"/>
        </w:rPr>
        <w:t>та часто низькими</w:t>
      </w:r>
      <w:r w:rsidR="00A658C7" w:rsidRPr="00230090">
        <w:rPr>
          <w:color w:val="0D0D0D"/>
          <w:lang w:val="uk-UA"/>
        </w:rPr>
        <w:t xml:space="preserve"> МІК </w:t>
      </w:r>
      <w:proofErr w:type="spellStart"/>
      <w:r w:rsidR="00A658C7" w:rsidRPr="00230090">
        <w:rPr>
          <w:color w:val="0D0D0D"/>
          <w:lang w:val="uk-UA"/>
        </w:rPr>
        <w:t>оксациліну</w:t>
      </w:r>
      <w:proofErr w:type="spellEnd"/>
      <w:r w:rsidR="00A658C7" w:rsidRPr="00230090">
        <w:rPr>
          <w:color w:val="0D0D0D"/>
          <w:lang w:val="uk-UA"/>
        </w:rPr>
        <w:t xml:space="preserve"> перешкоджають точності </w:t>
      </w:r>
      <w:r w:rsidR="005B2D0C" w:rsidRPr="00230090">
        <w:rPr>
          <w:color w:val="0D0D0D"/>
          <w:lang w:val="uk-UA"/>
        </w:rPr>
        <w:t xml:space="preserve">визначенню </w:t>
      </w:r>
      <w:r w:rsidR="00A658C7" w:rsidRPr="00230090">
        <w:rPr>
          <w:color w:val="0D0D0D"/>
          <w:lang w:val="uk-UA"/>
        </w:rPr>
        <w:t xml:space="preserve">чутливості (5). Більш того, деякі ізоляти </w:t>
      </w:r>
      <w:r w:rsidR="005B2D0C" w:rsidRPr="00230090">
        <w:rPr>
          <w:color w:val="0D0D0D"/>
          <w:lang w:val="uk-UA"/>
        </w:rPr>
        <w:t xml:space="preserve">мають </w:t>
      </w:r>
      <w:r w:rsidR="00A658C7" w:rsidRPr="00230090">
        <w:rPr>
          <w:color w:val="0D0D0D"/>
          <w:lang w:val="uk-UA"/>
        </w:rPr>
        <w:t xml:space="preserve">резистентність низького рівню до </w:t>
      </w:r>
      <w:proofErr w:type="spellStart"/>
      <w:r w:rsidR="00A658C7" w:rsidRPr="00230090">
        <w:rPr>
          <w:color w:val="0D0D0D"/>
          <w:lang w:val="uk-UA"/>
        </w:rPr>
        <w:t>оксациліну</w:t>
      </w:r>
      <w:proofErr w:type="spellEnd"/>
      <w:r w:rsidR="00A658C7" w:rsidRPr="00230090">
        <w:rPr>
          <w:color w:val="0D0D0D"/>
          <w:lang w:val="uk-UA"/>
        </w:rPr>
        <w:t xml:space="preserve">, але є </w:t>
      </w:r>
      <w:proofErr w:type="spellStart"/>
      <w:r w:rsidR="00A658C7" w:rsidRPr="00230090">
        <w:rPr>
          <w:i/>
          <w:color w:val="0D0D0D"/>
          <w:lang w:val="uk-UA"/>
        </w:rPr>
        <w:t>mecA</w:t>
      </w:r>
      <w:proofErr w:type="spellEnd"/>
      <w:r w:rsidR="00A658C7" w:rsidRPr="00230090">
        <w:rPr>
          <w:i/>
          <w:color w:val="0D0D0D"/>
          <w:lang w:val="uk-UA"/>
        </w:rPr>
        <w:t xml:space="preserve"> </w:t>
      </w:r>
      <w:r w:rsidR="00A658C7" w:rsidRPr="00230090">
        <w:rPr>
          <w:color w:val="0D0D0D"/>
          <w:lang w:val="uk-UA"/>
        </w:rPr>
        <w:t>та</w:t>
      </w:r>
      <w:r w:rsidR="00A658C7" w:rsidRPr="00230090">
        <w:rPr>
          <w:i/>
          <w:color w:val="0D0D0D"/>
          <w:lang w:val="uk-UA"/>
        </w:rPr>
        <w:t xml:space="preserve"> </w:t>
      </w:r>
      <w:proofErr w:type="spellStart"/>
      <w:r w:rsidR="00A658C7" w:rsidRPr="00230090">
        <w:rPr>
          <w:i/>
          <w:color w:val="0D0D0D"/>
          <w:lang w:val="uk-UA"/>
        </w:rPr>
        <w:t>mecC</w:t>
      </w:r>
      <w:proofErr w:type="spellEnd"/>
      <w:r w:rsidR="00A658C7" w:rsidRPr="00230090">
        <w:rPr>
          <w:i/>
          <w:color w:val="0D0D0D"/>
          <w:lang w:val="uk-UA"/>
        </w:rPr>
        <w:t xml:space="preserve"> </w:t>
      </w:r>
      <w:r w:rsidR="00A658C7" w:rsidRPr="00230090">
        <w:rPr>
          <w:color w:val="0D0D0D"/>
          <w:lang w:val="uk-UA"/>
        </w:rPr>
        <w:t>негативн</w:t>
      </w:r>
      <w:r w:rsidR="005B2D0C" w:rsidRPr="00230090">
        <w:rPr>
          <w:color w:val="0D0D0D"/>
          <w:lang w:val="uk-UA"/>
        </w:rPr>
        <w:t>і</w:t>
      </w:r>
      <w:r w:rsidR="00A658C7" w:rsidRPr="00230090">
        <w:rPr>
          <w:color w:val="0D0D0D"/>
          <w:lang w:val="uk-UA"/>
        </w:rPr>
        <w:t xml:space="preserve"> і не продукують альтернативні П</w:t>
      </w:r>
      <w:r w:rsidR="005B2D0C" w:rsidRPr="00230090">
        <w:rPr>
          <w:color w:val="0D0D0D"/>
          <w:lang w:val="uk-UA"/>
        </w:rPr>
        <w:t>З</w:t>
      </w:r>
      <w:r w:rsidR="00A658C7" w:rsidRPr="00230090">
        <w:rPr>
          <w:color w:val="0D0D0D"/>
          <w:lang w:val="uk-UA"/>
        </w:rPr>
        <w:t xml:space="preserve">Б [гранично чутливі </w:t>
      </w:r>
      <w:r w:rsidR="00A658C7" w:rsidRPr="00230090">
        <w:rPr>
          <w:i/>
          <w:color w:val="0D0D0D"/>
          <w:lang w:val="uk-UA"/>
        </w:rPr>
        <w:t xml:space="preserve">S. </w:t>
      </w:r>
      <w:proofErr w:type="spellStart"/>
      <w:r w:rsidR="00A658C7" w:rsidRPr="00230090">
        <w:rPr>
          <w:i/>
          <w:color w:val="0D0D0D"/>
          <w:lang w:val="uk-UA"/>
        </w:rPr>
        <w:t>aureus</w:t>
      </w:r>
      <w:proofErr w:type="spellEnd"/>
      <w:r w:rsidR="00A658C7" w:rsidRPr="00230090">
        <w:rPr>
          <w:color w:val="0D0D0D"/>
          <w:lang w:val="uk-UA"/>
        </w:rPr>
        <w:t xml:space="preserve"> (BORSA)]. Ці штами відносно рідкі та механізм резистентності охарактеризований неналежно, але </w:t>
      </w:r>
      <w:r w:rsidR="00E317A3" w:rsidRPr="00230090">
        <w:rPr>
          <w:color w:val="0D0D0D"/>
          <w:lang w:val="uk-UA"/>
        </w:rPr>
        <w:t xml:space="preserve">вони </w:t>
      </w:r>
      <w:r w:rsidR="00A658C7" w:rsidRPr="00230090">
        <w:rPr>
          <w:color w:val="0D0D0D"/>
          <w:lang w:val="uk-UA"/>
        </w:rPr>
        <w:t xml:space="preserve">можуть включати </w:t>
      </w:r>
      <w:proofErr w:type="spellStart"/>
      <w:r w:rsidR="00A658C7" w:rsidRPr="00230090">
        <w:rPr>
          <w:color w:val="0D0D0D"/>
          <w:lang w:val="uk-UA"/>
        </w:rPr>
        <w:t>гіперпродукцію</w:t>
      </w:r>
      <w:proofErr w:type="spellEnd"/>
      <w:r w:rsidR="00A658C7" w:rsidRPr="00230090">
        <w:rPr>
          <w:color w:val="0D0D0D"/>
          <w:lang w:val="uk-UA"/>
        </w:rPr>
        <w:t xml:space="preserve"> β-</w:t>
      </w:r>
      <w:proofErr w:type="spellStart"/>
      <w:r w:rsidR="00A658C7" w:rsidRPr="00230090">
        <w:rPr>
          <w:color w:val="0D0D0D"/>
          <w:lang w:val="uk-UA"/>
        </w:rPr>
        <w:t>лактамаз</w:t>
      </w:r>
      <w:proofErr w:type="spellEnd"/>
      <w:r w:rsidR="00A658C7" w:rsidRPr="00230090">
        <w:rPr>
          <w:color w:val="0D0D0D"/>
          <w:lang w:val="uk-UA"/>
        </w:rPr>
        <w:t xml:space="preserve"> або зміну попередньо існуючих П</w:t>
      </w:r>
      <w:r w:rsidR="005B2D0C" w:rsidRPr="00230090">
        <w:rPr>
          <w:color w:val="0D0D0D"/>
          <w:lang w:val="uk-UA"/>
        </w:rPr>
        <w:t>З</w:t>
      </w:r>
      <w:r w:rsidR="00A658C7" w:rsidRPr="00230090">
        <w:rPr>
          <w:color w:val="0D0D0D"/>
          <w:lang w:val="uk-UA"/>
        </w:rPr>
        <w:t>Б (6).</w:t>
      </w:r>
    </w:p>
    <w:p w14:paraId="25CE743A" w14:textId="77777777" w:rsidR="007373D8" w:rsidRDefault="007373D8" w:rsidP="002C2BDE">
      <w:pPr>
        <w:jc w:val="both"/>
        <w:rPr>
          <w:color w:val="0D0D0D"/>
          <w:lang w:val="uk-UA"/>
        </w:rPr>
      </w:pPr>
    </w:p>
    <w:p w14:paraId="7C4D997A" w14:textId="77777777" w:rsidR="007373D8" w:rsidRPr="00230090" w:rsidRDefault="007373D8" w:rsidP="002C2BDE">
      <w:pPr>
        <w:jc w:val="both"/>
        <w:rPr>
          <w:color w:val="0D0D0D"/>
          <w:lang w:val="uk-UA"/>
        </w:rPr>
      </w:pPr>
      <w:r>
        <w:rPr>
          <w:color w:val="0D0D0D"/>
          <w:lang w:val="uk-UA"/>
        </w:rPr>
        <w:t>У</w:t>
      </w:r>
      <w:r w:rsidRPr="007373D8">
        <w:rPr>
          <w:color w:val="0D0D0D"/>
          <w:lang w:val="uk-UA"/>
        </w:rPr>
        <w:t xml:space="preserve"> різних частинах світу</w:t>
      </w:r>
      <w:r w:rsidRPr="00230090">
        <w:rPr>
          <w:i/>
          <w:color w:val="0D0D0D"/>
          <w:lang w:val="uk-UA"/>
        </w:rPr>
        <w:t xml:space="preserve"> </w:t>
      </w:r>
      <w:r w:rsidRPr="007373D8">
        <w:rPr>
          <w:color w:val="0D0D0D"/>
          <w:lang w:val="uk-UA"/>
        </w:rPr>
        <w:t>були описані</w:t>
      </w:r>
      <w:r w:rsidRPr="00230090">
        <w:rPr>
          <w:i/>
          <w:color w:val="0D0D0D"/>
          <w:lang w:val="uk-UA"/>
        </w:rPr>
        <w:t xml:space="preserve"> </w:t>
      </w:r>
      <w:proofErr w:type="spellStart"/>
      <w:r w:rsidRPr="00230090">
        <w:rPr>
          <w:i/>
          <w:color w:val="0D0D0D"/>
          <w:lang w:val="uk-UA"/>
        </w:rPr>
        <w:t>mecA</w:t>
      </w:r>
      <w:proofErr w:type="spellEnd"/>
      <w:r w:rsidRPr="007373D8">
        <w:rPr>
          <w:color w:val="0D0D0D"/>
          <w:lang w:val="uk-UA"/>
        </w:rPr>
        <w:t xml:space="preserve">-позитивні ізоляти </w:t>
      </w:r>
      <w:r w:rsidRPr="007373D8">
        <w:rPr>
          <w:i/>
          <w:color w:val="0D0D0D"/>
          <w:lang w:val="uk-UA"/>
        </w:rPr>
        <w:t xml:space="preserve">S. </w:t>
      </w:r>
      <w:proofErr w:type="spellStart"/>
      <w:r w:rsidRPr="007373D8">
        <w:rPr>
          <w:i/>
          <w:color w:val="0D0D0D"/>
          <w:lang w:val="uk-UA"/>
        </w:rPr>
        <w:t>aureus</w:t>
      </w:r>
      <w:proofErr w:type="spellEnd"/>
      <w:r w:rsidRPr="007373D8">
        <w:rPr>
          <w:color w:val="0D0D0D"/>
          <w:lang w:val="uk-UA"/>
        </w:rPr>
        <w:t xml:space="preserve">, сприйнятливі як до </w:t>
      </w:r>
      <w:proofErr w:type="spellStart"/>
      <w:r>
        <w:rPr>
          <w:color w:val="0D0D0D"/>
          <w:lang w:val="uk-UA"/>
        </w:rPr>
        <w:t>цефокситину</w:t>
      </w:r>
      <w:proofErr w:type="spellEnd"/>
      <w:r w:rsidRPr="007373D8">
        <w:rPr>
          <w:color w:val="0D0D0D"/>
          <w:lang w:val="uk-UA"/>
        </w:rPr>
        <w:t xml:space="preserve">, так і до </w:t>
      </w:r>
      <w:proofErr w:type="spellStart"/>
      <w:r w:rsidRPr="007373D8">
        <w:rPr>
          <w:color w:val="0D0D0D"/>
          <w:lang w:val="uk-UA"/>
        </w:rPr>
        <w:t>оксациліну</w:t>
      </w:r>
      <w:proofErr w:type="spellEnd"/>
      <w:r w:rsidRPr="007373D8">
        <w:rPr>
          <w:color w:val="0D0D0D"/>
          <w:lang w:val="uk-UA"/>
        </w:rPr>
        <w:t xml:space="preserve"> (OS-MRSA) внаслідок інактивації </w:t>
      </w:r>
      <w:proofErr w:type="spellStart"/>
      <w:r w:rsidRPr="007373D8">
        <w:rPr>
          <w:i/>
          <w:color w:val="0D0D0D"/>
          <w:lang w:val="uk-UA"/>
        </w:rPr>
        <w:t>mecA</w:t>
      </w:r>
      <w:proofErr w:type="spellEnd"/>
      <w:r w:rsidRPr="007373D8">
        <w:rPr>
          <w:color w:val="0D0D0D"/>
          <w:lang w:val="uk-UA"/>
        </w:rPr>
        <w:t xml:space="preserve">. Ці штами відрізняються від </w:t>
      </w:r>
      <w:proofErr w:type="spellStart"/>
      <w:r w:rsidRPr="007373D8">
        <w:rPr>
          <w:color w:val="0D0D0D"/>
          <w:lang w:val="uk-UA"/>
        </w:rPr>
        <w:t>гетерогенно</w:t>
      </w:r>
      <w:proofErr w:type="spellEnd"/>
      <w:r w:rsidRPr="007373D8">
        <w:rPr>
          <w:color w:val="0D0D0D"/>
          <w:lang w:val="uk-UA"/>
        </w:rPr>
        <w:t xml:space="preserve"> резистентних MRSA, які є також чутливими до </w:t>
      </w:r>
      <w:proofErr w:type="spellStart"/>
      <w:r w:rsidRPr="007373D8">
        <w:rPr>
          <w:color w:val="0D0D0D"/>
          <w:lang w:val="uk-UA"/>
        </w:rPr>
        <w:t>оксациліну</w:t>
      </w:r>
      <w:proofErr w:type="spellEnd"/>
      <w:r w:rsidRPr="007373D8">
        <w:rPr>
          <w:color w:val="0D0D0D"/>
          <w:lang w:val="uk-UA"/>
        </w:rPr>
        <w:t xml:space="preserve">, але які є резистентними до </w:t>
      </w:r>
      <w:proofErr w:type="spellStart"/>
      <w:r>
        <w:rPr>
          <w:color w:val="0D0D0D"/>
          <w:lang w:val="uk-UA"/>
        </w:rPr>
        <w:t>цефокситину</w:t>
      </w:r>
      <w:proofErr w:type="spellEnd"/>
      <w:r w:rsidRPr="007373D8">
        <w:rPr>
          <w:color w:val="0D0D0D"/>
          <w:lang w:val="uk-UA"/>
        </w:rPr>
        <w:t xml:space="preserve"> (7, 8). Частота таких ізолятів оцінюється приблизно в 3% відповідно до загальноприйнятих </w:t>
      </w:r>
      <w:proofErr w:type="spellStart"/>
      <w:r w:rsidRPr="007373D8">
        <w:rPr>
          <w:color w:val="0D0D0D"/>
          <w:lang w:val="uk-UA"/>
        </w:rPr>
        <w:t>фенотипових</w:t>
      </w:r>
      <w:proofErr w:type="spellEnd"/>
      <w:r w:rsidRPr="007373D8">
        <w:rPr>
          <w:color w:val="0D0D0D"/>
          <w:lang w:val="uk-UA"/>
        </w:rPr>
        <w:t xml:space="preserve"> результатів і результатів ПЛР, позитивних для </w:t>
      </w:r>
      <w:proofErr w:type="spellStart"/>
      <w:r w:rsidRPr="007373D8">
        <w:rPr>
          <w:i/>
          <w:color w:val="0D0D0D"/>
          <w:lang w:val="uk-UA"/>
        </w:rPr>
        <w:t>mecA</w:t>
      </w:r>
      <w:proofErr w:type="spellEnd"/>
      <w:r w:rsidRPr="007373D8">
        <w:rPr>
          <w:color w:val="0D0D0D"/>
          <w:lang w:val="uk-UA"/>
        </w:rPr>
        <w:t xml:space="preserve">. Повернення від </w:t>
      </w:r>
      <w:proofErr w:type="spellStart"/>
      <w:r w:rsidRPr="007373D8">
        <w:rPr>
          <w:color w:val="0D0D0D"/>
          <w:lang w:val="uk-UA"/>
        </w:rPr>
        <w:t>метицилін</w:t>
      </w:r>
      <w:proofErr w:type="spellEnd"/>
      <w:r w:rsidR="00C570DD">
        <w:rPr>
          <w:color w:val="0D0D0D"/>
          <w:lang w:val="uk-UA"/>
        </w:rPr>
        <w:t xml:space="preserve"> чутливості </w:t>
      </w:r>
      <w:r w:rsidRPr="007373D8">
        <w:rPr>
          <w:color w:val="0D0D0D"/>
          <w:lang w:val="uk-UA"/>
        </w:rPr>
        <w:t xml:space="preserve">до </w:t>
      </w:r>
      <w:proofErr w:type="spellStart"/>
      <w:r w:rsidRPr="007373D8">
        <w:rPr>
          <w:color w:val="0D0D0D"/>
          <w:lang w:val="uk-UA"/>
        </w:rPr>
        <w:t>метицилін</w:t>
      </w:r>
      <w:proofErr w:type="spellEnd"/>
      <w:r w:rsidRPr="007373D8">
        <w:rPr>
          <w:color w:val="0D0D0D"/>
          <w:lang w:val="uk-UA"/>
        </w:rPr>
        <w:t xml:space="preserve"> резистентності при тривалій </w:t>
      </w:r>
      <w:proofErr w:type="spellStart"/>
      <w:r w:rsidRPr="007373D8">
        <w:rPr>
          <w:color w:val="0D0D0D"/>
          <w:lang w:val="uk-UA"/>
        </w:rPr>
        <w:t>антибіотикотерапії</w:t>
      </w:r>
      <w:proofErr w:type="spellEnd"/>
      <w:r w:rsidRPr="007373D8">
        <w:rPr>
          <w:color w:val="0D0D0D"/>
          <w:lang w:val="uk-UA"/>
        </w:rPr>
        <w:t xml:space="preserve"> було повністю задокументовано в одному випадку (9), але, як очікується, відбувалося </w:t>
      </w:r>
      <w:r w:rsidR="00C570DD">
        <w:rPr>
          <w:color w:val="0D0D0D"/>
          <w:lang w:val="uk-UA"/>
        </w:rPr>
        <w:t xml:space="preserve">і </w:t>
      </w:r>
      <w:r w:rsidRPr="007373D8">
        <w:rPr>
          <w:color w:val="0D0D0D"/>
          <w:lang w:val="uk-UA"/>
        </w:rPr>
        <w:t xml:space="preserve">в інших випадках, але швидкість такої оборотної резистентності в даний час невідома. Такі ізоляти за визначенням можуть бути виявлені тільки за допомогою </w:t>
      </w:r>
      <w:r w:rsidRPr="007373D8">
        <w:rPr>
          <w:color w:val="0D0D0D"/>
          <w:lang w:val="uk-UA"/>
        </w:rPr>
        <w:lastRenderedPageBreak/>
        <w:t xml:space="preserve">молекулярного аналізу. Слід зазначити, що це не стосується того, що молекулярний аналіз слід проводити з усіма штамами, але це явище може бути важливим у випадку терапевтичної недостатності. Якщо ген </w:t>
      </w:r>
      <w:proofErr w:type="spellStart"/>
      <w:r w:rsidRPr="00C570DD">
        <w:rPr>
          <w:i/>
          <w:color w:val="0D0D0D"/>
          <w:lang w:val="uk-UA"/>
        </w:rPr>
        <w:t>mecA</w:t>
      </w:r>
      <w:proofErr w:type="spellEnd"/>
      <w:r w:rsidRPr="007373D8">
        <w:rPr>
          <w:color w:val="0D0D0D"/>
          <w:lang w:val="uk-UA"/>
        </w:rPr>
        <w:t xml:space="preserve"> виявляється випадковим чином або через скринінг через терапевтичну недостатність, ізолят</w:t>
      </w:r>
      <w:r w:rsidR="00C570DD">
        <w:rPr>
          <w:color w:val="0D0D0D"/>
          <w:lang w:val="uk-UA"/>
        </w:rPr>
        <w:t>и</w:t>
      </w:r>
      <w:r w:rsidRPr="007373D8">
        <w:rPr>
          <w:color w:val="0D0D0D"/>
          <w:lang w:val="uk-UA"/>
        </w:rPr>
        <w:t xml:space="preserve"> завжди слід реєструвати як стійкі.</w:t>
      </w:r>
    </w:p>
    <w:p w14:paraId="4805D74E" w14:textId="77777777" w:rsidR="007678F5" w:rsidRPr="00230090" w:rsidRDefault="007678F5" w:rsidP="002C2BDE">
      <w:pPr>
        <w:jc w:val="both"/>
        <w:rPr>
          <w:color w:val="0D0D0D"/>
          <w:lang w:val="uk-UA"/>
        </w:rPr>
      </w:pPr>
    </w:p>
    <w:p w14:paraId="23219A16" w14:textId="77777777" w:rsidR="002A6CA5" w:rsidRPr="00230090" w:rsidRDefault="00C570DD" w:rsidP="002A6CA5">
      <w:pPr>
        <w:jc w:val="both"/>
        <w:rPr>
          <w:b/>
          <w:color w:val="0D0D0D"/>
          <w:sz w:val="28"/>
          <w:szCs w:val="28"/>
          <w:lang w:val="uk-UA"/>
        </w:rPr>
      </w:pPr>
      <w:r>
        <w:rPr>
          <w:b/>
          <w:color w:val="0D0D0D"/>
          <w:sz w:val="28"/>
          <w:szCs w:val="28"/>
          <w:lang w:val="uk-UA"/>
        </w:rPr>
        <w:t>7</w:t>
      </w:r>
      <w:r w:rsidR="002A6CA5" w:rsidRPr="00230090">
        <w:rPr>
          <w:b/>
          <w:color w:val="0D0D0D"/>
          <w:sz w:val="28"/>
          <w:szCs w:val="28"/>
          <w:lang w:val="uk-UA"/>
        </w:rPr>
        <w:t xml:space="preserve">.4. Методи, рекомендовані для виявляння </w:t>
      </w:r>
      <w:proofErr w:type="spellStart"/>
      <w:r w:rsidR="002A6CA5" w:rsidRPr="00230090">
        <w:rPr>
          <w:b/>
          <w:color w:val="0D0D0D"/>
          <w:sz w:val="28"/>
          <w:szCs w:val="28"/>
          <w:lang w:val="uk-UA"/>
        </w:rPr>
        <w:t>метицилін</w:t>
      </w:r>
      <w:proofErr w:type="spellEnd"/>
      <w:r w:rsidR="002A6CA5" w:rsidRPr="00230090">
        <w:rPr>
          <w:b/>
          <w:color w:val="0D0D0D"/>
          <w:sz w:val="28"/>
          <w:szCs w:val="28"/>
          <w:lang w:val="uk-UA"/>
        </w:rPr>
        <w:t xml:space="preserve"> резистентних </w:t>
      </w:r>
      <w:r w:rsidR="002A6CA5" w:rsidRPr="00230090">
        <w:rPr>
          <w:b/>
          <w:bCs/>
          <w:i/>
          <w:iCs/>
          <w:color w:val="0D0D0D"/>
          <w:spacing w:val="-9"/>
          <w:sz w:val="28"/>
          <w:szCs w:val="28"/>
          <w:lang w:val="uk-UA"/>
        </w:rPr>
        <w:t xml:space="preserve">S. </w:t>
      </w:r>
      <w:proofErr w:type="spellStart"/>
      <w:r w:rsidR="002A6CA5" w:rsidRPr="00230090">
        <w:rPr>
          <w:b/>
          <w:bCs/>
          <w:i/>
          <w:iCs/>
          <w:color w:val="0D0D0D"/>
          <w:sz w:val="28"/>
          <w:szCs w:val="28"/>
          <w:lang w:val="uk-UA"/>
        </w:rPr>
        <w:t>aureus</w:t>
      </w:r>
      <w:proofErr w:type="spellEnd"/>
    </w:p>
    <w:p w14:paraId="5B211429" w14:textId="77777777" w:rsidR="003E343D" w:rsidRPr="00230090" w:rsidRDefault="003E343D" w:rsidP="002C2BDE">
      <w:pPr>
        <w:jc w:val="both"/>
        <w:rPr>
          <w:color w:val="0D0D0D"/>
          <w:lang w:val="uk-UA"/>
        </w:rPr>
      </w:pPr>
    </w:p>
    <w:p w14:paraId="1F0F3E64" w14:textId="77777777" w:rsidR="002A6CA5" w:rsidRPr="00230090" w:rsidRDefault="002A6CA5" w:rsidP="002C2BDE">
      <w:pPr>
        <w:jc w:val="both"/>
        <w:rPr>
          <w:color w:val="0D0D0D"/>
          <w:lang w:val="uk-UA"/>
        </w:rPr>
      </w:pPr>
      <w:r w:rsidRPr="00230090">
        <w:rPr>
          <w:color w:val="0D0D0D"/>
          <w:lang w:val="uk-UA"/>
        </w:rPr>
        <w:t xml:space="preserve">Резистентність до </w:t>
      </w:r>
      <w:proofErr w:type="spellStart"/>
      <w:r w:rsidRPr="00230090">
        <w:rPr>
          <w:color w:val="0D0D0D"/>
          <w:lang w:val="uk-UA"/>
        </w:rPr>
        <w:t>метициліну</w:t>
      </w:r>
      <w:proofErr w:type="spellEnd"/>
      <w:r w:rsidRPr="00230090">
        <w:rPr>
          <w:color w:val="0D0D0D"/>
          <w:lang w:val="uk-UA"/>
        </w:rPr>
        <w:t>/</w:t>
      </w:r>
      <w:proofErr w:type="spellStart"/>
      <w:r w:rsidRPr="00230090">
        <w:rPr>
          <w:color w:val="0D0D0D"/>
          <w:lang w:val="uk-UA"/>
        </w:rPr>
        <w:t>оксациліну</w:t>
      </w:r>
      <w:proofErr w:type="spellEnd"/>
      <w:r w:rsidRPr="00230090">
        <w:rPr>
          <w:color w:val="0D0D0D"/>
          <w:lang w:val="uk-UA"/>
        </w:rPr>
        <w:t xml:space="preserve"> може бути виявлена як </w:t>
      </w:r>
      <w:proofErr w:type="spellStart"/>
      <w:r w:rsidRPr="00230090">
        <w:rPr>
          <w:color w:val="0D0D0D"/>
          <w:lang w:val="uk-UA"/>
        </w:rPr>
        <w:t>фенотипов</w:t>
      </w:r>
      <w:r w:rsidR="0004291A" w:rsidRPr="00230090">
        <w:rPr>
          <w:color w:val="0D0D0D"/>
          <w:lang w:val="uk-UA"/>
        </w:rPr>
        <w:t>о</w:t>
      </w:r>
      <w:proofErr w:type="spellEnd"/>
      <w:r w:rsidRPr="00230090">
        <w:rPr>
          <w:color w:val="0D0D0D"/>
          <w:lang w:val="uk-UA"/>
        </w:rPr>
        <w:t xml:space="preserve"> шляхом визначення МІК, диско-дифузійним </w:t>
      </w:r>
      <w:r w:rsidR="005B2D0C" w:rsidRPr="00230090">
        <w:rPr>
          <w:color w:val="0D0D0D"/>
          <w:lang w:val="uk-UA"/>
        </w:rPr>
        <w:t>метод</w:t>
      </w:r>
      <w:r w:rsidR="00C570DD">
        <w:rPr>
          <w:color w:val="0D0D0D"/>
          <w:lang w:val="uk-UA"/>
        </w:rPr>
        <w:t>о</w:t>
      </w:r>
      <w:r w:rsidR="005B2D0C" w:rsidRPr="00230090">
        <w:rPr>
          <w:color w:val="0D0D0D"/>
          <w:lang w:val="uk-UA"/>
        </w:rPr>
        <w:t>м</w:t>
      </w:r>
      <w:r w:rsidR="00C570DD">
        <w:rPr>
          <w:color w:val="0D0D0D"/>
          <w:lang w:val="uk-UA"/>
        </w:rPr>
        <w:t>.</w:t>
      </w:r>
      <w:r w:rsidR="005B2D0C" w:rsidRPr="00230090">
        <w:rPr>
          <w:color w:val="0D0D0D"/>
          <w:lang w:val="uk-UA"/>
        </w:rPr>
        <w:t xml:space="preserve"> </w:t>
      </w:r>
      <w:r w:rsidR="00C570DD">
        <w:rPr>
          <w:color w:val="0D0D0D"/>
          <w:lang w:val="uk-UA"/>
        </w:rPr>
        <w:t>Л</w:t>
      </w:r>
      <w:r w:rsidR="005B2D0C" w:rsidRPr="00230090">
        <w:rPr>
          <w:color w:val="0D0D0D"/>
          <w:lang w:val="uk-UA"/>
        </w:rPr>
        <w:t>атекс-аглютинаці</w:t>
      </w:r>
      <w:r w:rsidR="00C570DD">
        <w:rPr>
          <w:color w:val="0D0D0D"/>
          <w:lang w:val="uk-UA"/>
        </w:rPr>
        <w:t>я може бути використана</w:t>
      </w:r>
      <w:r w:rsidR="005B2D0C" w:rsidRPr="00230090">
        <w:rPr>
          <w:color w:val="0D0D0D"/>
          <w:lang w:val="uk-UA"/>
        </w:rPr>
        <w:t xml:space="preserve"> </w:t>
      </w:r>
      <w:r w:rsidRPr="00230090">
        <w:rPr>
          <w:color w:val="0D0D0D"/>
          <w:lang w:val="uk-UA"/>
        </w:rPr>
        <w:t>для виявляння П</w:t>
      </w:r>
      <w:r w:rsidR="005B2D0C" w:rsidRPr="00230090">
        <w:rPr>
          <w:color w:val="0D0D0D"/>
          <w:lang w:val="uk-UA"/>
        </w:rPr>
        <w:t>З</w:t>
      </w:r>
      <w:r w:rsidRPr="00230090">
        <w:rPr>
          <w:color w:val="0D0D0D"/>
          <w:lang w:val="uk-UA"/>
        </w:rPr>
        <w:t xml:space="preserve">Б2а, </w:t>
      </w:r>
      <w:r w:rsidR="00C570DD">
        <w:rPr>
          <w:color w:val="0D0D0D"/>
          <w:lang w:val="uk-UA"/>
        </w:rPr>
        <w:t xml:space="preserve">але не для визначення ПБЗ2с. </w:t>
      </w:r>
      <w:proofErr w:type="spellStart"/>
      <w:r w:rsidR="00C570DD">
        <w:rPr>
          <w:color w:val="0D0D0D"/>
          <w:lang w:val="uk-UA"/>
        </w:rPr>
        <w:t>Г</w:t>
      </w:r>
      <w:r w:rsidRPr="00230090">
        <w:rPr>
          <w:color w:val="0D0D0D"/>
          <w:lang w:val="uk-UA"/>
        </w:rPr>
        <w:t>енотипов</w:t>
      </w:r>
      <w:r w:rsidR="00C570DD">
        <w:rPr>
          <w:color w:val="0D0D0D"/>
          <w:lang w:val="uk-UA"/>
        </w:rPr>
        <w:t>е</w:t>
      </w:r>
      <w:proofErr w:type="spellEnd"/>
      <w:r w:rsidR="00C570DD">
        <w:rPr>
          <w:color w:val="0D0D0D"/>
          <w:lang w:val="uk-UA"/>
        </w:rPr>
        <w:t xml:space="preserve"> визначення можна виконати</w:t>
      </w:r>
      <w:r w:rsidRPr="00230090">
        <w:rPr>
          <w:color w:val="0D0D0D"/>
          <w:lang w:val="uk-UA"/>
        </w:rPr>
        <w:t xml:space="preserve"> за допомогою ПЛР.</w:t>
      </w:r>
    </w:p>
    <w:p w14:paraId="26D93F79" w14:textId="77777777" w:rsidR="002A6CA5" w:rsidRPr="00230090" w:rsidRDefault="002A6CA5" w:rsidP="002C2BDE">
      <w:pPr>
        <w:jc w:val="both"/>
        <w:rPr>
          <w:color w:val="0D0D0D"/>
          <w:lang w:val="uk-UA"/>
        </w:rPr>
      </w:pPr>
    </w:p>
    <w:p w14:paraId="7764C0D2" w14:textId="77777777" w:rsidR="002A6CA5" w:rsidRPr="00230090" w:rsidRDefault="002A6CA5" w:rsidP="002C2BDE">
      <w:pPr>
        <w:jc w:val="both"/>
        <w:rPr>
          <w:i/>
          <w:color w:val="0D0D0D"/>
          <w:sz w:val="28"/>
          <w:szCs w:val="28"/>
          <w:lang w:val="uk-UA"/>
        </w:rPr>
      </w:pPr>
      <w:r w:rsidRPr="00230090">
        <w:rPr>
          <w:i/>
          <w:color w:val="0D0D0D"/>
          <w:sz w:val="28"/>
          <w:szCs w:val="28"/>
          <w:lang w:val="uk-UA"/>
        </w:rPr>
        <w:t xml:space="preserve">5.4.1. Виявляння шляхом визначення МІК або </w:t>
      </w:r>
      <w:r w:rsidR="005B2D0C" w:rsidRPr="00230090">
        <w:rPr>
          <w:i/>
          <w:color w:val="0D0D0D"/>
          <w:sz w:val="28"/>
          <w:szCs w:val="28"/>
          <w:lang w:val="uk-UA"/>
        </w:rPr>
        <w:t>диско-дифузійним методом</w:t>
      </w:r>
    </w:p>
    <w:p w14:paraId="6F463D82" w14:textId="77777777" w:rsidR="002A6CA5" w:rsidRDefault="002A6CA5" w:rsidP="002C2BDE">
      <w:pPr>
        <w:jc w:val="both"/>
        <w:rPr>
          <w:color w:val="0D0D0D"/>
          <w:lang w:val="uk-UA"/>
        </w:rPr>
      </w:pPr>
      <w:r w:rsidRPr="00230090">
        <w:rPr>
          <w:color w:val="0D0D0D"/>
          <w:lang w:val="uk-UA"/>
        </w:rPr>
        <w:t xml:space="preserve">Гетерогенна експресія резистентності зокрема впливає на МІК </w:t>
      </w:r>
      <w:proofErr w:type="spellStart"/>
      <w:r w:rsidRPr="00230090">
        <w:rPr>
          <w:color w:val="0D0D0D"/>
          <w:lang w:val="uk-UA"/>
        </w:rPr>
        <w:t>оксациліну</w:t>
      </w:r>
      <w:proofErr w:type="spellEnd"/>
      <w:r w:rsidR="00C570DD">
        <w:rPr>
          <w:color w:val="0D0D0D"/>
          <w:lang w:val="uk-UA"/>
        </w:rPr>
        <w:t>, який може бути чутливим</w:t>
      </w:r>
      <w:r w:rsidRPr="00230090">
        <w:rPr>
          <w:color w:val="0D0D0D"/>
          <w:lang w:val="uk-UA"/>
        </w:rPr>
        <w:t xml:space="preserve">. </w:t>
      </w:r>
      <w:proofErr w:type="spellStart"/>
      <w:r w:rsidRPr="00230090">
        <w:rPr>
          <w:color w:val="0D0D0D"/>
          <w:lang w:val="uk-UA"/>
        </w:rPr>
        <w:t>Цефокситин</w:t>
      </w:r>
      <w:proofErr w:type="spellEnd"/>
      <w:r w:rsidRPr="00230090">
        <w:rPr>
          <w:color w:val="0D0D0D"/>
          <w:lang w:val="uk-UA"/>
        </w:rPr>
        <w:t xml:space="preserve"> дуже чутливий та специфічни</w:t>
      </w:r>
      <w:r w:rsidR="00C570DD">
        <w:rPr>
          <w:color w:val="0D0D0D"/>
          <w:lang w:val="uk-UA"/>
        </w:rPr>
        <w:t>й</w:t>
      </w:r>
      <w:r w:rsidRPr="00230090">
        <w:rPr>
          <w:color w:val="0D0D0D"/>
          <w:lang w:val="uk-UA"/>
        </w:rPr>
        <w:t xml:space="preserve"> маркер </w:t>
      </w:r>
      <w:proofErr w:type="spellStart"/>
      <w:r w:rsidRPr="00230090">
        <w:rPr>
          <w:i/>
          <w:color w:val="0D0D0D"/>
          <w:lang w:val="uk-UA"/>
        </w:rPr>
        <w:t>mecA</w:t>
      </w:r>
      <w:proofErr w:type="spellEnd"/>
      <w:r w:rsidRPr="00230090">
        <w:rPr>
          <w:i/>
          <w:color w:val="0D0D0D"/>
          <w:lang w:val="uk-UA"/>
        </w:rPr>
        <w:t>/</w:t>
      </w:r>
      <w:proofErr w:type="spellStart"/>
      <w:r w:rsidRPr="00230090">
        <w:rPr>
          <w:i/>
          <w:color w:val="0D0D0D"/>
          <w:lang w:val="uk-UA"/>
        </w:rPr>
        <w:t>mecC</w:t>
      </w:r>
      <w:proofErr w:type="spellEnd"/>
      <w:r w:rsidRPr="00230090">
        <w:rPr>
          <w:color w:val="0D0D0D"/>
          <w:lang w:val="uk-UA"/>
        </w:rPr>
        <w:t xml:space="preserve"> опосередкованої резистентності до </w:t>
      </w:r>
      <w:proofErr w:type="spellStart"/>
      <w:r w:rsidRPr="00230090">
        <w:rPr>
          <w:color w:val="0D0D0D"/>
          <w:lang w:val="uk-UA"/>
        </w:rPr>
        <w:t>метициліну</w:t>
      </w:r>
      <w:proofErr w:type="spellEnd"/>
      <w:r w:rsidRPr="00230090">
        <w:rPr>
          <w:color w:val="0D0D0D"/>
          <w:lang w:val="uk-UA"/>
        </w:rPr>
        <w:t xml:space="preserve"> </w:t>
      </w:r>
      <w:r w:rsidR="00C570DD">
        <w:rPr>
          <w:color w:val="0D0D0D"/>
          <w:lang w:val="uk-UA"/>
        </w:rPr>
        <w:t xml:space="preserve">включаючи штами з гетерогенною експресією </w:t>
      </w:r>
      <w:r w:rsidRPr="00230090">
        <w:rPr>
          <w:color w:val="0D0D0D"/>
          <w:lang w:val="uk-UA"/>
        </w:rPr>
        <w:t xml:space="preserve">та препаратом </w:t>
      </w:r>
      <w:proofErr w:type="spellStart"/>
      <w:r w:rsidRPr="00230090">
        <w:rPr>
          <w:color w:val="0D0D0D"/>
          <w:lang w:val="uk-UA"/>
        </w:rPr>
        <w:t>вибір</w:t>
      </w:r>
      <w:r w:rsidR="0004291A" w:rsidRPr="00230090">
        <w:rPr>
          <w:color w:val="0D0D0D"/>
          <w:lang w:val="uk-UA"/>
        </w:rPr>
        <w:t>у</w:t>
      </w:r>
      <w:proofErr w:type="spellEnd"/>
      <w:r w:rsidR="00C570DD">
        <w:rPr>
          <w:color w:val="0D0D0D"/>
          <w:lang w:val="uk-UA"/>
        </w:rPr>
        <w:t>.</w:t>
      </w:r>
      <w:r w:rsidRPr="00230090">
        <w:rPr>
          <w:color w:val="0D0D0D"/>
          <w:lang w:val="uk-UA"/>
        </w:rPr>
        <w:t xml:space="preserve"> </w:t>
      </w:r>
      <w:r w:rsidR="00C570DD">
        <w:rPr>
          <w:color w:val="0D0D0D"/>
          <w:lang w:val="uk-UA"/>
        </w:rPr>
        <w:t>Диско дифузійний метод</w:t>
      </w:r>
      <w:r w:rsidR="00C570DD" w:rsidRPr="00C570DD">
        <w:rPr>
          <w:color w:val="0D0D0D"/>
          <w:lang w:val="uk-UA"/>
        </w:rPr>
        <w:t xml:space="preserve"> з використанням </w:t>
      </w:r>
      <w:proofErr w:type="spellStart"/>
      <w:r w:rsidR="00C570DD" w:rsidRPr="00C570DD">
        <w:rPr>
          <w:color w:val="0D0D0D"/>
          <w:lang w:val="uk-UA"/>
        </w:rPr>
        <w:t>оксациліну</w:t>
      </w:r>
      <w:proofErr w:type="spellEnd"/>
      <w:r w:rsidR="00C570DD" w:rsidRPr="00C570DD">
        <w:rPr>
          <w:color w:val="0D0D0D"/>
          <w:lang w:val="uk-UA"/>
        </w:rPr>
        <w:t xml:space="preserve"> не рекомендується, а діаметри зон інтерпретаці</w:t>
      </w:r>
      <w:r w:rsidR="00C570DD">
        <w:rPr>
          <w:color w:val="0D0D0D"/>
          <w:lang w:val="uk-UA"/>
        </w:rPr>
        <w:t>ї</w:t>
      </w:r>
      <w:r w:rsidR="00C570DD" w:rsidRPr="00C570DD">
        <w:rPr>
          <w:color w:val="0D0D0D"/>
          <w:lang w:val="uk-UA"/>
        </w:rPr>
        <w:t xml:space="preserve"> більше не включаються в таблицю </w:t>
      </w:r>
      <w:r w:rsidR="00C570DD">
        <w:rPr>
          <w:color w:val="0D0D0D"/>
          <w:lang w:val="uk-UA"/>
        </w:rPr>
        <w:t>граничних значень</w:t>
      </w:r>
      <w:r w:rsidR="00C570DD" w:rsidRPr="00C570DD">
        <w:rPr>
          <w:color w:val="0D0D0D"/>
          <w:lang w:val="uk-UA"/>
        </w:rPr>
        <w:t xml:space="preserve"> EUCAST через погану кореляцію з наявністю </w:t>
      </w:r>
      <w:proofErr w:type="spellStart"/>
      <w:r w:rsidR="00C570DD" w:rsidRPr="00C570DD">
        <w:rPr>
          <w:color w:val="0D0D0D"/>
          <w:lang w:val="uk-UA"/>
        </w:rPr>
        <w:t>mecA</w:t>
      </w:r>
      <w:proofErr w:type="spellEnd"/>
      <w:r w:rsidR="00C570DD" w:rsidRPr="00C570DD">
        <w:rPr>
          <w:color w:val="0D0D0D"/>
          <w:lang w:val="uk-UA"/>
        </w:rPr>
        <w:t>.</w:t>
      </w:r>
    </w:p>
    <w:p w14:paraId="74B2A2ED" w14:textId="77777777" w:rsidR="00C570DD" w:rsidRDefault="00C570DD" w:rsidP="002C2BDE">
      <w:pPr>
        <w:jc w:val="both"/>
        <w:rPr>
          <w:color w:val="0D0D0D"/>
          <w:lang w:val="uk-UA"/>
        </w:rPr>
      </w:pPr>
    </w:p>
    <w:p w14:paraId="0421644C" w14:textId="77777777" w:rsidR="002A6CA5" w:rsidRPr="00C570DD" w:rsidRDefault="00C570DD" w:rsidP="002C2BDE">
      <w:pPr>
        <w:jc w:val="both"/>
        <w:rPr>
          <w:color w:val="0D0D0D"/>
          <w:u w:val="single"/>
          <w:lang w:val="uk-UA"/>
        </w:rPr>
      </w:pPr>
      <w:r w:rsidRPr="00C570DD">
        <w:rPr>
          <w:color w:val="0D0D0D"/>
          <w:u w:val="single"/>
          <w:lang w:val="uk-UA"/>
        </w:rPr>
        <w:t>А.</w:t>
      </w:r>
      <w:r>
        <w:rPr>
          <w:color w:val="0D0D0D"/>
          <w:u w:val="single"/>
          <w:lang w:val="uk-UA"/>
        </w:rPr>
        <w:t xml:space="preserve"> </w:t>
      </w:r>
      <w:proofErr w:type="spellStart"/>
      <w:r w:rsidRPr="00C570DD">
        <w:rPr>
          <w:color w:val="0D0D0D"/>
          <w:u w:val="single"/>
          <w:lang w:val="uk-UA"/>
        </w:rPr>
        <w:t>Мікророзведення</w:t>
      </w:r>
      <w:proofErr w:type="spellEnd"/>
      <w:r w:rsidRPr="00C570DD">
        <w:rPr>
          <w:color w:val="0D0D0D"/>
          <w:u w:val="single"/>
          <w:lang w:val="uk-UA"/>
        </w:rPr>
        <w:t xml:space="preserve"> у бульйон:</w:t>
      </w:r>
    </w:p>
    <w:p w14:paraId="10117760" w14:textId="77777777" w:rsidR="00C570DD" w:rsidRDefault="00C570DD" w:rsidP="002C2BDE">
      <w:pPr>
        <w:jc w:val="both"/>
        <w:rPr>
          <w:lang w:val="uk-UA"/>
        </w:rPr>
      </w:pPr>
      <w:r>
        <w:rPr>
          <w:color w:val="0D0D0D"/>
          <w:lang w:val="uk-UA"/>
        </w:rPr>
        <w:t>Використовується стандартна методика (</w:t>
      </w:r>
      <w:r>
        <w:t>ISO</w:t>
      </w:r>
      <w:r w:rsidRPr="00C570DD">
        <w:rPr>
          <w:lang w:val="uk-UA"/>
        </w:rPr>
        <w:t xml:space="preserve"> 20776-1</w:t>
      </w:r>
      <w:r>
        <w:rPr>
          <w:lang w:val="uk-UA"/>
        </w:rPr>
        <w:t xml:space="preserve">) і штами з МІК </w:t>
      </w:r>
      <w:r w:rsidRPr="00C570DD">
        <w:rPr>
          <w:lang w:val="uk-UA"/>
        </w:rPr>
        <w:t xml:space="preserve">&gt;4 мг/л повинні повідомлятись як </w:t>
      </w:r>
      <w:proofErr w:type="spellStart"/>
      <w:r w:rsidRPr="00C570DD">
        <w:rPr>
          <w:lang w:val="uk-UA"/>
        </w:rPr>
        <w:t>ме</w:t>
      </w:r>
      <w:r>
        <w:rPr>
          <w:lang w:val="uk-UA"/>
        </w:rPr>
        <w:t>тицилін</w:t>
      </w:r>
      <w:proofErr w:type="spellEnd"/>
      <w:r>
        <w:rPr>
          <w:lang w:val="uk-UA"/>
        </w:rPr>
        <w:t>-резистентні.</w:t>
      </w:r>
    </w:p>
    <w:p w14:paraId="091D6775" w14:textId="77777777" w:rsidR="00C570DD" w:rsidRDefault="00C570DD" w:rsidP="002C2BDE">
      <w:pPr>
        <w:jc w:val="both"/>
        <w:rPr>
          <w:lang w:val="uk-UA"/>
        </w:rPr>
      </w:pPr>
    </w:p>
    <w:p w14:paraId="4816B537" w14:textId="77777777" w:rsidR="00C570DD" w:rsidRPr="00C570DD" w:rsidRDefault="00C570DD" w:rsidP="002C2BDE">
      <w:pPr>
        <w:jc w:val="both"/>
        <w:rPr>
          <w:u w:val="single"/>
          <w:lang w:val="uk-UA"/>
        </w:rPr>
      </w:pPr>
      <w:r w:rsidRPr="00C570DD">
        <w:rPr>
          <w:u w:val="single"/>
          <w:lang w:val="uk-UA"/>
        </w:rPr>
        <w:t>В. Диско дифузійний метод:</w:t>
      </w:r>
    </w:p>
    <w:p w14:paraId="2A32E449" w14:textId="77777777" w:rsidR="00C570DD" w:rsidRDefault="003740BF" w:rsidP="002C2BDE">
      <w:pPr>
        <w:jc w:val="both"/>
        <w:rPr>
          <w:lang w:val="uk-UA"/>
        </w:rPr>
      </w:pPr>
      <w:r>
        <w:rPr>
          <w:color w:val="0D0D0D"/>
          <w:lang w:val="uk-UA"/>
        </w:rPr>
        <w:t xml:space="preserve">Використовується диско дифузійний метод </w:t>
      </w:r>
      <w:r>
        <w:t>EUCAST</w:t>
      </w:r>
      <w:r>
        <w:rPr>
          <w:lang w:val="uk-UA"/>
        </w:rPr>
        <w:t xml:space="preserve">. Штами із зоною затримки росту навколо диску із </w:t>
      </w:r>
      <w:proofErr w:type="spellStart"/>
      <w:r>
        <w:rPr>
          <w:lang w:val="uk-UA"/>
        </w:rPr>
        <w:t>цефокситином</w:t>
      </w:r>
      <w:proofErr w:type="spellEnd"/>
      <w:r>
        <w:rPr>
          <w:lang w:val="uk-UA"/>
        </w:rPr>
        <w:t xml:space="preserve"> (30 мг) </w:t>
      </w:r>
      <w:r w:rsidRPr="003740BF">
        <w:rPr>
          <w:lang w:val="ru-RU"/>
        </w:rPr>
        <w:t>&lt;22</w:t>
      </w:r>
      <w:r>
        <w:rPr>
          <w:lang w:val="ru-RU"/>
        </w:rPr>
        <w:t xml:space="preserve"> мм </w:t>
      </w:r>
      <w:r w:rsidRPr="00C570DD">
        <w:rPr>
          <w:lang w:val="uk-UA"/>
        </w:rPr>
        <w:t xml:space="preserve">повинні повідомлятись як </w:t>
      </w:r>
      <w:proofErr w:type="spellStart"/>
      <w:r w:rsidRPr="00C570DD">
        <w:rPr>
          <w:lang w:val="uk-UA"/>
        </w:rPr>
        <w:t>ме</w:t>
      </w:r>
      <w:r>
        <w:rPr>
          <w:lang w:val="uk-UA"/>
        </w:rPr>
        <w:t>тицилін</w:t>
      </w:r>
      <w:proofErr w:type="spellEnd"/>
      <w:r>
        <w:rPr>
          <w:lang w:val="uk-UA"/>
        </w:rPr>
        <w:t>-резистентні.</w:t>
      </w:r>
    </w:p>
    <w:p w14:paraId="7D6C8E2C" w14:textId="77777777" w:rsidR="003740BF" w:rsidRDefault="003740BF" w:rsidP="002C2BDE">
      <w:pPr>
        <w:jc w:val="both"/>
        <w:rPr>
          <w:lang w:val="uk-UA"/>
        </w:rPr>
      </w:pPr>
    </w:p>
    <w:p w14:paraId="48971D07" w14:textId="77777777" w:rsidR="003740BF" w:rsidRPr="003740BF" w:rsidRDefault="003740BF" w:rsidP="002C2BDE">
      <w:pPr>
        <w:jc w:val="both"/>
        <w:rPr>
          <w:i/>
          <w:color w:val="0D0D0D"/>
          <w:sz w:val="28"/>
          <w:szCs w:val="28"/>
          <w:lang w:val="uk-UA"/>
        </w:rPr>
      </w:pPr>
      <w:r w:rsidRPr="003740BF">
        <w:rPr>
          <w:i/>
          <w:color w:val="0D0D0D"/>
          <w:sz w:val="28"/>
          <w:szCs w:val="28"/>
          <w:lang w:val="uk-UA"/>
        </w:rPr>
        <w:t xml:space="preserve">7.4.2 Виявлення </w:t>
      </w:r>
      <w:proofErr w:type="spellStart"/>
      <w:r w:rsidRPr="003740BF">
        <w:rPr>
          <w:i/>
          <w:color w:val="0D0D0D"/>
          <w:sz w:val="28"/>
          <w:szCs w:val="28"/>
          <w:lang w:val="uk-UA"/>
        </w:rPr>
        <w:t>генотиповими</w:t>
      </w:r>
      <w:proofErr w:type="spellEnd"/>
      <w:r w:rsidRPr="003740BF">
        <w:rPr>
          <w:i/>
          <w:color w:val="0D0D0D"/>
          <w:sz w:val="28"/>
          <w:szCs w:val="28"/>
          <w:lang w:val="uk-UA"/>
        </w:rPr>
        <w:t xml:space="preserve"> методами та методом </w:t>
      </w:r>
      <w:proofErr w:type="spellStart"/>
      <w:r w:rsidRPr="003740BF">
        <w:rPr>
          <w:i/>
          <w:color w:val="0D0D0D"/>
          <w:sz w:val="28"/>
          <w:szCs w:val="28"/>
          <w:lang w:val="uk-UA"/>
        </w:rPr>
        <w:t>латек</w:t>
      </w:r>
      <w:proofErr w:type="spellEnd"/>
      <w:r w:rsidRPr="003740BF">
        <w:rPr>
          <w:i/>
          <w:color w:val="0D0D0D"/>
          <w:sz w:val="28"/>
          <w:szCs w:val="28"/>
          <w:lang w:val="uk-UA"/>
        </w:rPr>
        <w:t>-аглютинації</w:t>
      </w:r>
    </w:p>
    <w:p w14:paraId="684176DF" w14:textId="77777777" w:rsidR="003740BF" w:rsidRDefault="003740BF" w:rsidP="002C2BDE">
      <w:pPr>
        <w:jc w:val="both"/>
        <w:rPr>
          <w:color w:val="0D0D0D"/>
          <w:lang w:val="uk-UA"/>
        </w:rPr>
      </w:pPr>
      <w:proofErr w:type="spellStart"/>
      <w:r w:rsidRPr="003740BF">
        <w:rPr>
          <w:color w:val="0D0D0D"/>
          <w:lang w:val="uk-UA"/>
        </w:rPr>
        <w:t>Генотип</w:t>
      </w:r>
      <w:r>
        <w:rPr>
          <w:color w:val="0D0D0D"/>
          <w:lang w:val="uk-UA"/>
        </w:rPr>
        <w:t>ов</w:t>
      </w:r>
      <w:r w:rsidRPr="003740BF">
        <w:rPr>
          <w:color w:val="0D0D0D"/>
          <w:lang w:val="uk-UA"/>
        </w:rPr>
        <w:t>е</w:t>
      </w:r>
      <w:proofErr w:type="spellEnd"/>
      <w:r w:rsidRPr="003740BF">
        <w:rPr>
          <w:color w:val="0D0D0D"/>
          <w:lang w:val="uk-UA"/>
        </w:rPr>
        <w:t xml:space="preserve"> виявлення генів </w:t>
      </w:r>
      <w:proofErr w:type="spellStart"/>
      <w:r w:rsidRPr="003740BF">
        <w:rPr>
          <w:i/>
          <w:color w:val="0D0D0D"/>
          <w:lang w:val="uk-UA"/>
        </w:rPr>
        <w:t>mecA</w:t>
      </w:r>
      <w:proofErr w:type="spellEnd"/>
      <w:r w:rsidRPr="003740BF">
        <w:rPr>
          <w:color w:val="0D0D0D"/>
          <w:lang w:val="uk-UA"/>
        </w:rPr>
        <w:t xml:space="preserve"> і </w:t>
      </w:r>
      <w:proofErr w:type="spellStart"/>
      <w:r w:rsidRPr="003740BF">
        <w:rPr>
          <w:i/>
          <w:color w:val="0D0D0D"/>
          <w:lang w:val="uk-UA"/>
        </w:rPr>
        <w:t>mecC</w:t>
      </w:r>
      <w:proofErr w:type="spellEnd"/>
      <w:r w:rsidRPr="003740BF">
        <w:rPr>
          <w:color w:val="0D0D0D"/>
          <w:lang w:val="uk-UA"/>
        </w:rPr>
        <w:t xml:space="preserve"> за допомогою ПЛР (10, 11) і </w:t>
      </w:r>
      <w:proofErr w:type="spellStart"/>
      <w:r w:rsidRPr="003740BF">
        <w:rPr>
          <w:color w:val="0D0D0D"/>
          <w:lang w:val="uk-UA"/>
        </w:rPr>
        <w:t>детекції</w:t>
      </w:r>
      <w:proofErr w:type="spellEnd"/>
      <w:r w:rsidRPr="003740BF">
        <w:rPr>
          <w:color w:val="0D0D0D"/>
          <w:lang w:val="uk-UA"/>
        </w:rPr>
        <w:t xml:space="preserve"> білка </w:t>
      </w:r>
      <w:r>
        <w:rPr>
          <w:color w:val="0D0D0D"/>
          <w:lang w:val="uk-UA"/>
        </w:rPr>
        <w:t>ПБЗ</w:t>
      </w:r>
      <w:r w:rsidRPr="003740BF">
        <w:rPr>
          <w:color w:val="0D0D0D"/>
          <w:lang w:val="uk-UA"/>
        </w:rPr>
        <w:t xml:space="preserve">2a з наборами </w:t>
      </w:r>
      <w:r>
        <w:rPr>
          <w:color w:val="0D0D0D"/>
          <w:lang w:val="uk-UA"/>
        </w:rPr>
        <w:t xml:space="preserve">для </w:t>
      </w:r>
      <w:r w:rsidRPr="003740BF">
        <w:rPr>
          <w:color w:val="0D0D0D"/>
          <w:lang w:val="uk-UA"/>
        </w:rPr>
        <w:t>латекс</w:t>
      </w:r>
      <w:r>
        <w:rPr>
          <w:color w:val="0D0D0D"/>
          <w:lang w:val="uk-UA"/>
        </w:rPr>
        <w:t>-а</w:t>
      </w:r>
      <w:r w:rsidRPr="003740BF">
        <w:rPr>
          <w:color w:val="0D0D0D"/>
          <w:lang w:val="uk-UA"/>
        </w:rPr>
        <w:t xml:space="preserve">глютинації можливо за допомогою комерційних або </w:t>
      </w:r>
      <w:r>
        <w:rPr>
          <w:color w:val="0D0D0D"/>
          <w:lang w:val="uk-UA"/>
        </w:rPr>
        <w:t>власних наборів</w:t>
      </w:r>
      <w:r w:rsidRPr="003740BF">
        <w:rPr>
          <w:color w:val="0D0D0D"/>
          <w:lang w:val="uk-UA"/>
        </w:rPr>
        <w:t xml:space="preserve">. </w:t>
      </w:r>
      <w:r>
        <w:rPr>
          <w:color w:val="0D0D0D"/>
          <w:lang w:val="uk-UA"/>
        </w:rPr>
        <w:t>ПБЗ</w:t>
      </w:r>
      <w:r w:rsidRPr="003740BF">
        <w:rPr>
          <w:color w:val="0D0D0D"/>
          <w:lang w:val="uk-UA"/>
        </w:rPr>
        <w:t xml:space="preserve">2c не виявляється більшістю комерційних </w:t>
      </w:r>
      <w:r>
        <w:rPr>
          <w:color w:val="0D0D0D"/>
          <w:lang w:val="uk-UA"/>
        </w:rPr>
        <w:t>тестів</w:t>
      </w:r>
      <w:r w:rsidRPr="003740BF">
        <w:rPr>
          <w:color w:val="0D0D0D"/>
          <w:lang w:val="uk-UA"/>
        </w:rPr>
        <w:t>.</w:t>
      </w:r>
    </w:p>
    <w:p w14:paraId="327A4758" w14:textId="77777777" w:rsidR="003740BF" w:rsidRDefault="003740BF" w:rsidP="002C2BDE">
      <w:pPr>
        <w:jc w:val="both"/>
        <w:rPr>
          <w:color w:val="0D0D0D"/>
          <w:lang w:val="uk-UA"/>
        </w:rPr>
      </w:pPr>
    </w:p>
    <w:p w14:paraId="180FB7E3" w14:textId="77777777" w:rsidR="003740BF" w:rsidRPr="003740BF" w:rsidRDefault="003740BF" w:rsidP="002C2BDE">
      <w:pPr>
        <w:jc w:val="both"/>
        <w:rPr>
          <w:i/>
          <w:color w:val="0D0D0D"/>
          <w:sz w:val="28"/>
          <w:szCs w:val="28"/>
          <w:lang w:val="uk-UA"/>
        </w:rPr>
      </w:pPr>
      <w:r w:rsidRPr="003740BF">
        <w:rPr>
          <w:i/>
          <w:color w:val="0D0D0D"/>
          <w:sz w:val="28"/>
          <w:szCs w:val="28"/>
          <w:lang w:val="uk-UA"/>
        </w:rPr>
        <w:t>7.4.3 Контрольні штами</w:t>
      </w:r>
    </w:p>
    <w:p w14:paraId="2E0E4CCB" w14:textId="77777777" w:rsidR="003740BF" w:rsidRDefault="003740BF" w:rsidP="002C2BDE">
      <w:pPr>
        <w:jc w:val="both"/>
        <w:rPr>
          <w:color w:val="0D0D0D"/>
          <w:lang w:val="uk-UA"/>
        </w:rPr>
      </w:pPr>
      <w:r w:rsidRPr="003740BF">
        <w:rPr>
          <w:color w:val="0D0D0D"/>
          <w:lang w:val="uk-UA"/>
        </w:rPr>
        <w:t xml:space="preserve">Нижче наведені деякі можливі контрольні штами для </w:t>
      </w:r>
      <w:proofErr w:type="spellStart"/>
      <w:r w:rsidRPr="003740BF">
        <w:rPr>
          <w:color w:val="0D0D0D"/>
          <w:lang w:val="uk-UA"/>
        </w:rPr>
        <w:t>фенотипових</w:t>
      </w:r>
      <w:proofErr w:type="spellEnd"/>
      <w:r w:rsidRPr="003740BF">
        <w:rPr>
          <w:color w:val="0D0D0D"/>
          <w:lang w:val="uk-UA"/>
        </w:rPr>
        <w:t xml:space="preserve"> і </w:t>
      </w:r>
      <w:proofErr w:type="spellStart"/>
      <w:r w:rsidRPr="003740BF">
        <w:rPr>
          <w:color w:val="0D0D0D"/>
          <w:lang w:val="uk-UA"/>
        </w:rPr>
        <w:t>генотипових</w:t>
      </w:r>
      <w:proofErr w:type="spellEnd"/>
      <w:r w:rsidRPr="003740BF">
        <w:rPr>
          <w:color w:val="0D0D0D"/>
          <w:lang w:val="uk-UA"/>
        </w:rPr>
        <w:t xml:space="preserve"> </w:t>
      </w:r>
      <w:r>
        <w:rPr>
          <w:color w:val="0D0D0D"/>
          <w:lang w:val="uk-UA"/>
        </w:rPr>
        <w:t>досліджень</w:t>
      </w:r>
      <w:r w:rsidRPr="003740BF">
        <w:rPr>
          <w:color w:val="0D0D0D"/>
          <w:lang w:val="uk-UA"/>
        </w:rPr>
        <w:t xml:space="preserve"> для зручності. Діапазони контролю якості для цих штамів недоступні. Користувачі комерційних методів повинні вивчити </w:t>
      </w:r>
      <w:r>
        <w:rPr>
          <w:color w:val="0D0D0D"/>
          <w:lang w:val="uk-UA"/>
        </w:rPr>
        <w:t>інструкцію до реактивів</w:t>
      </w:r>
      <w:r w:rsidRPr="003740BF">
        <w:rPr>
          <w:color w:val="0D0D0D"/>
          <w:lang w:val="uk-UA"/>
        </w:rPr>
        <w:t>, які контрольні штами використовувати.</w:t>
      </w:r>
    </w:p>
    <w:p w14:paraId="75A4CC9A" w14:textId="77777777" w:rsidR="003740BF" w:rsidRPr="003740BF" w:rsidRDefault="003740BF" w:rsidP="002C2BDE">
      <w:pPr>
        <w:jc w:val="both"/>
        <w:rPr>
          <w:color w:val="0D0D0D"/>
          <w:lang w:val="uk-UA"/>
        </w:rPr>
      </w:pPr>
    </w:p>
    <w:p w14:paraId="4E4A2D60" w14:textId="77777777" w:rsidR="00CF6F7C" w:rsidRPr="00230090" w:rsidRDefault="00CF6F7C" w:rsidP="002C2BDE">
      <w:pPr>
        <w:jc w:val="both"/>
        <w:rPr>
          <w:color w:val="0D0D0D"/>
          <w:lang w:val="uk-UA"/>
        </w:rPr>
      </w:pPr>
      <w:r w:rsidRPr="00230090">
        <w:rPr>
          <w:color w:val="0D0D0D"/>
          <w:lang w:val="uk-UA"/>
        </w:rPr>
        <w:t xml:space="preserve">Таблиця 1. Інтерпретація, коли </w:t>
      </w:r>
      <w:r w:rsidR="008E6485" w:rsidRPr="00230090">
        <w:rPr>
          <w:color w:val="0D0D0D"/>
          <w:lang w:val="uk-UA"/>
        </w:rPr>
        <w:t xml:space="preserve">  </w:t>
      </w:r>
      <w:proofErr w:type="spellStart"/>
      <w:r w:rsidR="008E6485" w:rsidRPr="00230090">
        <w:rPr>
          <w:color w:val="0D0D0D"/>
          <w:lang w:val="uk-UA"/>
        </w:rPr>
        <w:t>досліджень</w:t>
      </w:r>
      <w:r w:rsidRPr="00230090">
        <w:rPr>
          <w:color w:val="0D0D0D"/>
          <w:lang w:val="uk-UA"/>
        </w:rPr>
        <w:t>із</w:t>
      </w:r>
      <w:proofErr w:type="spellEnd"/>
      <w:r w:rsidRPr="00230090">
        <w:rPr>
          <w:color w:val="0D0D0D"/>
          <w:lang w:val="uk-UA"/>
        </w:rPr>
        <w:t xml:space="preserve"> </w:t>
      </w:r>
      <w:proofErr w:type="spellStart"/>
      <w:r w:rsidRPr="00230090">
        <w:rPr>
          <w:color w:val="0D0D0D"/>
          <w:lang w:val="uk-UA"/>
        </w:rPr>
        <w:t>оксациліном</w:t>
      </w:r>
      <w:proofErr w:type="spellEnd"/>
      <w:r w:rsidRPr="00230090">
        <w:rPr>
          <w:color w:val="0D0D0D"/>
          <w:lang w:val="uk-UA"/>
        </w:rPr>
        <w:t xml:space="preserve"> та </w:t>
      </w:r>
      <w:proofErr w:type="spellStart"/>
      <w:r w:rsidRPr="00230090">
        <w:rPr>
          <w:color w:val="0D0D0D"/>
          <w:lang w:val="uk-UA"/>
        </w:rPr>
        <w:t>цефокситином</w:t>
      </w:r>
      <w:proofErr w:type="spellEnd"/>
      <w:r w:rsidR="008E6485" w:rsidRPr="00230090">
        <w:rPr>
          <w:color w:val="0D0D0D"/>
          <w:lang w:val="uk-UA"/>
        </w:rPr>
        <w:t xml:space="preserve"> відрізняються</w:t>
      </w:r>
      <w:r w:rsidRPr="00230090">
        <w:rPr>
          <w:color w:val="0D0D0D"/>
          <w:lang w:val="uk-UA"/>
        </w:rPr>
        <w:t>.</w:t>
      </w:r>
    </w:p>
    <w:p w14:paraId="0EBB986A" w14:textId="77777777" w:rsidR="00CF6F7C" w:rsidRPr="00230090" w:rsidRDefault="00CF6F7C" w:rsidP="002C2BDE">
      <w:pPr>
        <w:jc w:val="both"/>
        <w:rPr>
          <w:color w:val="0D0D0D"/>
          <w:lang w:val="uk-UA"/>
        </w:rPr>
      </w:pPr>
    </w:p>
    <w:p w14:paraId="4DD2DA7F" w14:textId="77777777" w:rsidR="0012098E" w:rsidRPr="00230090" w:rsidRDefault="0012098E"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563"/>
        <w:gridCol w:w="5779"/>
      </w:tblGrid>
      <w:tr w:rsidR="002E4552" w:rsidRPr="00230090" w14:paraId="49B47362" w14:textId="77777777">
        <w:trPr>
          <w:trHeight w:hRule="exact" w:val="355"/>
        </w:trPr>
        <w:tc>
          <w:tcPr>
            <w:tcW w:w="3563" w:type="dxa"/>
            <w:tcBorders>
              <w:top w:val="single" w:sz="6" w:space="0" w:color="auto"/>
              <w:left w:val="single" w:sz="6" w:space="0" w:color="auto"/>
              <w:bottom w:val="single" w:sz="6" w:space="0" w:color="auto"/>
              <w:right w:val="single" w:sz="6" w:space="0" w:color="auto"/>
            </w:tcBorders>
            <w:shd w:val="clear" w:color="auto" w:fill="B3B3B3"/>
          </w:tcPr>
          <w:p w14:paraId="2D15189F" w14:textId="77777777" w:rsidR="002E4552" w:rsidRPr="00230090" w:rsidRDefault="002E4552" w:rsidP="00E51DA5">
            <w:pPr>
              <w:rPr>
                <w:b/>
                <w:color w:val="0D0D0D"/>
                <w:lang w:val="uk-UA"/>
              </w:rPr>
            </w:pPr>
            <w:r w:rsidRPr="00230090">
              <w:rPr>
                <w:b/>
                <w:color w:val="0D0D0D"/>
                <w:lang w:val="uk-UA"/>
              </w:rPr>
              <w:t>Штам</w:t>
            </w:r>
          </w:p>
        </w:tc>
        <w:tc>
          <w:tcPr>
            <w:tcW w:w="5779" w:type="dxa"/>
            <w:tcBorders>
              <w:top w:val="single" w:sz="6" w:space="0" w:color="auto"/>
              <w:left w:val="single" w:sz="6" w:space="0" w:color="auto"/>
              <w:bottom w:val="single" w:sz="6" w:space="0" w:color="auto"/>
              <w:right w:val="single" w:sz="6" w:space="0" w:color="auto"/>
            </w:tcBorders>
            <w:shd w:val="clear" w:color="auto" w:fill="B3B3B3"/>
          </w:tcPr>
          <w:p w14:paraId="1D5E677A" w14:textId="77777777" w:rsidR="002E4552" w:rsidRPr="00230090" w:rsidRDefault="002E4552" w:rsidP="00E51DA5">
            <w:pPr>
              <w:rPr>
                <w:b/>
                <w:color w:val="0D0D0D"/>
                <w:lang w:val="uk-UA"/>
              </w:rPr>
            </w:pPr>
            <w:r w:rsidRPr="00230090">
              <w:rPr>
                <w:b/>
                <w:color w:val="0D0D0D"/>
                <w:lang w:val="uk-UA"/>
              </w:rPr>
              <w:t>Механізм</w:t>
            </w:r>
          </w:p>
        </w:tc>
      </w:tr>
      <w:tr w:rsidR="002E4552" w:rsidRPr="00230090" w14:paraId="2B3B3FA7" w14:textId="77777777">
        <w:trPr>
          <w:trHeight w:hRule="exact" w:val="350"/>
        </w:trPr>
        <w:tc>
          <w:tcPr>
            <w:tcW w:w="3563" w:type="dxa"/>
            <w:tcBorders>
              <w:top w:val="single" w:sz="6" w:space="0" w:color="auto"/>
              <w:left w:val="single" w:sz="6" w:space="0" w:color="auto"/>
              <w:bottom w:val="single" w:sz="6" w:space="0" w:color="auto"/>
              <w:right w:val="single" w:sz="6" w:space="0" w:color="auto"/>
            </w:tcBorders>
            <w:shd w:val="clear" w:color="auto" w:fill="FFFFFF"/>
          </w:tcPr>
          <w:p w14:paraId="2ABB5C0E" w14:textId="77777777" w:rsidR="002E4552" w:rsidRPr="00230090" w:rsidRDefault="002E4552" w:rsidP="00E51DA5">
            <w:pPr>
              <w:rPr>
                <w:color w:val="0D0D0D"/>
                <w:lang w:val="uk-UA"/>
              </w:rPr>
            </w:pP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колекції ATCC 29213</w:t>
            </w:r>
          </w:p>
        </w:tc>
        <w:tc>
          <w:tcPr>
            <w:tcW w:w="5779" w:type="dxa"/>
            <w:tcBorders>
              <w:top w:val="single" w:sz="6" w:space="0" w:color="auto"/>
              <w:left w:val="single" w:sz="6" w:space="0" w:color="auto"/>
              <w:bottom w:val="single" w:sz="6" w:space="0" w:color="auto"/>
              <w:right w:val="single" w:sz="6" w:space="0" w:color="auto"/>
            </w:tcBorders>
            <w:shd w:val="clear" w:color="auto" w:fill="FFFFFF"/>
          </w:tcPr>
          <w:p w14:paraId="70C75CAD" w14:textId="77777777" w:rsidR="002E4552" w:rsidRPr="00230090" w:rsidRDefault="002E4552" w:rsidP="00E51DA5">
            <w:pPr>
              <w:rPr>
                <w:color w:val="0D0D0D"/>
                <w:lang w:val="uk-UA"/>
              </w:rPr>
            </w:pPr>
            <w:r w:rsidRPr="00230090">
              <w:rPr>
                <w:color w:val="0D0D0D"/>
                <w:lang w:val="uk-UA"/>
              </w:rPr>
              <w:t xml:space="preserve">Чутливий до </w:t>
            </w:r>
            <w:proofErr w:type="spellStart"/>
            <w:r w:rsidRPr="00230090">
              <w:rPr>
                <w:color w:val="0D0D0D"/>
                <w:lang w:val="uk-UA"/>
              </w:rPr>
              <w:t>метициліну</w:t>
            </w:r>
            <w:proofErr w:type="spellEnd"/>
          </w:p>
        </w:tc>
      </w:tr>
      <w:tr w:rsidR="002E4552" w:rsidRPr="00230090" w14:paraId="2F90EC1E" w14:textId="77777777">
        <w:trPr>
          <w:trHeight w:hRule="exact" w:val="346"/>
        </w:trPr>
        <w:tc>
          <w:tcPr>
            <w:tcW w:w="3563" w:type="dxa"/>
            <w:tcBorders>
              <w:top w:val="single" w:sz="6" w:space="0" w:color="auto"/>
              <w:left w:val="single" w:sz="6" w:space="0" w:color="auto"/>
              <w:bottom w:val="single" w:sz="6" w:space="0" w:color="auto"/>
              <w:right w:val="single" w:sz="6" w:space="0" w:color="auto"/>
            </w:tcBorders>
            <w:shd w:val="clear" w:color="auto" w:fill="FFFFFF"/>
          </w:tcPr>
          <w:p w14:paraId="1B05A53D" w14:textId="77777777" w:rsidR="002E4552" w:rsidRPr="00230090" w:rsidRDefault="002E4552" w:rsidP="00E51DA5">
            <w:pPr>
              <w:rPr>
                <w:color w:val="0D0D0D"/>
                <w:lang w:val="uk-UA"/>
              </w:rPr>
            </w:pP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колекції NCTC 12493</w:t>
            </w:r>
          </w:p>
        </w:tc>
        <w:tc>
          <w:tcPr>
            <w:tcW w:w="5779" w:type="dxa"/>
            <w:tcBorders>
              <w:top w:val="single" w:sz="6" w:space="0" w:color="auto"/>
              <w:left w:val="single" w:sz="6" w:space="0" w:color="auto"/>
              <w:bottom w:val="single" w:sz="6" w:space="0" w:color="auto"/>
              <w:right w:val="single" w:sz="6" w:space="0" w:color="auto"/>
            </w:tcBorders>
            <w:shd w:val="clear" w:color="auto" w:fill="FFFFFF"/>
          </w:tcPr>
          <w:p w14:paraId="42A0D825" w14:textId="77777777" w:rsidR="002E4552" w:rsidRPr="00230090" w:rsidRDefault="002E4552" w:rsidP="00E51DA5">
            <w:pPr>
              <w:rPr>
                <w:color w:val="0D0D0D"/>
                <w:lang w:val="uk-UA"/>
              </w:rPr>
            </w:pPr>
            <w:r w:rsidRPr="00230090">
              <w:rPr>
                <w:color w:val="0D0D0D"/>
                <w:lang w:val="uk-UA"/>
              </w:rPr>
              <w:t xml:space="preserve">Резистентний до </w:t>
            </w:r>
            <w:proofErr w:type="spellStart"/>
            <w:r w:rsidRPr="00230090">
              <w:rPr>
                <w:color w:val="0D0D0D"/>
                <w:lang w:val="uk-UA"/>
              </w:rPr>
              <w:t>метициліну</w:t>
            </w:r>
            <w:proofErr w:type="spellEnd"/>
            <w:r w:rsidRPr="00230090">
              <w:rPr>
                <w:color w:val="0D0D0D"/>
                <w:lang w:val="uk-UA"/>
              </w:rPr>
              <w:t xml:space="preserve"> (</w:t>
            </w:r>
            <w:proofErr w:type="spellStart"/>
            <w:r w:rsidRPr="00230090">
              <w:rPr>
                <w:i/>
                <w:color w:val="0D0D0D"/>
                <w:lang w:val="uk-UA"/>
              </w:rPr>
              <w:t>mecA</w:t>
            </w:r>
            <w:proofErr w:type="spellEnd"/>
            <w:r w:rsidRPr="00230090">
              <w:rPr>
                <w:color w:val="0D0D0D"/>
                <w:lang w:val="uk-UA"/>
              </w:rPr>
              <w:t>)</w:t>
            </w:r>
          </w:p>
        </w:tc>
      </w:tr>
      <w:tr w:rsidR="002E4552" w:rsidRPr="00230090" w14:paraId="403FD628" w14:textId="77777777">
        <w:trPr>
          <w:trHeight w:hRule="exact" w:val="355"/>
        </w:trPr>
        <w:tc>
          <w:tcPr>
            <w:tcW w:w="3563" w:type="dxa"/>
            <w:tcBorders>
              <w:top w:val="single" w:sz="6" w:space="0" w:color="auto"/>
              <w:left w:val="single" w:sz="6" w:space="0" w:color="auto"/>
              <w:bottom w:val="single" w:sz="6" w:space="0" w:color="auto"/>
              <w:right w:val="single" w:sz="6" w:space="0" w:color="auto"/>
            </w:tcBorders>
            <w:shd w:val="clear" w:color="auto" w:fill="FFFFFF"/>
          </w:tcPr>
          <w:p w14:paraId="65BF0B38" w14:textId="77777777" w:rsidR="002E4552" w:rsidRPr="00230090" w:rsidRDefault="002E4552" w:rsidP="00E51DA5">
            <w:pPr>
              <w:rPr>
                <w:color w:val="0D0D0D"/>
                <w:lang w:val="uk-UA"/>
              </w:rPr>
            </w:pP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колекції NCTC 13552</w:t>
            </w:r>
          </w:p>
        </w:tc>
        <w:tc>
          <w:tcPr>
            <w:tcW w:w="5779" w:type="dxa"/>
            <w:tcBorders>
              <w:top w:val="single" w:sz="6" w:space="0" w:color="auto"/>
              <w:left w:val="single" w:sz="6" w:space="0" w:color="auto"/>
              <w:bottom w:val="single" w:sz="6" w:space="0" w:color="auto"/>
              <w:right w:val="single" w:sz="6" w:space="0" w:color="auto"/>
            </w:tcBorders>
            <w:shd w:val="clear" w:color="auto" w:fill="FFFFFF"/>
          </w:tcPr>
          <w:p w14:paraId="6D1E58C1" w14:textId="77777777" w:rsidR="002E4552" w:rsidRPr="00230090" w:rsidRDefault="002E4552" w:rsidP="00E51DA5">
            <w:pPr>
              <w:rPr>
                <w:color w:val="0D0D0D"/>
                <w:lang w:val="uk-UA"/>
              </w:rPr>
            </w:pPr>
            <w:r w:rsidRPr="00230090">
              <w:rPr>
                <w:color w:val="0D0D0D"/>
                <w:lang w:val="uk-UA"/>
              </w:rPr>
              <w:t xml:space="preserve">Резистентний до </w:t>
            </w:r>
            <w:proofErr w:type="spellStart"/>
            <w:r w:rsidRPr="00230090">
              <w:rPr>
                <w:color w:val="0D0D0D"/>
                <w:lang w:val="uk-UA"/>
              </w:rPr>
              <w:t>метициліну</w:t>
            </w:r>
            <w:proofErr w:type="spellEnd"/>
            <w:r w:rsidRPr="00230090">
              <w:rPr>
                <w:color w:val="0D0D0D"/>
                <w:lang w:val="uk-UA"/>
              </w:rPr>
              <w:t xml:space="preserve"> (</w:t>
            </w:r>
            <w:proofErr w:type="spellStart"/>
            <w:r w:rsidRPr="00230090">
              <w:rPr>
                <w:i/>
                <w:color w:val="0D0D0D"/>
                <w:lang w:val="uk-UA"/>
              </w:rPr>
              <w:t>mecС</w:t>
            </w:r>
            <w:proofErr w:type="spellEnd"/>
            <w:r w:rsidRPr="00230090">
              <w:rPr>
                <w:color w:val="0D0D0D"/>
                <w:lang w:val="uk-UA"/>
              </w:rPr>
              <w:t>)</w:t>
            </w:r>
          </w:p>
        </w:tc>
      </w:tr>
    </w:tbl>
    <w:p w14:paraId="6C0781B0" w14:textId="77777777" w:rsidR="002E4552" w:rsidRDefault="002E4552" w:rsidP="002C2BDE">
      <w:pPr>
        <w:jc w:val="both"/>
        <w:rPr>
          <w:color w:val="0D0D0D"/>
          <w:lang w:val="uk-UA"/>
        </w:rPr>
      </w:pPr>
    </w:p>
    <w:p w14:paraId="77072FE0" w14:textId="77777777" w:rsidR="003740BF" w:rsidRDefault="003740BF" w:rsidP="003740BF">
      <w:pPr>
        <w:pStyle w:val="30"/>
        <w:keepNext/>
        <w:keepLines/>
        <w:numPr>
          <w:ilvl w:val="1"/>
          <w:numId w:val="14"/>
        </w:numPr>
        <w:shd w:val="clear" w:color="auto" w:fill="auto"/>
        <w:tabs>
          <w:tab w:val="left" w:pos="489"/>
        </w:tabs>
        <w:spacing w:before="693" w:after="246" w:line="280" w:lineRule="exact"/>
      </w:pPr>
      <w:bookmarkStart w:id="3" w:name="bookmark45"/>
      <w:r>
        <w:rPr>
          <w:lang w:val="uk-UA"/>
        </w:rPr>
        <w:lastRenderedPageBreak/>
        <w:t xml:space="preserve"> </w:t>
      </w:r>
      <w:proofErr w:type="spellStart"/>
      <w:r>
        <w:t>References</w:t>
      </w:r>
      <w:bookmarkEnd w:id="3"/>
      <w:proofErr w:type="spellEnd"/>
    </w:p>
    <w:p w14:paraId="69C496CA" w14:textId="77777777" w:rsidR="003740BF" w:rsidRDefault="003740BF" w:rsidP="003740BF">
      <w:pPr>
        <w:pStyle w:val="60"/>
        <w:numPr>
          <w:ilvl w:val="0"/>
          <w:numId w:val="13"/>
        </w:numPr>
        <w:shd w:val="clear" w:color="auto" w:fill="auto"/>
        <w:tabs>
          <w:tab w:val="left" w:pos="385"/>
        </w:tabs>
        <w:spacing w:before="0"/>
        <w:ind w:left="400"/>
      </w:pPr>
      <w:r w:rsidRPr="003740BF">
        <w:rPr>
          <w:lang w:val="en-US"/>
        </w:rPr>
        <w:t xml:space="preserve">Cosgrove SE, </w:t>
      </w:r>
      <w:proofErr w:type="spellStart"/>
      <w:r w:rsidRPr="003740BF">
        <w:rPr>
          <w:lang w:val="en-US"/>
        </w:rPr>
        <w:t>Sakoulas</w:t>
      </w:r>
      <w:proofErr w:type="spellEnd"/>
      <w:r w:rsidRPr="003740BF">
        <w:rPr>
          <w:lang w:val="en-US"/>
        </w:rPr>
        <w:t xml:space="preserve"> G, </w:t>
      </w:r>
      <w:proofErr w:type="spellStart"/>
      <w:r w:rsidRPr="003740BF">
        <w:rPr>
          <w:lang w:val="en-US"/>
        </w:rPr>
        <w:t>Perencevich</w:t>
      </w:r>
      <w:proofErr w:type="spellEnd"/>
      <w:r w:rsidRPr="003740BF">
        <w:rPr>
          <w:lang w:val="en-US"/>
        </w:rPr>
        <w:t xml:space="preserve"> </w:t>
      </w:r>
      <w:r>
        <w:rPr>
          <w:lang w:val="de-DE" w:eastAsia="de-DE" w:bidi="de-DE"/>
        </w:rPr>
        <w:t xml:space="preserve">EN, </w:t>
      </w:r>
      <w:proofErr w:type="spellStart"/>
      <w:r w:rsidRPr="003740BF">
        <w:rPr>
          <w:lang w:val="en-US"/>
        </w:rPr>
        <w:t>Schwaber</w:t>
      </w:r>
      <w:proofErr w:type="spellEnd"/>
      <w:r w:rsidRPr="003740BF">
        <w:rPr>
          <w:lang w:val="en-US"/>
        </w:rPr>
        <w:t xml:space="preserve"> MJ, </w:t>
      </w:r>
      <w:proofErr w:type="spellStart"/>
      <w:r w:rsidRPr="003740BF">
        <w:rPr>
          <w:lang w:val="en-US"/>
        </w:rPr>
        <w:t>Karchmer</w:t>
      </w:r>
      <w:proofErr w:type="spellEnd"/>
      <w:r w:rsidRPr="003740BF">
        <w:rPr>
          <w:lang w:val="en-US"/>
        </w:rPr>
        <w:t xml:space="preserve"> AW, </w:t>
      </w:r>
      <w:proofErr w:type="spellStart"/>
      <w:r w:rsidRPr="003740BF">
        <w:rPr>
          <w:lang w:val="en-US"/>
        </w:rPr>
        <w:t>Carmeli</w:t>
      </w:r>
      <w:proofErr w:type="spellEnd"/>
      <w:r w:rsidRPr="003740BF">
        <w:rPr>
          <w:lang w:val="en-US"/>
        </w:rPr>
        <w:t xml:space="preserve"> Y. Comparison of mortality associated with methicillin-resistant and methicillin-susceptible </w:t>
      </w:r>
      <w:r>
        <w:rPr>
          <w:rStyle w:val="61"/>
        </w:rPr>
        <w:t>Staphylococcus aureus</w:t>
      </w:r>
      <w:r w:rsidRPr="003740BF">
        <w:rPr>
          <w:lang w:val="en-US"/>
        </w:rPr>
        <w:t xml:space="preserve"> bacteremia: a </w:t>
      </w:r>
      <w:proofErr w:type="spellStart"/>
      <w:r w:rsidRPr="003740BF">
        <w:rPr>
          <w:lang w:val="en-US"/>
        </w:rPr>
        <w:t>meta</w:t>
      </w:r>
      <w:r w:rsidRPr="003740BF">
        <w:rPr>
          <w:lang w:val="en-US"/>
        </w:rPr>
        <w:softHyphen/>
        <w:t>analysis</w:t>
      </w:r>
      <w:proofErr w:type="spellEnd"/>
      <w:r w:rsidRPr="003740BF">
        <w:rPr>
          <w:lang w:val="en-US"/>
        </w:rPr>
        <w:t xml:space="preserve">. </w:t>
      </w:r>
      <w:proofErr w:type="spellStart"/>
      <w:r>
        <w:t>Clin</w:t>
      </w:r>
      <w:proofErr w:type="spellEnd"/>
      <w:r>
        <w:t xml:space="preserve"> </w:t>
      </w:r>
      <w:proofErr w:type="spellStart"/>
      <w:r>
        <w:t>Infect</w:t>
      </w:r>
      <w:proofErr w:type="spellEnd"/>
      <w:r>
        <w:t xml:space="preserve"> </w:t>
      </w:r>
      <w:proofErr w:type="spellStart"/>
      <w:r>
        <w:t>Dis</w:t>
      </w:r>
      <w:proofErr w:type="spellEnd"/>
      <w:r>
        <w:t>. 2003; 36:53-9.</w:t>
      </w:r>
    </w:p>
    <w:p w14:paraId="35D9AB4F" w14:textId="77777777" w:rsidR="003740BF" w:rsidRPr="00E73A6F" w:rsidRDefault="003740BF" w:rsidP="003740BF">
      <w:pPr>
        <w:pStyle w:val="60"/>
        <w:numPr>
          <w:ilvl w:val="0"/>
          <w:numId w:val="13"/>
        </w:numPr>
        <w:shd w:val="clear" w:color="auto" w:fill="auto"/>
        <w:tabs>
          <w:tab w:val="left" w:pos="385"/>
        </w:tabs>
        <w:spacing w:before="0"/>
        <w:ind w:left="400"/>
        <w:rPr>
          <w:lang w:val="en-US"/>
        </w:rPr>
      </w:pPr>
      <w:r>
        <w:rPr>
          <w:lang w:val="de-DE" w:eastAsia="de-DE" w:bidi="de-DE"/>
        </w:rPr>
        <w:t xml:space="preserve">de </w:t>
      </w:r>
      <w:proofErr w:type="spellStart"/>
      <w:r w:rsidRPr="003740BF">
        <w:rPr>
          <w:lang w:val="en-US"/>
        </w:rPr>
        <w:t>Kraker</w:t>
      </w:r>
      <w:proofErr w:type="spellEnd"/>
      <w:r w:rsidRPr="003740BF">
        <w:rPr>
          <w:lang w:val="en-US"/>
        </w:rPr>
        <w:t xml:space="preserve"> ME, </w:t>
      </w:r>
      <w:proofErr w:type="spellStart"/>
      <w:r>
        <w:rPr>
          <w:lang w:val="de-DE" w:eastAsia="de-DE" w:bidi="de-DE"/>
        </w:rPr>
        <w:t>Wolkewitz</w:t>
      </w:r>
      <w:proofErr w:type="spellEnd"/>
      <w:r>
        <w:rPr>
          <w:lang w:val="de-DE" w:eastAsia="de-DE" w:bidi="de-DE"/>
        </w:rPr>
        <w:t xml:space="preserve"> </w:t>
      </w:r>
      <w:r w:rsidRPr="003740BF">
        <w:rPr>
          <w:lang w:val="en-US"/>
        </w:rPr>
        <w:t xml:space="preserve">M, Davey PG, </w:t>
      </w:r>
      <w:r>
        <w:rPr>
          <w:lang w:val="de-DE" w:eastAsia="de-DE" w:bidi="de-DE"/>
        </w:rPr>
        <w:t xml:space="preserve">Koller </w:t>
      </w:r>
      <w:r w:rsidRPr="003740BF">
        <w:rPr>
          <w:lang w:val="en-US"/>
        </w:rPr>
        <w:t xml:space="preserve">W, Berger J, et al. Clinical impact of antimicrobial resistance in European hospitals: excess mortality and length of hospital stay related to methicillin-resistant </w:t>
      </w:r>
      <w:r>
        <w:rPr>
          <w:rStyle w:val="61"/>
        </w:rPr>
        <w:t>Staphylococcus aureus</w:t>
      </w:r>
      <w:r w:rsidRPr="003740BF">
        <w:rPr>
          <w:lang w:val="en-US"/>
        </w:rPr>
        <w:t xml:space="preserve"> bloodstream infections. </w:t>
      </w:r>
      <w:proofErr w:type="spellStart"/>
      <w:r w:rsidRPr="00E73A6F">
        <w:rPr>
          <w:lang w:val="en-US"/>
        </w:rPr>
        <w:t>Antimicrob</w:t>
      </w:r>
      <w:proofErr w:type="spellEnd"/>
      <w:r w:rsidRPr="00E73A6F">
        <w:rPr>
          <w:lang w:val="en-US"/>
        </w:rPr>
        <w:t xml:space="preserve"> Agents Chemother. 2011;55:1598-605.</w:t>
      </w:r>
    </w:p>
    <w:p w14:paraId="7A8DCD10" w14:textId="77777777" w:rsidR="003740BF" w:rsidRDefault="003740BF" w:rsidP="003740BF">
      <w:pPr>
        <w:pStyle w:val="60"/>
        <w:numPr>
          <w:ilvl w:val="0"/>
          <w:numId w:val="13"/>
        </w:numPr>
        <w:shd w:val="clear" w:color="auto" w:fill="auto"/>
        <w:tabs>
          <w:tab w:val="left" w:pos="385"/>
        </w:tabs>
        <w:spacing w:before="0"/>
        <w:ind w:left="400"/>
      </w:pPr>
      <w:r>
        <w:rPr>
          <w:lang w:val="de-DE" w:eastAsia="de-DE" w:bidi="de-DE"/>
        </w:rPr>
        <w:t xml:space="preserve">de </w:t>
      </w:r>
      <w:proofErr w:type="spellStart"/>
      <w:r w:rsidRPr="003740BF">
        <w:rPr>
          <w:lang w:val="en-US"/>
        </w:rPr>
        <w:t>Kraker</w:t>
      </w:r>
      <w:proofErr w:type="spellEnd"/>
      <w:r w:rsidRPr="003740BF">
        <w:rPr>
          <w:lang w:val="en-US"/>
        </w:rPr>
        <w:t xml:space="preserve"> ME, Davey PG, </w:t>
      </w:r>
      <w:r>
        <w:rPr>
          <w:lang w:val="de-DE" w:eastAsia="de-DE" w:bidi="de-DE"/>
        </w:rPr>
        <w:t xml:space="preserve">Grundmann </w:t>
      </w:r>
      <w:r w:rsidRPr="003740BF">
        <w:rPr>
          <w:lang w:val="en-US"/>
        </w:rPr>
        <w:t xml:space="preserve">H; BURDEN study group. Mortality and hospital stay associated with resistant </w:t>
      </w:r>
      <w:r>
        <w:rPr>
          <w:rStyle w:val="61"/>
        </w:rPr>
        <w:t>Staphylococcus aureus</w:t>
      </w:r>
      <w:r w:rsidRPr="003740BF">
        <w:rPr>
          <w:lang w:val="en-US"/>
        </w:rPr>
        <w:t xml:space="preserve"> and </w:t>
      </w:r>
      <w:r>
        <w:rPr>
          <w:rStyle w:val="61"/>
        </w:rPr>
        <w:t>Escherichia coli</w:t>
      </w:r>
      <w:r w:rsidRPr="003740BF">
        <w:rPr>
          <w:lang w:val="en-US"/>
        </w:rPr>
        <w:t xml:space="preserve"> bacteremia: estimating the burden of antibiotic resistance in Europe. </w:t>
      </w:r>
      <w:proofErr w:type="spellStart"/>
      <w:r>
        <w:t>PLoS</w:t>
      </w:r>
      <w:proofErr w:type="spellEnd"/>
      <w:r>
        <w:t xml:space="preserve"> </w:t>
      </w:r>
      <w:proofErr w:type="spellStart"/>
      <w:r>
        <w:t>Med</w:t>
      </w:r>
      <w:proofErr w:type="spellEnd"/>
      <w:r>
        <w:t>. 2011;8 (10):e1001104.</w:t>
      </w:r>
    </w:p>
    <w:p w14:paraId="2D00D713" w14:textId="77777777" w:rsidR="003740BF" w:rsidRPr="00E73A6F" w:rsidRDefault="003740BF" w:rsidP="003740BF">
      <w:pPr>
        <w:pStyle w:val="60"/>
        <w:numPr>
          <w:ilvl w:val="0"/>
          <w:numId w:val="13"/>
        </w:numPr>
        <w:shd w:val="clear" w:color="auto" w:fill="auto"/>
        <w:tabs>
          <w:tab w:val="left" w:pos="358"/>
        </w:tabs>
        <w:spacing w:before="0"/>
        <w:ind w:left="400"/>
        <w:rPr>
          <w:lang w:val="en-US"/>
        </w:rPr>
      </w:pPr>
      <w:r>
        <w:rPr>
          <w:lang w:val="de-DE" w:eastAsia="de-DE" w:bidi="de-DE"/>
        </w:rPr>
        <w:t xml:space="preserve">Chambers HF, </w:t>
      </w:r>
      <w:proofErr w:type="spellStart"/>
      <w:r>
        <w:rPr>
          <w:lang w:val="de-DE" w:eastAsia="de-DE" w:bidi="de-DE"/>
        </w:rPr>
        <w:t>Deleo</w:t>
      </w:r>
      <w:proofErr w:type="spellEnd"/>
      <w:r>
        <w:rPr>
          <w:lang w:val="de-DE" w:eastAsia="de-DE" w:bidi="de-DE"/>
        </w:rPr>
        <w:t xml:space="preserve"> FR. </w:t>
      </w:r>
      <w:r w:rsidRPr="003740BF">
        <w:rPr>
          <w:lang w:val="en-US"/>
        </w:rPr>
        <w:t xml:space="preserve">Waves of resistance: </w:t>
      </w:r>
      <w:r>
        <w:rPr>
          <w:rStyle w:val="61"/>
        </w:rPr>
        <w:t>Staphylococcus aureus</w:t>
      </w:r>
      <w:r w:rsidRPr="003740BF">
        <w:rPr>
          <w:lang w:val="en-US"/>
        </w:rPr>
        <w:t xml:space="preserve"> in the antibiotic era. </w:t>
      </w:r>
      <w:r w:rsidRPr="00E73A6F">
        <w:rPr>
          <w:lang w:val="en-US"/>
        </w:rPr>
        <w:t>Nat Rev Microbiol. 2009;7:629-41.</w:t>
      </w:r>
    </w:p>
    <w:p w14:paraId="1447BBE9" w14:textId="77777777" w:rsidR="003740BF" w:rsidRPr="00E73A6F" w:rsidRDefault="003740BF" w:rsidP="003740BF">
      <w:pPr>
        <w:pStyle w:val="60"/>
        <w:numPr>
          <w:ilvl w:val="0"/>
          <w:numId w:val="13"/>
        </w:numPr>
        <w:shd w:val="clear" w:color="auto" w:fill="auto"/>
        <w:tabs>
          <w:tab w:val="left" w:pos="358"/>
        </w:tabs>
        <w:spacing w:before="0"/>
        <w:ind w:left="400"/>
        <w:rPr>
          <w:lang w:val="en-US"/>
        </w:rPr>
      </w:pPr>
      <w:r>
        <w:rPr>
          <w:lang w:val="de-DE" w:eastAsia="de-DE" w:bidi="de-DE"/>
        </w:rPr>
        <w:t>Garda-</w:t>
      </w:r>
      <w:proofErr w:type="spellStart"/>
      <w:r>
        <w:rPr>
          <w:lang w:val="de-DE" w:eastAsia="de-DE" w:bidi="de-DE"/>
        </w:rPr>
        <w:t>Älvarez</w:t>
      </w:r>
      <w:proofErr w:type="spellEnd"/>
      <w:r>
        <w:rPr>
          <w:lang w:val="de-DE" w:eastAsia="de-DE" w:bidi="de-DE"/>
        </w:rPr>
        <w:t xml:space="preserve"> </w:t>
      </w:r>
      <w:r w:rsidRPr="003740BF">
        <w:rPr>
          <w:lang w:val="en-US"/>
        </w:rPr>
        <w:t xml:space="preserve">L, Holden MT, Lindsay H, Webb CR, Brown </w:t>
      </w:r>
      <w:r>
        <w:rPr>
          <w:lang w:val="fr-FR" w:eastAsia="fr-FR" w:bidi="fr-FR"/>
        </w:rPr>
        <w:t xml:space="preserve">DF, et al. </w:t>
      </w:r>
      <w:proofErr w:type="spellStart"/>
      <w:r w:rsidRPr="003740BF">
        <w:rPr>
          <w:lang w:val="en-US"/>
        </w:rPr>
        <w:t>Meticillin</w:t>
      </w:r>
      <w:proofErr w:type="spellEnd"/>
      <w:r w:rsidRPr="003740BF">
        <w:rPr>
          <w:lang w:val="en-US"/>
        </w:rPr>
        <w:t xml:space="preserve">-resistant </w:t>
      </w:r>
      <w:r>
        <w:rPr>
          <w:rStyle w:val="61"/>
        </w:rPr>
        <w:t>Staphylococcus aureus</w:t>
      </w:r>
      <w:r w:rsidRPr="003740BF">
        <w:rPr>
          <w:lang w:val="en-US"/>
        </w:rPr>
        <w:t xml:space="preserve"> with a novel </w:t>
      </w:r>
      <w:proofErr w:type="spellStart"/>
      <w:r>
        <w:rPr>
          <w:rStyle w:val="61"/>
        </w:rPr>
        <w:t>mecA</w:t>
      </w:r>
      <w:proofErr w:type="spellEnd"/>
      <w:r w:rsidRPr="003740BF">
        <w:rPr>
          <w:lang w:val="en-US"/>
        </w:rPr>
        <w:t xml:space="preserve"> </w:t>
      </w:r>
      <w:r>
        <w:rPr>
          <w:lang w:val="fr-FR" w:eastAsia="fr-FR" w:bidi="fr-FR"/>
        </w:rPr>
        <w:t xml:space="preserve">homologue </w:t>
      </w:r>
      <w:r w:rsidRPr="003740BF">
        <w:rPr>
          <w:lang w:val="en-US"/>
        </w:rPr>
        <w:t xml:space="preserve">in human and bovine populations in the UK and Denmark: a descriptive study. </w:t>
      </w:r>
      <w:r w:rsidRPr="00E73A6F">
        <w:rPr>
          <w:lang w:val="en-US"/>
        </w:rPr>
        <w:t xml:space="preserve">Lancet Infect </w:t>
      </w:r>
      <w:r>
        <w:rPr>
          <w:lang w:val="fr-FR" w:eastAsia="fr-FR" w:bidi="fr-FR"/>
        </w:rPr>
        <w:t xml:space="preserve">Dis. </w:t>
      </w:r>
      <w:r w:rsidRPr="00E73A6F">
        <w:rPr>
          <w:lang w:val="en-US"/>
        </w:rPr>
        <w:t>2011;11:595-603</w:t>
      </w:r>
    </w:p>
    <w:p w14:paraId="1F00A27A" w14:textId="77777777" w:rsidR="003740BF" w:rsidRDefault="003740BF" w:rsidP="003740BF">
      <w:pPr>
        <w:pStyle w:val="60"/>
        <w:numPr>
          <w:ilvl w:val="0"/>
          <w:numId w:val="13"/>
        </w:numPr>
        <w:shd w:val="clear" w:color="auto" w:fill="auto"/>
        <w:tabs>
          <w:tab w:val="left" w:pos="358"/>
        </w:tabs>
        <w:spacing w:before="0"/>
        <w:ind w:left="400"/>
      </w:pPr>
      <w:r>
        <w:rPr>
          <w:lang w:val="fr-FR" w:eastAsia="fr-FR" w:bidi="fr-FR"/>
        </w:rPr>
        <w:t xml:space="preserve">Chambers HF. </w:t>
      </w:r>
      <w:proofErr w:type="spellStart"/>
      <w:r>
        <w:rPr>
          <w:lang w:val="fr-FR" w:eastAsia="fr-FR" w:bidi="fr-FR"/>
        </w:rPr>
        <w:t>Methicillin</w:t>
      </w:r>
      <w:proofErr w:type="spellEnd"/>
      <w:r>
        <w:rPr>
          <w:lang w:val="fr-FR" w:eastAsia="fr-FR" w:bidi="fr-FR"/>
        </w:rPr>
        <w:t xml:space="preserve"> </w:t>
      </w:r>
      <w:proofErr w:type="spellStart"/>
      <w:r>
        <w:rPr>
          <w:lang w:val="fr-FR" w:eastAsia="fr-FR" w:bidi="fr-FR"/>
        </w:rPr>
        <w:t>resistance</w:t>
      </w:r>
      <w:proofErr w:type="spellEnd"/>
      <w:r>
        <w:rPr>
          <w:lang w:val="fr-FR" w:eastAsia="fr-FR" w:bidi="fr-FR"/>
        </w:rPr>
        <w:t xml:space="preserve"> in </w:t>
      </w:r>
      <w:proofErr w:type="spellStart"/>
      <w:r>
        <w:rPr>
          <w:lang w:val="fr-FR" w:eastAsia="fr-FR" w:bidi="fr-FR"/>
        </w:rPr>
        <w:t>staphylococci</w:t>
      </w:r>
      <w:proofErr w:type="spellEnd"/>
      <w:r>
        <w:rPr>
          <w:lang w:val="fr-FR" w:eastAsia="fr-FR" w:bidi="fr-FR"/>
        </w:rPr>
        <w:t xml:space="preserve">: </w:t>
      </w:r>
      <w:proofErr w:type="spellStart"/>
      <w:r>
        <w:rPr>
          <w:lang w:val="fr-FR" w:eastAsia="fr-FR" w:bidi="fr-FR"/>
        </w:rPr>
        <w:t>molecular</w:t>
      </w:r>
      <w:proofErr w:type="spellEnd"/>
      <w:r>
        <w:rPr>
          <w:lang w:val="fr-FR" w:eastAsia="fr-FR" w:bidi="fr-FR"/>
        </w:rPr>
        <w:t xml:space="preserve"> and </w:t>
      </w:r>
      <w:proofErr w:type="spellStart"/>
      <w:r>
        <w:rPr>
          <w:lang w:val="fr-FR" w:eastAsia="fr-FR" w:bidi="fr-FR"/>
        </w:rPr>
        <w:t>biochemical</w:t>
      </w:r>
      <w:proofErr w:type="spellEnd"/>
      <w:r>
        <w:rPr>
          <w:lang w:val="fr-FR" w:eastAsia="fr-FR" w:bidi="fr-FR"/>
        </w:rPr>
        <w:t xml:space="preserve"> basis and </w:t>
      </w:r>
      <w:proofErr w:type="spellStart"/>
      <w:r>
        <w:rPr>
          <w:lang w:val="fr-FR" w:eastAsia="fr-FR" w:bidi="fr-FR"/>
        </w:rPr>
        <w:t>clinical</w:t>
      </w:r>
      <w:proofErr w:type="spellEnd"/>
      <w:r>
        <w:rPr>
          <w:lang w:val="fr-FR" w:eastAsia="fr-FR" w:bidi="fr-FR"/>
        </w:rPr>
        <w:t xml:space="preserve"> implications. </w:t>
      </w:r>
      <w:proofErr w:type="spellStart"/>
      <w:r>
        <w:t>Clin</w:t>
      </w:r>
      <w:proofErr w:type="spellEnd"/>
      <w:r>
        <w:t xml:space="preserve"> </w:t>
      </w:r>
      <w:proofErr w:type="spellStart"/>
      <w:r>
        <w:t>Microbiol</w:t>
      </w:r>
      <w:proofErr w:type="spellEnd"/>
      <w:r>
        <w:t xml:space="preserve"> </w:t>
      </w:r>
      <w:proofErr w:type="spellStart"/>
      <w:r>
        <w:t>Rev</w:t>
      </w:r>
      <w:proofErr w:type="spellEnd"/>
      <w:r>
        <w:t>. 1997;10:781-91.</w:t>
      </w:r>
    </w:p>
    <w:p w14:paraId="7665EB13" w14:textId="77777777" w:rsidR="003740BF" w:rsidRPr="00E73A6F" w:rsidRDefault="003740BF" w:rsidP="003740BF">
      <w:pPr>
        <w:pStyle w:val="60"/>
        <w:numPr>
          <w:ilvl w:val="0"/>
          <w:numId w:val="13"/>
        </w:numPr>
        <w:shd w:val="clear" w:color="auto" w:fill="auto"/>
        <w:tabs>
          <w:tab w:val="left" w:pos="358"/>
        </w:tabs>
        <w:spacing w:before="0"/>
        <w:ind w:left="400"/>
        <w:rPr>
          <w:lang w:val="en-US"/>
        </w:rPr>
      </w:pPr>
      <w:proofErr w:type="spellStart"/>
      <w:r w:rsidRPr="003740BF">
        <w:rPr>
          <w:lang w:val="en-US"/>
        </w:rPr>
        <w:t>Hososaka</w:t>
      </w:r>
      <w:proofErr w:type="spellEnd"/>
      <w:r w:rsidRPr="003740BF">
        <w:rPr>
          <w:lang w:val="en-US"/>
        </w:rPr>
        <w:t xml:space="preserve"> </w:t>
      </w:r>
      <w:r>
        <w:rPr>
          <w:lang w:val="fr-FR" w:eastAsia="fr-FR" w:bidi="fr-FR"/>
        </w:rPr>
        <w:t xml:space="preserve">Y, </w:t>
      </w:r>
      <w:proofErr w:type="spellStart"/>
      <w:r w:rsidRPr="003740BF">
        <w:rPr>
          <w:lang w:val="en-US"/>
        </w:rPr>
        <w:t>Hanaki</w:t>
      </w:r>
      <w:proofErr w:type="spellEnd"/>
      <w:r w:rsidRPr="003740BF">
        <w:rPr>
          <w:lang w:val="en-US"/>
        </w:rPr>
        <w:t xml:space="preserve"> </w:t>
      </w:r>
      <w:r>
        <w:rPr>
          <w:lang w:val="fr-FR" w:eastAsia="fr-FR" w:bidi="fr-FR"/>
        </w:rPr>
        <w:t xml:space="preserve">H, </w:t>
      </w:r>
      <w:r w:rsidRPr="003740BF">
        <w:rPr>
          <w:lang w:val="en-US"/>
        </w:rPr>
        <w:t xml:space="preserve">Endo </w:t>
      </w:r>
      <w:r>
        <w:rPr>
          <w:lang w:val="fr-FR" w:eastAsia="fr-FR" w:bidi="fr-FR"/>
        </w:rPr>
        <w:t xml:space="preserve">H, et al. </w:t>
      </w:r>
      <w:r w:rsidRPr="003740BF">
        <w:rPr>
          <w:lang w:val="en-US"/>
        </w:rPr>
        <w:t xml:space="preserve">Characterization of oxacillin-susceptible </w:t>
      </w:r>
      <w:proofErr w:type="spellStart"/>
      <w:r w:rsidRPr="003740BF">
        <w:rPr>
          <w:lang w:val="en-US"/>
        </w:rPr>
        <w:t>mecA</w:t>
      </w:r>
      <w:proofErr w:type="spellEnd"/>
      <w:r w:rsidRPr="003740BF">
        <w:rPr>
          <w:lang w:val="en-US"/>
        </w:rPr>
        <w:t xml:space="preserve">-positive </w:t>
      </w:r>
      <w:r>
        <w:rPr>
          <w:rStyle w:val="61"/>
        </w:rPr>
        <w:t>Staphylococcus aureus:</w:t>
      </w:r>
      <w:r w:rsidRPr="003740BF">
        <w:rPr>
          <w:lang w:val="en-US"/>
        </w:rPr>
        <w:t xml:space="preserve"> a new type of MRSA. </w:t>
      </w:r>
      <w:r w:rsidRPr="00E73A6F">
        <w:rPr>
          <w:lang w:val="en-US"/>
        </w:rPr>
        <w:t>J Infect Chemother 2007; 13:79-86.</w:t>
      </w:r>
    </w:p>
    <w:p w14:paraId="3EF8200E" w14:textId="77777777" w:rsidR="003740BF" w:rsidRDefault="003740BF" w:rsidP="003740BF">
      <w:pPr>
        <w:pStyle w:val="60"/>
        <w:numPr>
          <w:ilvl w:val="0"/>
          <w:numId w:val="13"/>
        </w:numPr>
        <w:shd w:val="clear" w:color="auto" w:fill="auto"/>
        <w:tabs>
          <w:tab w:val="left" w:pos="358"/>
        </w:tabs>
        <w:spacing w:before="0"/>
        <w:ind w:left="400"/>
      </w:pPr>
      <w:r w:rsidRPr="003740BF">
        <w:rPr>
          <w:lang w:val="en-US"/>
        </w:rPr>
        <w:t>Andrade-</w:t>
      </w:r>
      <w:proofErr w:type="spellStart"/>
      <w:r w:rsidRPr="003740BF">
        <w:rPr>
          <w:lang w:val="en-US"/>
        </w:rPr>
        <w:t>Figueiredo</w:t>
      </w:r>
      <w:proofErr w:type="spellEnd"/>
      <w:r w:rsidRPr="003740BF">
        <w:rPr>
          <w:lang w:val="en-US"/>
        </w:rPr>
        <w:t xml:space="preserve"> M, Leal-</w:t>
      </w:r>
      <w:proofErr w:type="spellStart"/>
      <w:r w:rsidRPr="003740BF">
        <w:rPr>
          <w:lang w:val="en-US"/>
        </w:rPr>
        <w:t>Balbino</w:t>
      </w:r>
      <w:proofErr w:type="spellEnd"/>
      <w:r w:rsidRPr="003740BF">
        <w:rPr>
          <w:lang w:val="en-US"/>
        </w:rPr>
        <w:t xml:space="preserve"> TC. Clonal diversity and epidemiological characteristics of </w:t>
      </w:r>
      <w:r>
        <w:rPr>
          <w:rStyle w:val="61"/>
        </w:rPr>
        <w:t>Staphylococcus aureus:</w:t>
      </w:r>
      <w:r w:rsidRPr="003740BF">
        <w:rPr>
          <w:lang w:val="en-US"/>
        </w:rPr>
        <w:t xml:space="preserve"> high prevalence of oxacillin-susceptible </w:t>
      </w:r>
      <w:proofErr w:type="spellStart"/>
      <w:r w:rsidRPr="003740BF">
        <w:rPr>
          <w:lang w:val="en-US"/>
        </w:rPr>
        <w:t>mecA</w:t>
      </w:r>
      <w:proofErr w:type="spellEnd"/>
      <w:r w:rsidRPr="003740BF">
        <w:rPr>
          <w:lang w:val="en-US"/>
        </w:rPr>
        <w:t xml:space="preserve">-positive </w:t>
      </w:r>
      <w:r>
        <w:rPr>
          <w:rStyle w:val="61"/>
        </w:rPr>
        <w:t>Staphylococcus aureus</w:t>
      </w:r>
      <w:r w:rsidRPr="003740BF">
        <w:rPr>
          <w:lang w:val="en-US"/>
        </w:rPr>
        <w:t xml:space="preserve"> ( OS-MRSA) associated with clinical isolates in Brazil. </w:t>
      </w:r>
      <w:r>
        <w:t xml:space="preserve">BMC </w:t>
      </w:r>
      <w:proofErr w:type="spellStart"/>
      <w:r>
        <w:t>Microbiol</w:t>
      </w:r>
      <w:proofErr w:type="spellEnd"/>
      <w:r>
        <w:t>. 2016; 16:115</w:t>
      </w:r>
    </w:p>
    <w:p w14:paraId="4FF27F25" w14:textId="77777777" w:rsidR="003740BF" w:rsidRDefault="003740BF" w:rsidP="003740BF">
      <w:pPr>
        <w:pStyle w:val="60"/>
        <w:numPr>
          <w:ilvl w:val="0"/>
          <w:numId w:val="13"/>
        </w:numPr>
        <w:shd w:val="clear" w:color="auto" w:fill="auto"/>
        <w:tabs>
          <w:tab w:val="left" w:pos="358"/>
        </w:tabs>
        <w:spacing w:before="0"/>
        <w:ind w:left="400"/>
      </w:pPr>
      <w:r w:rsidRPr="003740BF">
        <w:rPr>
          <w:lang w:val="en-US"/>
        </w:rPr>
        <w:t xml:space="preserve">Proulx MK, Palace </w:t>
      </w:r>
      <w:r>
        <w:rPr>
          <w:lang w:val="fr-FR" w:eastAsia="fr-FR" w:bidi="fr-FR"/>
        </w:rPr>
        <w:t xml:space="preserve">SG, </w:t>
      </w:r>
      <w:proofErr w:type="spellStart"/>
      <w:r w:rsidRPr="003740BF">
        <w:rPr>
          <w:lang w:val="en-US"/>
        </w:rPr>
        <w:t>Gandra</w:t>
      </w:r>
      <w:proofErr w:type="spellEnd"/>
      <w:r w:rsidRPr="003740BF">
        <w:rPr>
          <w:lang w:val="en-US"/>
        </w:rPr>
        <w:t xml:space="preserve"> S, Torres B, Weir S, Stiles T, Ellison RT 3rd, Goguen JD. Reversion From Methicillin Susceptibility to Methicillin Resistance in </w:t>
      </w:r>
      <w:r>
        <w:rPr>
          <w:rStyle w:val="61"/>
        </w:rPr>
        <w:t>Staphylococcus aureus</w:t>
      </w:r>
      <w:r w:rsidRPr="003740BF">
        <w:rPr>
          <w:lang w:val="en-US"/>
        </w:rPr>
        <w:t xml:space="preserve"> During Treatment of Bacteremia. </w:t>
      </w:r>
      <w:r>
        <w:t xml:space="preserve">J </w:t>
      </w:r>
      <w:proofErr w:type="spellStart"/>
      <w:r>
        <w:t>Infect</w:t>
      </w:r>
      <w:proofErr w:type="spellEnd"/>
      <w:r>
        <w:t xml:space="preserve"> </w:t>
      </w:r>
      <w:r>
        <w:rPr>
          <w:lang w:val="fr-FR" w:eastAsia="fr-FR" w:bidi="fr-FR"/>
        </w:rPr>
        <w:t xml:space="preserve">Dis. </w:t>
      </w:r>
      <w:r>
        <w:t>2016; 213:1041-8.</w:t>
      </w:r>
    </w:p>
    <w:p w14:paraId="250481EA" w14:textId="77777777" w:rsidR="003740BF" w:rsidRPr="00E73A6F" w:rsidRDefault="003740BF" w:rsidP="003740BF">
      <w:pPr>
        <w:pStyle w:val="60"/>
        <w:numPr>
          <w:ilvl w:val="0"/>
          <w:numId w:val="13"/>
        </w:numPr>
        <w:shd w:val="clear" w:color="auto" w:fill="auto"/>
        <w:tabs>
          <w:tab w:val="left" w:pos="358"/>
        </w:tabs>
        <w:spacing w:before="0"/>
        <w:ind w:left="400"/>
        <w:rPr>
          <w:lang w:val="en-US"/>
        </w:rPr>
      </w:pPr>
      <w:proofErr w:type="spellStart"/>
      <w:r w:rsidRPr="003740BF">
        <w:rPr>
          <w:lang w:val="en-US"/>
        </w:rPr>
        <w:t>Stegger</w:t>
      </w:r>
      <w:proofErr w:type="spellEnd"/>
      <w:r w:rsidRPr="003740BF">
        <w:rPr>
          <w:lang w:val="en-US"/>
        </w:rPr>
        <w:t xml:space="preserve"> M, Andersen PS, Kearns A, Pichon B, Holmes </w:t>
      </w:r>
      <w:r>
        <w:rPr>
          <w:lang w:val="fr-FR" w:eastAsia="fr-FR" w:bidi="fr-FR"/>
        </w:rPr>
        <w:t xml:space="preserve">MA, </w:t>
      </w:r>
      <w:r w:rsidRPr="003740BF">
        <w:rPr>
          <w:lang w:val="en-US"/>
        </w:rPr>
        <w:t xml:space="preserve">Edwards G, Laurent </w:t>
      </w:r>
      <w:r>
        <w:rPr>
          <w:lang w:val="fr-FR" w:eastAsia="fr-FR" w:bidi="fr-FR"/>
        </w:rPr>
        <w:t xml:space="preserve">F, </w:t>
      </w:r>
      <w:r w:rsidRPr="003740BF">
        <w:rPr>
          <w:lang w:val="en-US"/>
        </w:rPr>
        <w:t xml:space="preserve">Teale C, </w:t>
      </w:r>
      <w:proofErr w:type="spellStart"/>
      <w:r w:rsidRPr="003740BF">
        <w:rPr>
          <w:lang w:val="en-US"/>
        </w:rPr>
        <w:t>Skov</w:t>
      </w:r>
      <w:proofErr w:type="spellEnd"/>
      <w:r w:rsidRPr="003740BF">
        <w:rPr>
          <w:lang w:val="en-US"/>
        </w:rPr>
        <w:t xml:space="preserve"> R, Larsen AR. Rapid detection, differentiation and typing of methicillin-resistant </w:t>
      </w:r>
      <w:r>
        <w:rPr>
          <w:rStyle w:val="61"/>
        </w:rPr>
        <w:t>Staphylococcus aureus</w:t>
      </w:r>
      <w:r w:rsidRPr="003740BF">
        <w:rPr>
          <w:lang w:val="en-US"/>
        </w:rPr>
        <w:t xml:space="preserve"> </w:t>
      </w:r>
      <w:proofErr w:type="spellStart"/>
      <w:r w:rsidRPr="003740BF">
        <w:rPr>
          <w:lang w:val="en-US"/>
        </w:rPr>
        <w:t>harbouring</w:t>
      </w:r>
      <w:proofErr w:type="spellEnd"/>
      <w:r w:rsidRPr="003740BF">
        <w:rPr>
          <w:lang w:val="en-US"/>
        </w:rPr>
        <w:t xml:space="preserve"> either </w:t>
      </w:r>
      <w:proofErr w:type="spellStart"/>
      <w:r>
        <w:rPr>
          <w:rStyle w:val="61"/>
        </w:rPr>
        <w:t>mecA</w:t>
      </w:r>
      <w:proofErr w:type="spellEnd"/>
      <w:r w:rsidRPr="003740BF">
        <w:rPr>
          <w:lang w:val="en-US"/>
        </w:rPr>
        <w:t xml:space="preserve"> or the new </w:t>
      </w:r>
      <w:proofErr w:type="spellStart"/>
      <w:r>
        <w:rPr>
          <w:rStyle w:val="61"/>
        </w:rPr>
        <w:t>mecA</w:t>
      </w:r>
      <w:proofErr w:type="spellEnd"/>
      <w:r w:rsidRPr="003740BF">
        <w:rPr>
          <w:lang w:val="en-US"/>
        </w:rPr>
        <w:t xml:space="preserve"> </w:t>
      </w:r>
      <w:r>
        <w:rPr>
          <w:lang w:val="fr-FR" w:eastAsia="fr-FR" w:bidi="fr-FR"/>
        </w:rPr>
        <w:t xml:space="preserve">homologue </w:t>
      </w:r>
      <w:r w:rsidRPr="003740BF">
        <w:rPr>
          <w:lang w:val="en-US"/>
        </w:rPr>
        <w:t>mecA</w:t>
      </w:r>
      <w:r w:rsidRPr="003740BF">
        <w:rPr>
          <w:vertAlign w:val="subscript"/>
          <w:lang w:val="en-US"/>
        </w:rPr>
        <w:t>LGA251</w:t>
      </w:r>
      <w:r w:rsidRPr="003740BF">
        <w:rPr>
          <w:lang w:val="en-US"/>
        </w:rPr>
        <w:t xml:space="preserve">. </w:t>
      </w:r>
      <w:r w:rsidRPr="00E73A6F">
        <w:rPr>
          <w:lang w:val="en-US"/>
        </w:rPr>
        <w:t>Clin Microbiol Infect. 2012; 4:395-400.</w:t>
      </w:r>
    </w:p>
    <w:p w14:paraId="38F8AED2" w14:textId="77777777" w:rsidR="003740BF" w:rsidRPr="00E73A6F" w:rsidRDefault="003740BF" w:rsidP="003740BF">
      <w:pPr>
        <w:pStyle w:val="60"/>
        <w:numPr>
          <w:ilvl w:val="0"/>
          <w:numId w:val="13"/>
        </w:numPr>
        <w:shd w:val="clear" w:color="auto" w:fill="auto"/>
        <w:tabs>
          <w:tab w:val="left" w:pos="358"/>
        </w:tabs>
        <w:spacing w:before="0"/>
        <w:ind w:left="400"/>
        <w:rPr>
          <w:lang w:val="en-US"/>
        </w:rPr>
        <w:sectPr w:rsidR="003740BF" w:rsidRPr="00E73A6F">
          <w:pgSz w:w="11900" w:h="16840"/>
          <w:pgMar w:top="1150" w:right="1103" w:bottom="1456" w:left="1100" w:header="0" w:footer="3" w:gutter="0"/>
          <w:cols w:space="720"/>
          <w:noEndnote/>
          <w:docGrid w:linePitch="360"/>
        </w:sectPr>
      </w:pPr>
      <w:r w:rsidRPr="003740BF">
        <w:rPr>
          <w:lang w:val="en-US"/>
        </w:rPr>
        <w:t xml:space="preserve">Pichon B, Hill R, Laurent F, Larsen </w:t>
      </w:r>
      <w:r>
        <w:rPr>
          <w:lang w:val="de-DE" w:eastAsia="de-DE" w:bidi="de-DE"/>
        </w:rPr>
        <w:t xml:space="preserve">AR, </w:t>
      </w:r>
      <w:proofErr w:type="spellStart"/>
      <w:r w:rsidRPr="003740BF">
        <w:rPr>
          <w:lang w:val="en-US"/>
        </w:rPr>
        <w:t>Skov</w:t>
      </w:r>
      <w:proofErr w:type="spellEnd"/>
      <w:r w:rsidRPr="003740BF">
        <w:rPr>
          <w:lang w:val="en-US"/>
        </w:rPr>
        <w:t xml:space="preserve"> RL, Holmes M, Edwards GF, Teale C, Kearns AM. Development of a real-time </w:t>
      </w:r>
      <w:r>
        <w:rPr>
          <w:lang w:val="fr-FR" w:eastAsia="fr-FR" w:bidi="fr-FR"/>
        </w:rPr>
        <w:t xml:space="preserve">quadruplex PCR </w:t>
      </w:r>
      <w:r w:rsidRPr="003740BF">
        <w:rPr>
          <w:lang w:val="en-US"/>
        </w:rPr>
        <w:t xml:space="preserve">assay for simultaneous detection of </w:t>
      </w:r>
      <w:proofErr w:type="spellStart"/>
      <w:r>
        <w:rPr>
          <w:rStyle w:val="61"/>
        </w:rPr>
        <w:t>nuc</w:t>
      </w:r>
      <w:proofErr w:type="spellEnd"/>
      <w:r>
        <w:rPr>
          <w:rStyle w:val="61"/>
        </w:rPr>
        <w:t>,</w:t>
      </w:r>
      <w:r w:rsidRPr="003740BF">
        <w:rPr>
          <w:lang w:val="en-US"/>
        </w:rPr>
        <w:t xml:space="preserve"> Panton-Valentine leucocidin (PVL), </w:t>
      </w:r>
      <w:proofErr w:type="spellStart"/>
      <w:r>
        <w:rPr>
          <w:rStyle w:val="61"/>
        </w:rPr>
        <w:t>mecA</w:t>
      </w:r>
      <w:proofErr w:type="spellEnd"/>
      <w:r w:rsidRPr="003740BF">
        <w:rPr>
          <w:lang w:val="en-US"/>
        </w:rPr>
        <w:t xml:space="preserve"> and </w:t>
      </w:r>
      <w:r>
        <w:rPr>
          <w:lang w:val="fr-FR" w:eastAsia="fr-FR" w:bidi="fr-FR"/>
        </w:rPr>
        <w:t xml:space="preserve">homologue </w:t>
      </w:r>
      <w:r w:rsidRPr="003740BF">
        <w:rPr>
          <w:lang w:val="en-US"/>
        </w:rPr>
        <w:t>mecA</w:t>
      </w:r>
      <w:r w:rsidRPr="003740BF">
        <w:rPr>
          <w:vertAlign w:val="subscript"/>
          <w:lang w:val="en-US"/>
        </w:rPr>
        <w:t>LGA251</w:t>
      </w:r>
      <w:r w:rsidRPr="003740BF">
        <w:rPr>
          <w:lang w:val="en-US"/>
        </w:rPr>
        <w:t xml:space="preserve">. </w:t>
      </w:r>
      <w:r w:rsidRPr="00E73A6F">
        <w:rPr>
          <w:lang w:val="en-US"/>
        </w:rPr>
        <w:t xml:space="preserve">J </w:t>
      </w:r>
      <w:proofErr w:type="spellStart"/>
      <w:r w:rsidRPr="00E73A6F">
        <w:rPr>
          <w:lang w:val="en-US"/>
        </w:rPr>
        <w:t>Antimicrob</w:t>
      </w:r>
      <w:proofErr w:type="spellEnd"/>
      <w:r w:rsidRPr="00E73A6F">
        <w:rPr>
          <w:lang w:val="en-US"/>
        </w:rPr>
        <w:t xml:space="preserve"> Chemother. 2012; 67:2338-41.</w:t>
      </w:r>
    </w:p>
    <w:p w14:paraId="37578CB3" w14:textId="77777777" w:rsidR="003740BF" w:rsidRPr="00230090" w:rsidRDefault="003740BF" w:rsidP="002C2BDE">
      <w:pPr>
        <w:jc w:val="both"/>
        <w:rPr>
          <w:color w:val="0D0D0D"/>
          <w:lang w:val="uk-UA"/>
        </w:rPr>
      </w:pPr>
    </w:p>
    <w:p w14:paraId="34BD83C6" w14:textId="77777777" w:rsidR="002E4552" w:rsidRDefault="003740BF" w:rsidP="002C2BDE">
      <w:pPr>
        <w:jc w:val="both"/>
        <w:rPr>
          <w:b/>
          <w:color w:val="0D0D0D"/>
          <w:sz w:val="28"/>
          <w:szCs w:val="28"/>
          <w:lang w:val="uk-UA"/>
        </w:rPr>
      </w:pPr>
      <w:r>
        <w:rPr>
          <w:b/>
          <w:color w:val="0D0D0D"/>
          <w:sz w:val="28"/>
          <w:szCs w:val="28"/>
          <w:lang w:val="uk-UA"/>
        </w:rPr>
        <w:t>8</w:t>
      </w:r>
      <w:r w:rsidR="00FD34BA" w:rsidRPr="00230090">
        <w:rPr>
          <w:b/>
          <w:color w:val="0D0D0D"/>
          <w:sz w:val="28"/>
          <w:szCs w:val="28"/>
          <w:lang w:val="uk-UA"/>
        </w:rPr>
        <w:t xml:space="preserve">. </w:t>
      </w:r>
      <w:proofErr w:type="spellStart"/>
      <w:r>
        <w:rPr>
          <w:b/>
          <w:color w:val="0D0D0D"/>
          <w:sz w:val="28"/>
          <w:szCs w:val="28"/>
          <w:lang w:val="uk-UA"/>
        </w:rPr>
        <w:t>Ванкоміцин</w:t>
      </w:r>
      <w:proofErr w:type="spellEnd"/>
      <w:r>
        <w:rPr>
          <w:b/>
          <w:color w:val="0D0D0D"/>
          <w:sz w:val="28"/>
          <w:szCs w:val="28"/>
          <w:lang w:val="uk-UA"/>
        </w:rPr>
        <w:t xml:space="preserve"> </w:t>
      </w:r>
      <w:r w:rsidR="004D7FBF">
        <w:rPr>
          <w:b/>
          <w:color w:val="0D0D0D"/>
          <w:sz w:val="28"/>
          <w:szCs w:val="28"/>
          <w:lang w:val="uk-UA"/>
        </w:rPr>
        <w:t>р</w:t>
      </w:r>
      <w:r>
        <w:rPr>
          <w:b/>
          <w:color w:val="0D0D0D"/>
          <w:sz w:val="28"/>
          <w:szCs w:val="28"/>
          <w:lang w:val="uk-UA"/>
        </w:rPr>
        <w:t xml:space="preserve">езистентний </w:t>
      </w:r>
      <w:proofErr w:type="spellStart"/>
      <w:r w:rsidR="00FD34BA" w:rsidRPr="003740BF">
        <w:rPr>
          <w:b/>
          <w:i/>
          <w:color w:val="0D0D0D"/>
          <w:sz w:val="28"/>
          <w:szCs w:val="28"/>
          <w:lang w:val="uk-UA"/>
        </w:rPr>
        <w:t>Staphylococcus</w:t>
      </w:r>
      <w:proofErr w:type="spellEnd"/>
      <w:r w:rsidR="00FD34BA" w:rsidRPr="003740BF">
        <w:rPr>
          <w:b/>
          <w:i/>
          <w:color w:val="0D0D0D"/>
          <w:sz w:val="28"/>
          <w:szCs w:val="28"/>
          <w:lang w:val="uk-UA"/>
        </w:rPr>
        <w:t xml:space="preserve"> </w:t>
      </w:r>
      <w:proofErr w:type="spellStart"/>
      <w:r w:rsidR="00FD34BA" w:rsidRPr="003740BF">
        <w:rPr>
          <w:b/>
          <w:i/>
          <w:color w:val="0D0D0D"/>
          <w:sz w:val="28"/>
          <w:szCs w:val="28"/>
          <w:lang w:val="uk-UA"/>
        </w:rPr>
        <w:t>aureus</w:t>
      </w:r>
      <w:proofErr w:type="spellEnd"/>
    </w:p>
    <w:p w14:paraId="6575071D" w14:textId="77777777" w:rsidR="003740BF" w:rsidRPr="00230090" w:rsidRDefault="003740BF" w:rsidP="002C2BDE">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773"/>
        <w:gridCol w:w="1709"/>
      </w:tblGrid>
      <w:tr w:rsidR="00FD34BA" w:rsidRPr="00230090" w14:paraId="47830A26" w14:textId="77777777">
        <w:trPr>
          <w:trHeight w:hRule="exact" w:val="326"/>
        </w:trPr>
        <w:tc>
          <w:tcPr>
            <w:tcW w:w="8482" w:type="dxa"/>
            <w:gridSpan w:val="2"/>
            <w:tcBorders>
              <w:top w:val="single" w:sz="6" w:space="0" w:color="auto"/>
              <w:left w:val="single" w:sz="6" w:space="0" w:color="auto"/>
              <w:bottom w:val="single" w:sz="6" w:space="0" w:color="auto"/>
              <w:right w:val="single" w:sz="6" w:space="0" w:color="auto"/>
            </w:tcBorders>
            <w:shd w:val="clear" w:color="auto" w:fill="B3B3B3"/>
          </w:tcPr>
          <w:p w14:paraId="559EC89D" w14:textId="77777777" w:rsidR="00FD34BA" w:rsidRPr="00230090" w:rsidRDefault="00FD34BA" w:rsidP="00E51DA5">
            <w:pPr>
              <w:rPr>
                <w:b/>
                <w:color w:val="0D0D0D"/>
                <w:lang w:val="uk-UA"/>
              </w:rPr>
            </w:pPr>
            <w:r w:rsidRPr="00230090">
              <w:rPr>
                <w:b/>
                <w:color w:val="0D0D0D"/>
                <w:lang w:val="uk-UA"/>
              </w:rPr>
              <w:t>Важливість виявляння резистентності</w:t>
            </w:r>
          </w:p>
        </w:tc>
      </w:tr>
      <w:tr w:rsidR="00FD34BA" w:rsidRPr="00230090" w14:paraId="235CBB6D" w14:textId="77777777">
        <w:trPr>
          <w:trHeight w:hRule="exact" w:val="379"/>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092928DA" w14:textId="77777777" w:rsidR="00FD34BA" w:rsidRPr="00230090" w:rsidRDefault="00FD34BA" w:rsidP="00E51DA5">
            <w:pPr>
              <w:shd w:val="clear" w:color="auto" w:fill="FFFFFF"/>
              <w:rPr>
                <w:color w:val="0D0D0D"/>
                <w:lang w:val="uk-UA"/>
              </w:rPr>
            </w:pPr>
            <w:r w:rsidRPr="00230090">
              <w:rPr>
                <w:color w:val="0D0D0D"/>
                <w:lang w:val="uk-UA"/>
              </w:rPr>
              <w:t>Вимагається для присвоєння категорії антимікробної чутливості</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0B10ECE5" w14:textId="77777777" w:rsidR="00FD34BA" w:rsidRPr="00230090" w:rsidRDefault="00FD34BA" w:rsidP="00E51DA5">
            <w:pPr>
              <w:shd w:val="clear" w:color="auto" w:fill="FFFFFF"/>
              <w:ind w:left="595"/>
              <w:rPr>
                <w:color w:val="0D0D0D"/>
                <w:lang w:val="uk-UA"/>
              </w:rPr>
            </w:pPr>
            <w:r w:rsidRPr="00230090">
              <w:rPr>
                <w:color w:val="0D0D0D"/>
                <w:lang w:val="uk-UA"/>
              </w:rPr>
              <w:t>Так</w:t>
            </w:r>
          </w:p>
        </w:tc>
      </w:tr>
      <w:tr w:rsidR="00FD34BA" w:rsidRPr="00230090" w14:paraId="6795A8BF" w14:textId="77777777">
        <w:trPr>
          <w:trHeight w:hRule="exact" w:val="35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378EFAD9" w14:textId="77777777" w:rsidR="00FD34BA" w:rsidRPr="00230090" w:rsidRDefault="003740BF" w:rsidP="00E51DA5">
            <w:pPr>
              <w:shd w:val="clear" w:color="auto" w:fill="FFFFFF"/>
              <w:rPr>
                <w:color w:val="0D0D0D"/>
                <w:lang w:val="uk-UA"/>
              </w:rPr>
            </w:pPr>
            <w:r>
              <w:rPr>
                <w:color w:val="0D0D0D"/>
                <w:lang w:val="uk-UA"/>
              </w:rPr>
              <w:t>Для цілей і</w:t>
            </w:r>
            <w:r w:rsidR="00FD34BA" w:rsidRPr="00230090">
              <w:rPr>
                <w:color w:val="0D0D0D"/>
                <w:lang w:val="uk-UA"/>
              </w:rPr>
              <w:t>нфекційн</w:t>
            </w:r>
            <w:r>
              <w:rPr>
                <w:color w:val="0D0D0D"/>
                <w:lang w:val="uk-UA"/>
              </w:rPr>
              <w:t>ого</w:t>
            </w:r>
            <w:r w:rsidR="00FD34BA" w:rsidRPr="00230090">
              <w:rPr>
                <w:color w:val="0D0D0D"/>
                <w:lang w:val="uk-UA"/>
              </w:rPr>
              <w:t xml:space="preserve"> контрол</w:t>
            </w:r>
            <w:r>
              <w:rPr>
                <w:color w:val="0D0D0D"/>
                <w:lang w:val="uk-UA"/>
              </w:rPr>
              <w:t>ю</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033A1DCB" w14:textId="77777777" w:rsidR="00FD34BA" w:rsidRPr="00230090" w:rsidRDefault="00FD34BA" w:rsidP="00E51DA5">
            <w:pPr>
              <w:shd w:val="clear" w:color="auto" w:fill="FFFFFF"/>
              <w:ind w:left="571"/>
              <w:rPr>
                <w:color w:val="0D0D0D"/>
                <w:lang w:val="uk-UA"/>
              </w:rPr>
            </w:pPr>
            <w:r w:rsidRPr="00230090">
              <w:rPr>
                <w:color w:val="0D0D0D"/>
                <w:lang w:val="uk-UA"/>
              </w:rPr>
              <w:t>Так</w:t>
            </w:r>
          </w:p>
        </w:tc>
      </w:tr>
      <w:tr w:rsidR="00FD34BA" w:rsidRPr="00230090" w14:paraId="3509B681" w14:textId="77777777">
        <w:trPr>
          <w:trHeight w:hRule="exact" w:val="355"/>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73778379" w14:textId="77777777" w:rsidR="00FD34BA" w:rsidRPr="00230090" w:rsidRDefault="003740BF" w:rsidP="00E51DA5">
            <w:pPr>
              <w:shd w:val="clear" w:color="auto" w:fill="FFFFFF"/>
              <w:rPr>
                <w:color w:val="0D0D0D"/>
                <w:lang w:val="uk-UA"/>
              </w:rPr>
            </w:pPr>
            <w:r>
              <w:rPr>
                <w:color w:val="0D0D0D"/>
                <w:lang w:val="uk-UA"/>
              </w:rPr>
              <w:t xml:space="preserve">Для цілей </w:t>
            </w:r>
            <w:r w:rsidR="00FD34BA" w:rsidRPr="00230090">
              <w:rPr>
                <w:color w:val="0D0D0D"/>
                <w:lang w:val="uk-UA"/>
              </w:rPr>
              <w:t>громадського здоров’я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4AFBB2DD" w14:textId="77777777" w:rsidR="00FD34BA" w:rsidRPr="00230090" w:rsidRDefault="00FD34BA" w:rsidP="00E51DA5">
            <w:pPr>
              <w:shd w:val="clear" w:color="auto" w:fill="FFFFFF"/>
              <w:ind w:left="571"/>
              <w:rPr>
                <w:color w:val="0D0D0D"/>
                <w:lang w:val="uk-UA"/>
              </w:rPr>
            </w:pPr>
            <w:r w:rsidRPr="00230090">
              <w:rPr>
                <w:color w:val="0D0D0D"/>
                <w:lang w:val="uk-UA"/>
              </w:rPr>
              <w:t>Так</w:t>
            </w:r>
          </w:p>
        </w:tc>
      </w:tr>
    </w:tbl>
    <w:p w14:paraId="50AB541F" w14:textId="77777777" w:rsidR="002E4552" w:rsidRPr="00230090" w:rsidRDefault="002E4552" w:rsidP="002C2BDE">
      <w:pPr>
        <w:jc w:val="both"/>
        <w:rPr>
          <w:color w:val="0D0D0D"/>
          <w:lang w:val="uk-UA"/>
        </w:rPr>
      </w:pPr>
    </w:p>
    <w:p w14:paraId="57C6FA42" w14:textId="77777777" w:rsidR="00F805C3" w:rsidRPr="00230090" w:rsidRDefault="005C76E8" w:rsidP="00F805C3">
      <w:pPr>
        <w:jc w:val="both"/>
        <w:rPr>
          <w:b/>
          <w:color w:val="0D0D0D"/>
          <w:sz w:val="28"/>
          <w:szCs w:val="28"/>
          <w:lang w:val="uk-UA"/>
        </w:rPr>
      </w:pPr>
      <w:r>
        <w:rPr>
          <w:b/>
          <w:color w:val="0D0D0D"/>
          <w:sz w:val="28"/>
          <w:szCs w:val="28"/>
        </w:rPr>
        <w:t>8</w:t>
      </w:r>
      <w:r w:rsidR="00F805C3" w:rsidRPr="00230090">
        <w:rPr>
          <w:b/>
          <w:color w:val="0D0D0D"/>
          <w:sz w:val="28"/>
          <w:szCs w:val="28"/>
          <w:lang w:val="uk-UA"/>
        </w:rPr>
        <w:t>.1. Визначення</w:t>
      </w:r>
    </w:p>
    <w:p w14:paraId="077B9D62" w14:textId="77777777" w:rsidR="00480770" w:rsidRPr="00230090" w:rsidRDefault="00480770" w:rsidP="002C2BDE">
      <w:pPr>
        <w:jc w:val="both"/>
        <w:rPr>
          <w:color w:val="0D0D0D"/>
          <w:lang w:val="uk-UA"/>
        </w:rPr>
      </w:pPr>
    </w:p>
    <w:p w14:paraId="2C515F31" w14:textId="77777777" w:rsidR="00F805C3" w:rsidRPr="00230090" w:rsidRDefault="00F805C3" w:rsidP="002C2BDE">
      <w:pPr>
        <w:jc w:val="both"/>
        <w:rPr>
          <w:color w:val="0D0D0D"/>
          <w:lang w:val="uk-UA"/>
        </w:rPr>
      </w:pPr>
      <w:r w:rsidRPr="00230090">
        <w:rPr>
          <w:color w:val="0D0D0D"/>
          <w:lang w:val="uk-UA"/>
        </w:rPr>
        <w:t xml:space="preserve">Клінічні граничні значення МІК від EUCAST щодо резистентності до </w:t>
      </w:r>
      <w:proofErr w:type="spellStart"/>
      <w:r w:rsidRPr="00230090">
        <w:rPr>
          <w:color w:val="0D0D0D"/>
          <w:lang w:val="uk-UA"/>
        </w:rPr>
        <w:t>ванкоміцину</w:t>
      </w:r>
      <w:proofErr w:type="spellEnd"/>
      <w:r w:rsidRPr="00230090">
        <w:rPr>
          <w:color w:val="0D0D0D"/>
          <w:lang w:val="uk-UA"/>
        </w:rPr>
        <w:t xml:space="preserve"> </w:t>
      </w:r>
      <w:r w:rsidR="00074FE7" w:rsidRPr="00230090">
        <w:rPr>
          <w:color w:val="0D0D0D"/>
          <w:lang w:val="uk-UA"/>
        </w:rPr>
        <w:t xml:space="preserve">у </w:t>
      </w:r>
      <w:r w:rsidRPr="00230090">
        <w:rPr>
          <w:i/>
          <w:color w:val="0D0D0D"/>
          <w:lang w:val="uk-UA"/>
        </w:rPr>
        <w:t xml:space="preserve">S. </w:t>
      </w:r>
      <w:proofErr w:type="spellStart"/>
      <w:r w:rsidRPr="00230090">
        <w:rPr>
          <w:i/>
          <w:color w:val="0D0D0D"/>
          <w:lang w:val="uk-UA"/>
        </w:rPr>
        <w:t>aureus</w:t>
      </w:r>
      <w:proofErr w:type="spellEnd"/>
      <w:r w:rsidRPr="00230090">
        <w:rPr>
          <w:i/>
          <w:color w:val="0D0D0D"/>
          <w:lang w:val="uk-UA"/>
        </w:rPr>
        <w:t xml:space="preserve"> </w:t>
      </w:r>
      <w:r w:rsidRPr="00230090">
        <w:rPr>
          <w:color w:val="0D0D0D"/>
          <w:lang w:val="uk-UA"/>
        </w:rPr>
        <w:t xml:space="preserve">більше 2 мг/л. </w:t>
      </w:r>
      <w:r w:rsidR="003C07E4" w:rsidRPr="00230090">
        <w:rPr>
          <w:color w:val="0D0D0D"/>
          <w:lang w:val="uk-UA"/>
        </w:rPr>
        <w:t xml:space="preserve">За останні роки граничні значення для </w:t>
      </w:r>
      <w:proofErr w:type="spellStart"/>
      <w:r w:rsidR="003C07E4" w:rsidRPr="00230090">
        <w:rPr>
          <w:color w:val="0D0D0D"/>
          <w:lang w:val="uk-UA"/>
        </w:rPr>
        <w:t>ванкоміцину</w:t>
      </w:r>
      <w:proofErr w:type="spellEnd"/>
      <w:r w:rsidR="003C07E4" w:rsidRPr="00230090">
        <w:rPr>
          <w:color w:val="0D0D0D"/>
          <w:lang w:val="uk-UA"/>
        </w:rPr>
        <w:t xml:space="preserve"> були знижені, таким чином перемістивши його до групи </w:t>
      </w:r>
      <w:proofErr w:type="spellStart"/>
      <w:r w:rsidR="003C07E4" w:rsidRPr="00230090">
        <w:rPr>
          <w:color w:val="0D0D0D"/>
          <w:lang w:val="uk-UA"/>
        </w:rPr>
        <w:t>помірно</w:t>
      </w:r>
      <w:proofErr w:type="spellEnd"/>
      <w:r w:rsidR="003C07E4" w:rsidRPr="00230090">
        <w:rPr>
          <w:color w:val="0D0D0D"/>
          <w:lang w:val="uk-UA"/>
        </w:rPr>
        <w:t xml:space="preserve"> резистентних. Однак існу</w:t>
      </w:r>
      <w:r w:rsidR="00074FE7" w:rsidRPr="00230090">
        <w:rPr>
          <w:color w:val="0D0D0D"/>
          <w:lang w:val="uk-UA"/>
        </w:rPr>
        <w:t>є</w:t>
      </w:r>
      <w:r w:rsidR="003C07E4" w:rsidRPr="00230090">
        <w:rPr>
          <w:color w:val="0D0D0D"/>
          <w:lang w:val="uk-UA"/>
        </w:rPr>
        <w:t xml:space="preserve"> важлив</w:t>
      </w:r>
      <w:r w:rsidR="00074FE7" w:rsidRPr="00230090">
        <w:rPr>
          <w:color w:val="0D0D0D"/>
          <w:lang w:val="uk-UA"/>
        </w:rPr>
        <w:t>а</w:t>
      </w:r>
      <w:r w:rsidR="003C07E4" w:rsidRPr="00230090">
        <w:rPr>
          <w:color w:val="0D0D0D"/>
          <w:lang w:val="uk-UA"/>
        </w:rPr>
        <w:t xml:space="preserve"> різниц</w:t>
      </w:r>
      <w:r w:rsidR="00074FE7" w:rsidRPr="00230090">
        <w:rPr>
          <w:color w:val="0D0D0D"/>
          <w:lang w:val="uk-UA"/>
        </w:rPr>
        <w:t>я</w:t>
      </w:r>
      <w:r w:rsidR="003C07E4" w:rsidRPr="00230090">
        <w:rPr>
          <w:color w:val="0D0D0D"/>
          <w:lang w:val="uk-UA"/>
        </w:rPr>
        <w:t xml:space="preserve"> </w:t>
      </w:r>
      <w:r w:rsidR="00074FE7" w:rsidRPr="00230090">
        <w:rPr>
          <w:color w:val="0D0D0D"/>
          <w:lang w:val="uk-UA"/>
        </w:rPr>
        <w:t xml:space="preserve">між </w:t>
      </w:r>
      <w:r w:rsidR="003C07E4" w:rsidRPr="00230090">
        <w:rPr>
          <w:color w:val="0D0D0D"/>
          <w:lang w:val="uk-UA"/>
        </w:rPr>
        <w:t>механізм</w:t>
      </w:r>
      <w:r w:rsidR="00074FE7" w:rsidRPr="00230090">
        <w:rPr>
          <w:color w:val="0D0D0D"/>
          <w:lang w:val="uk-UA"/>
        </w:rPr>
        <w:t>ами</w:t>
      </w:r>
      <w:r w:rsidR="003C07E4" w:rsidRPr="00230090">
        <w:rPr>
          <w:color w:val="0D0D0D"/>
          <w:lang w:val="uk-UA"/>
        </w:rPr>
        <w:t xml:space="preserve"> резистентності </w:t>
      </w:r>
      <w:proofErr w:type="spellStart"/>
      <w:r w:rsidR="00074FE7" w:rsidRPr="00230090">
        <w:rPr>
          <w:color w:val="0D0D0D"/>
          <w:lang w:val="uk-UA"/>
        </w:rPr>
        <w:t>VanA</w:t>
      </w:r>
      <w:proofErr w:type="spellEnd"/>
      <w:r w:rsidR="00074FE7" w:rsidRPr="00230090">
        <w:rPr>
          <w:color w:val="0D0D0D"/>
          <w:lang w:val="uk-UA"/>
        </w:rPr>
        <w:t xml:space="preserve">-опосередкованим високим рівнем резистентності </w:t>
      </w:r>
      <w:r w:rsidR="0004291A" w:rsidRPr="00230090">
        <w:rPr>
          <w:color w:val="0D0D0D"/>
          <w:lang w:val="uk-UA"/>
        </w:rPr>
        <w:t>(</w:t>
      </w:r>
      <w:r w:rsidR="00DE151B">
        <w:rPr>
          <w:color w:val="0D0D0D"/>
        </w:rPr>
        <w:t>V</w:t>
      </w:r>
      <w:r w:rsidR="0004291A" w:rsidRPr="00230090">
        <w:rPr>
          <w:color w:val="0D0D0D"/>
        </w:rPr>
        <w:t>RSA</w:t>
      </w:r>
      <w:r w:rsidR="0004291A" w:rsidRPr="00DE151B">
        <w:rPr>
          <w:color w:val="0D0D0D"/>
          <w:lang w:val="uk-UA"/>
        </w:rPr>
        <w:t xml:space="preserve">) </w:t>
      </w:r>
      <w:r w:rsidR="00074FE7" w:rsidRPr="00230090">
        <w:rPr>
          <w:color w:val="0D0D0D"/>
          <w:lang w:val="uk-UA"/>
        </w:rPr>
        <w:t xml:space="preserve">та </w:t>
      </w:r>
      <w:proofErr w:type="spellStart"/>
      <w:r w:rsidR="00074FE7" w:rsidRPr="00230090">
        <w:rPr>
          <w:color w:val="0D0D0D"/>
          <w:lang w:val="uk-UA"/>
        </w:rPr>
        <w:t>неVanA</w:t>
      </w:r>
      <w:proofErr w:type="spellEnd"/>
      <w:r w:rsidR="00074FE7" w:rsidRPr="00230090">
        <w:rPr>
          <w:color w:val="0D0D0D"/>
          <w:lang w:val="uk-UA"/>
        </w:rPr>
        <w:t>-опосередкованим низьким рівнем резистентності</w:t>
      </w:r>
      <w:r w:rsidR="00DE151B" w:rsidRPr="00DE151B">
        <w:rPr>
          <w:color w:val="0D0D0D"/>
          <w:lang w:val="uk-UA"/>
        </w:rPr>
        <w:t xml:space="preserve">. </w:t>
      </w:r>
      <w:r w:rsidR="003C07E4" w:rsidRPr="00230090">
        <w:rPr>
          <w:color w:val="0D0D0D"/>
          <w:lang w:val="uk-UA"/>
        </w:rPr>
        <w:t>Отже, терміни «</w:t>
      </w:r>
      <w:proofErr w:type="spellStart"/>
      <w:r w:rsidR="003C07E4" w:rsidRPr="00230090">
        <w:rPr>
          <w:color w:val="0D0D0D"/>
          <w:lang w:val="uk-UA"/>
        </w:rPr>
        <w:t>помірно</w:t>
      </w:r>
      <w:proofErr w:type="spellEnd"/>
      <w:r w:rsidR="003C07E4" w:rsidRPr="00230090">
        <w:rPr>
          <w:color w:val="0D0D0D"/>
          <w:lang w:val="uk-UA"/>
        </w:rPr>
        <w:t xml:space="preserve"> резистентний до </w:t>
      </w:r>
      <w:proofErr w:type="spellStart"/>
      <w:r w:rsidR="00DE151B">
        <w:rPr>
          <w:color w:val="0D0D0D"/>
          <w:lang w:val="uk-UA"/>
        </w:rPr>
        <w:t>ванкоміцину</w:t>
      </w:r>
      <w:proofErr w:type="spellEnd"/>
      <w:r w:rsidR="003C07E4" w:rsidRPr="00230090">
        <w:rPr>
          <w:color w:val="0D0D0D"/>
          <w:lang w:val="uk-UA"/>
        </w:rPr>
        <w:t xml:space="preserve"> </w:t>
      </w:r>
      <w:r w:rsidR="003C07E4" w:rsidRPr="00230090">
        <w:rPr>
          <w:i/>
          <w:color w:val="0D0D0D"/>
          <w:lang w:val="uk-UA"/>
        </w:rPr>
        <w:t xml:space="preserve">S. </w:t>
      </w:r>
      <w:proofErr w:type="spellStart"/>
      <w:r w:rsidR="003C07E4" w:rsidRPr="00230090">
        <w:rPr>
          <w:i/>
          <w:color w:val="0D0D0D"/>
          <w:lang w:val="uk-UA"/>
        </w:rPr>
        <w:t>аureus</w:t>
      </w:r>
      <w:proofErr w:type="spellEnd"/>
      <w:r w:rsidR="003C07E4" w:rsidRPr="00230090">
        <w:rPr>
          <w:i/>
          <w:color w:val="0D0D0D"/>
          <w:lang w:val="uk-UA"/>
        </w:rPr>
        <w:t>»</w:t>
      </w:r>
      <w:r w:rsidR="003C07E4" w:rsidRPr="00230090">
        <w:rPr>
          <w:color w:val="0D0D0D"/>
          <w:lang w:val="uk-UA"/>
        </w:rPr>
        <w:t xml:space="preserve"> (</w:t>
      </w:r>
      <w:r w:rsidR="00DE151B">
        <w:rPr>
          <w:color w:val="0D0D0D"/>
        </w:rPr>
        <w:t>V</w:t>
      </w:r>
      <w:r w:rsidR="00ED720B" w:rsidRPr="00230090">
        <w:rPr>
          <w:color w:val="0D0D0D"/>
        </w:rPr>
        <w:t>ISA</w:t>
      </w:r>
      <w:r w:rsidR="003C07E4" w:rsidRPr="00230090">
        <w:rPr>
          <w:color w:val="0D0D0D"/>
          <w:lang w:val="uk-UA"/>
        </w:rPr>
        <w:t>) та «гетеро</w:t>
      </w:r>
      <w:r w:rsidR="00E51DA5" w:rsidRPr="00230090">
        <w:rPr>
          <w:color w:val="0D0D0D"/>
          <w:lang w:val="uk-UA"/>
        </w:rPr>
        <w:t xml:space="preserve">генний </w:t>
      </w:r>
      <w:proofErr w:type="spellStart"/>
      <w:r w:rsidR="00E51DA5" w:rsidRPr="00230090">
        <w:rPr>
          <w:color w:val="0D0D0D"/>
          <w:lang w:val="uk-UA"/>
        </w:rPr>
        <w:t>помірно</w:t>
      </w:r>
      <w:proofErr w:type="spellEnd"/>
      <w:r w:rsidR="00E51DA5" w:rsidRPr="00230090">
        <w:rPr>
          <w:color w:val="0D0D0D"/>
          <w:lang w:val="uk-UA"/>
        </w:rPr>
        <w:t xml:space="preserve"> резистентний </w:t>
      </w:r>
      <w:r w:rsidR="003C07E4" w:rsidRPr="00230090">
        <w:rPr>
          <w:color w:val="0D0D0D"/>
          <w:lang w:val="uk-UA"/>
        </w:rPr>
        <w:t xml:space="preserve">до </w:t>
      </w:r>
      <w:proofErr w:type="spellStart"/>
      <w:r w:rsidR="00DE151B">
        <w:rPr>
          <w:color w:val="0D0D0D"/>
          <w:lang w:val="uk-UA"/>
        </w:rPr>
        <w:t>ванкоміцину</w:t>
      </w:r>
      <w:proofErr w:type="spellEnd"/>
      <w:r w:rsidR="003C07E4" w:rsidRPr="00230090">
        <w:rPr>
          <w:color w:val="0D0D0D"/>
          <w:lang w:val="uk-UA"/>
        </w:rPr>
        <w:t xml:space="preserve"> </w:t>
      </w:r>
      <w:r w:rsidR="003C07E4" w:rsidRPr="00230090">
        <w:rPr>
          <w:i/>
          <w:color w:val="0D0D0D"/>
          <w:lang w:val="uk-UA"/>
        </w:rPr>
        <w:t xml:space="preserve">S. </w:t>
      </w:r>
      <w:proofErr w:type="spellStart"/>
      <w:r w:rsidR="003C07E4" w:rsidRPr="00230090">
        <w:rPr>
          <w:i/>
          <w:color w:val="0D0D0D"/>
          <w:lang w:val="uk-UA"/>
        </w:rPr>
        <w:t>аureus</w:t>
      </w:r>
      <w:proofErr w:type="spellEnd"/>
      <w:r w:rsidR="003C07E4" w:rsidRPr="00230090">
        <w:rPr>
          <w:i/>
          <w:color w:val="0D0D0D"/>
          <w:lang w:val="uk-UA"/>
        </w:rPr>
        <w:t xml:space="preserve">» </w:t>
      </w:r>
      <w:r w:rsidR="003C07E4" w:rsidRPr="00230090">
        <w:rPr>
          <w:color w:val="0D0D0D"/>
          <w:lang w:val="uk-UA"/>
        </w:rPr>
        <w:t>(</w:t>
      </w:r>
      <w:proofErr w:type="spellStart"/>
      <w:r w:rsidR="00ED720B" w:rsidRPr="00230090">
        <w:rPr>
          <w:color w:val="0D0D0D"/>
        </w:rPr>
        <w:t>h</w:t>
      </w:r>
      <w:r w:rsidR="00DE151B">
        <w:rPr>
          <w:color w:val="0D0D0D"/>
        </w:rPr>
        <w:t>V</w:t>
      </w:r>
      <w:r w:rsidR="00ED720B" w:rsidRPr="00230090">
        <w:rPr>
          <w:color w:val="0D0D0D"/>
        </w:rPr>
        <w:t>ISA</w:t>
      </w:r>
      <w:proofErr w:type="spellEnd"/>
      <w:r w:rsidR="003C07E4" w:rsidRPr="00230090">
        <w:rPr>
          <w:color w:val="0D0D0D"/>
          <w:lang w:val="uk-UA"/>
        </w:rPr>
        <w:t>) використовувалися для ізолятів</w:t>
      </w:r>
      <w:r w:rsidR="00074FE7" w:rsidRPr="00230090">
        <w:rPr>
          <w:color w:val="0D0D0D"/>
          <w:lang w:val="uk-UA"/>
        </w:rPr>
        <w:t xml:space="preserve"> з </w:t>
      </w:r>
      <w:proofErr w:type="spellStart"/>
      <w:r w:rsidR="00074FE7" w:rsidRPr="00230090">
        <w:rPr>
          <w:color w:val="0D0D0D"/>
          <w:lang w:val="uk-UA"/>
        </w:rPr>
        <w:t>неVanA</w:t>
      </w:r>
      <w:proofErr w:type="spellEnd"/>
      <w:r w:rsidR="00074FE7" w:rsidRPr="00230090">
        <w:rPr>
          <w:color w:val="0D0D0D"/>
          <w:lang w:val="uk-UA"/>
        </w:rPr>
        <w:t xml:space="preserve">-опосередкованим низьким рівнем резистентності до </w:t>
      </w:r>
      <w:proofErr w:type="spellStart"/>
      <w:r w:rsidR="00074FE7" w:rsidRPr="00230090">
        <w:rPr>
          <w:color w:val="0D0D0D"/>
          <w:lang w:val="uk-UA"/>
        </w:rPr>
        <w:t>вакоміцину</w:t>
      </w:r>
      <w:proofErr w:type="spellEnd"/>
      <w:r w:rsidR="003C07E4" w:rsidRPr="00230090">
        <w:rPr>
          <w:color w:val="0D0D0D"/>
          <w:lang w:val="uk-UA"/>
        </w:rPr>
        <w:t xml:space="preserve">. Завжди </w:t>
      </w:r>
      <w:r w:rsidR="00313AD0" w:rsidRPr="00230090">
        <w:rPr>
          <w:color w:val="0D0D0D"/>
          <w:lang w:val="uk-UA"/>
        </w:rPr>
        <w:t xml:space="preserve">необхідно </w:t>
      </w:r>
      <w:r w:rsidR="003C07E4" w:rsidRPr="00230090">
        <w:rPr>
          <w:color w:val="0D0D0D"/>
          <w:lang w:val="uk-UA"/>
        </w:rPr>
        <w:t xml:space="preserve">визначати МІК, коли </w:t>
      </w:r>
      <w:proofErr w:type="spellStart"/>
      <w:r w:rsidR="003C07E4" w:rsidRPr="00230090">
        <w:rPr>
          <w:color w:val="0D0D0D"/>
          <w:lang w:val="uk-UA"/>
        </w:rPr>
        <w:t>ванкоміцин</w:t>
      </w:r>
      <w:proofErr w:type="spellEnd"/>
      <w:r w:rsidR="003C07E4" w:rsidRPr="00230090">
        <w:rPr>
          <w:color w:val="0D0D0D"/>
          <w:lang w:val="uk-UA"/>
        </w:rPr>
        <w:t xml:space="preserve"> зас</w:t>
      </w:r>
      <w:r w:rsidR="00313AD0" w:rsidRPr="00230090">
        <w:rPr>
          <w:color w:val="0D0D0D"/>
          <w:lang w:val="uk-UA"/>
        </w:rPr>
        <w:t>тосовують для лікування хворих і</w:t>
      </w:r>
      <w:r w:rsidR="003C07E4" w:rsidRPr="00230090">
        <w:rPr>
          <w:color w:val="0D0D0D"/>
          <w:lang w:val="uk-UA"/>
        </w:rPr>
        <w:t xml:space="preserve">з серйозною інфекцією, викликаною </w:t>
      </w:r>
      <w:r w:rsidR="003C07E4" w:rsidRPr="00230090">
        <w:rPr>
          <w:i/>
          <w:color w:val="0D0D0D"/>
          <w:lang w:val="uk-UA"/>
        </w:rPr>
        <w:t xml:space="preserve">S. </w:t>
      </w:r>
      <w:proofErr w:type="spellStart"/>
      <w:r w:rsidR="003C07E4" w:rsidRPr="00230090">
        <w:rPr>
          <w:i/>
          <w:color w:val="0D0D0D"/>
          <w:lang w:val="uk-UA"/>
        </w:rPr>
        <w:t>aureus</w:t>
      </w:r>
      <w:proofErr w:type="spellEnd"/>
      <w:r w:rsidR="003C07E4" w:rsidRPr="00230090">
        <w:rPr>
          <w:i/>
          <w:color w:val="0D0D0D"/>
          <w:lang w:val="uk-UA"/>
        </w:rPr>
        <w:t xml:space="preserve">. </w:t>
      </w:r>
      <w:r w:rsidR="003C07E4" w:rsidRPr="00230090">
        <w:rPr>
          <w:color w:val="0D0D0D"/>
          <w:lang w:val="uk-UA"/>
        </w:rPr>
        <w:t xml:space="preserve">В обраних випадках, наприклад, коли підозрюється </w:t>
      </w:r>
      <w:r w:rsidR="009323F1" w:rsidRPr="00230090">
        <w:rPr>
          <w:color w:val="0D0D0D"/>
          <w:lang w:val="uk-UA"/>
        </w:rPr>
        <w:t xml:space="preserve">терапевтична невдача, також можна гарантувати проведення </w:t>
      </w:r>
      <w:r w:rsidR="00074FE7" w:rsidRPr="00230090">
        <w:rPr>
          <w:color w:val="0D0D0D"/>
          <w:lang w:val="uk-UA"/>
        </w:rPr>
        <w:t xml:space="preserve">дослідження </w:t>
      </w:r>
      <w:r w:rsidR="009323F1" w:rsidRPr="00230090">
        <w:rPr>
          <w:color w:val="0D0D0D"/>
          <w:lang w:val="uk-UA"/>
        </w:rPr>
        <w:t xml:space="preserve">для </w:t>
      </w:r>
      <w:proofErr w:type="spellStart"/>
      <w:r w:rsidR="00ED720B" w:rsidRPr="00230090">
        <w:rPr>
          <w:color w:val="0D0D0D"/>
        </w:rPr>
        <w:t>h</w:t>
      </w:r>
      <w:r w:rsidR="00DE151B">
        <w:rPr>
          <w:color w:val="0D0D0D"/>
        </w:rPr>
        <w:t>V</w:t>
      </w:r>
      <w:r w:rsidR="00ED720B" w:rsidRPr="00230090">
        <w:rPr>
          <w:color w:val="0D0D0D"/>
        </w:rPr>
        <w:t>ISA</w:t>
      </w:r>
      <w:proofErr w:type="spellEnd"/>
      <w:r w:rsidR="009323F1" w:rsidRPr="00230090">
        <w:rPr>
          <w:color w:val="0D0D0D"/>
          <w:lang w:val="uk-UA"/>
        </w:rPr>
        <w:t>. Із причини складності підтвердженн</w:t>
      </w:r>
      <w:r w:rsidR="001B567A" w:rsidRPr="00230090">
        <w:rPr>
          <w:color w:val="0D0D0D"/>
          <w:lang w:val="uk-UA"/>
        </w:rPr>
        <w:t>я</w:t>
      </w:r>
      <w:r w:rsidR="009323F1" w:rsidRPr="00230090">
        <w:rPr>
          <w:color w:val="0D0D0D"/>
          <w:lang w:val="uk-UA"/>
        </w:rPr>
        <w:t xml:space="preserve"> </w:t>
      </w:r>
      <w:proofErr w:type="spellStart"/>
      <w:r w:rsidR="00DE151B">
        <w:rPr>
          <w:color w:val="0D0D0D"/>
        </w:rPr>
        <w:t>hVISA</w:t>
      </w:r>
      <w:proofErr w:type="spellEnd"/>
      <w:r w:rsidR="009323F1" w:rsidRPr="00230090">
        <w:rPr>
          <w:color w:val="0D0D0D"/>
          <w:lang w:val="uk-UA"/>
        </w:rPr>
        <w:t xml:space="preserve"> антимікробний нагляд фокусується на виявлянні </w:t>
      </w:r>
      <w:r w:rsidR="00DE151B">
        <w:rPr>
          <w:color w:val="0D0D0D"/>
        </w:rPr>
        <w:t>V</w:t>
      </w:r>
      <w:r w:rsidR="00ED720B" w:rsidRPr="00230090">
        <w:rPr>
          <w:color w:val="0D0D0D"/>
        </w:rPr>
        <w:t>ISA</w:t>
      </w:r>
      <w:r w:rsidR="009323F1" w:rsidRPr="00230090">
        <w:rPr>
          <w:color w:val="0D0D0D"/>
          <w:lang w:val="uk-UA"/>
        </w:rPr>
        <w:t xml:space="preserve"> та </w:t>
      </w:r>
      <w:r w:rsidR="00DE151B">
        <w:rPr>
          <w:color w:val="0D0D0D"/>
        </w:rPr>
        <w:t>V</w:t>
      </w:r>
      <w:r w:rsidR="00ED720B" w:rsidRPr="00230090">
        <w:rPr>
          <w:color w:val="0D0D0D"/>
        </w:rPr>
        <w:t>RSA</w:t>
      </w:r>
      <w:r w:rsidR="009323F1" w:rsidRPr="00230090">
        <w:rPr>
          <w:color w:val="0D0D0D"/>
          <w:lang w:val="uk-UA"/>
        </w:rPr>
        <w:t>.</w:t>
      </w:r>
    </w:p>
    <w:p w14:paraId="48BDA32E" w14:textId="77777777" w:rsidR="009323F1" w:rsidRPr="00230090" w:rsidRDefault="009323F1" w:rsidP="002C2BDE">
      <w:pPr>
        <w:jc w:val="both"/>
        <w:rPr>
          <w:color w:val="0D0D0D"/>
          <w:lang w:val="uk-UA"/>
        </w:rPr>
      </w:pPr>
    </w:p>
    <w:p w14:paraId="2E2A0762" w14:textId="77777777" w:rsidR="00E51DA5" w:rsidRPr="00230090" w:rsidRDefault="00DE151B" w:rsidP="00C45AC3">
      <w:pPr>
        <w:jc w:val="both"/>
        <w:rPr>
          <w:color w:val="0D0D0D"/>
          <w:u w:val="single"/>
          <w:lang w:val="uk-UA"/>
        </w:rPr>
      </w:pPr>
      <w:r>
        <w:rPr>
          <w:color w:val="0D0D0D"/>
          <w:u w:val="single"/>
        </w:rPr>
        <w:t>V</w:t>
      </w:r>
      <w:r w:rsidR="00ED720B" w:rsidRPr="00230090">
        <w:rPr>
          <w:color w:val="0D0D0D"/>
          <w:u w:val="single"/>
        </w:rPr>
        <w:t>RSA</w:t>
      </w:r>
      <w:r w:rsidR="00E51DA5" w:rsidRPr="00230090">
        <w:rPr>
          <w:color w:val="0D0D0D"/>
          <w:u w:val="single"/>
          <w:lang w:val="uk-UA"/>
        </w:rPr>
        <w:t xml:space="preserve">: </w:t>
      </w:r>
      <w:proofErr w:type="spellStart"/>
      <w:r>
        <w:rPr>
          <w:color w:val="0D0D0D"/>
          <w:u w:val="single"/>
          <w:lang w:val="uk-UA"/>
        </w:rPr>
        <w:t>Ванкоміцин</w:t>
      </w:r>
      <w:proofErr w:type="spellEnd"/>
      <w:r>
        <w:rPr>
          <w:color w:val="0D0D0D"/>
          <w:u w:val="single"/>
          <w:lang w:val="uk-UA"/>
        </w:rPr>
        <w:t xml:space="preserve"> р</w:t>
      </w:r>
      <w:r w:rsidR="00E51DA5" w:rsidRPr="00230090">
        <w:rPr>
          <w:color w:val="0D0D0D"/>
          <w:u w:val="single"/>
          <w:lang w:val="uk-UA"/>
        </w:rPr>
        <w:t xml:space="preserve">езистентні </w:t>
      </w:r>
      <w:r w:rsidR="00E51DA5" w:rsidRPr="00230090">
        <w:rPr>
          <w:i/>
          <w:color w:val="0D0D0D"/>
          <w:u w:val="single"/>
          <w:lang w:val="uk-UA"/>
        </w:rPr>
        <w:t xml:space="preserve">S. </w:t>
      </w:r>
      <w:proofErr w:type="spellStart"/>
      <w:r w:rsidR="00E51DA5" w:rsidRPr="00230090">
        <w:rPr>
          <w:i/>
          <w:color w:val="0D0D0D"/>
          <w:u w:val="single"/>
          <w:lang w:val="uk-UA"/>
        </w:rPr>
        <w:t>aureus</w:t>
      </w:r>
      <w:proofErr w:type="spellEnd"/>
      <w:r w:rsidR="00E51DA5" w:rsidRPr="00230090">
        <w:rPr>
          <w:color w:val="0D0D0D"/>
          <w:u w:val="single"/>
          <w:lang w:val="uk-UA"/>
        </w:rPr>
        <w:t>:</w:t>
      </w:r>
    </w:p>
    <w:p w14:paraId="1D6A151E" w14:textId="77777777" w:rsidR="00E51DA5" w:rsidRPr="00230090" w:rsidRDefault="00E51DA5" w:rsidP="00C45AC3">
      <w:pPr>
        <w:jc w:val="both"/>
        <w:rPr>
          <w:color w:val="0D0D0D"/>
          <w:lang w:val="uk-UA"/>
        </w:rPr>
      </w:pPr>
      <w:r w:rsidRPr="00230090">
        <w:rPr>
          <w:color w:val="0D0D0D"/>
          <w:lang w:val="uk-UA"/>
        </w:rPr>
        <w:t xml:space="preserve">Ізоляти </w:t>
      </w: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резистентністю високого рівня до </w:t>
      </w:r>
      <w:proofErr w:type="spellStart"/>
      <w:r w:rsidRPr="00230090">
        <w:rPr>
          <w:color w:val="0D0D0D"/>
          <w:lang w:val="uk-UA"/>
        </w:rPr>
        <w:t>ванкоміцину</w:t>
      </w:r>
      <w:proofErr w:type="spellEnd"/>
      <w:r w:rsidRPr="00230090">
        <w:rPr>
          <w:color w:val="0D0D0D"/>
          <w:lang w:val="uk-UA"/>
        </w:rPr>
        <w:t xml:space="preserve"> (МІК &gt; 8 мг/л).</w:t>
      </w:r>
    </w:p>
    <w:p w14:paraId="09B8E390" w14:textId="77777777" w:rsidR="00E51DA5" w:rsidRPr="00230090" w:rsidRDefault="00E51DA5" w:rsidP="00C45AC3">
      <w:pPr>
        <w:jc w:val="both"/>
        <w:rPr>
          <w:color w:val="0D0D0D"/>
          <w:lang w:val="uk-UA"/>
        </w:rPr>
      </w:pPr>
    </w:p>
    <w:p w14:paraId="14FEBF9E" w14:textId="77777777" w:rsidR="00E51DA5" w:rsidRPr="00230090" w:rsidRDefault="00DE151B" w:rsidP="00C45AC3">
      <w:pPr>
        <w:jc w:val="both"/>
        <w:rPr>
          <w:color w:val="0D0D0D"/>
          <w:u w:val="single"/>
          <w:lang w:val="uk-UA"/>
        </w:rPr>
      </w:pPr>
      <w:r>
        <w:rPr>
          <w:color w:val="0D0D0D"/>
          <w:u w:val="single"/>
        </w:rPr>
        <w:t>V</w:t>
      </w:r>
      <w:r w:rsidR="00ED720B" w:rsidRPr="00230090">
        <w:rPr>
          <w:color w:val="0D0D0D"/>
          <w:u w:val="single"/>
        </w:rPr>
        <w:t>ISA</w:t>
      </w:r>
      <w:r w:rsidR="00E51DA5" w:rsidRPr="00230090">
        <w:rPr>
          <w:color w:val="0D0D0D"/>
          <w:u w:val="single"/>
          <w:lang w:val="uk-UA"/>
        </w:rPr>
        <w:t xml:space="preserve">: Помірно резистентні до </w:t>
      </w:r>
      <w:proofErr w:type="spellStart"/>
      <w:r>
        <w:rPr>
          <w:color w:val="0D0D0D"/>
          <w:u w:val="single"/>
          <w:lang w:val="uk-UA"/>
        </w:rPr>
        <w:t>ванкоміцину</w:t>
      </w:r>
      <w:proofErr w:type="spellEnd"/>
      <w:r w:rsidR="00E51DA5" w:rsidRPr="00230090">
        <w:rPr>
          <w:color w:val="0D0D0D"/>
          <w:u w:val="single"/>
          <w:lang w:val="uk-UA"/>
        </w:rPr>
        <w:t xml:space="preserve"> </w:t>
      </w:r>
      <w:r w:rsidR="00E51DA5" w:rsidRPr="00230090">
        <w:rPr>
          <w:i/>
          <w:color w:val="0D0D0D"/>
          <w:u w:val="single"/>
          <w:lang w:val="uk-UA"/>
        </w:rPr>
        <w:t xml:space="preserve">S. </w:t>
      </w:r>
      <w:proofErr w:type="spellStart"/>
      <w:r w:rsidR="00E51DA5" w:rsidRPr="00230090">
        <w:rPr>
          <w:i/>
          <w:color w:val="0D0D0D"/>
          <w:u w:val="single"/>
          <w:lang w:val="uk-UA"/>
        </w:rPr>
        <w:t>aureus</w:t>
      </w:r>
      <w:proofErr w:type="spellEnd"/>
    </w:p>
    <w:p w14:paraId="0C09BBA3" w14:textId="77777777" w:rsidR="00E51DA5" w:rsidRPr="00230090" w:rsidRDefault="00E51DA5" w:rsidP="00C45AC3">
      <w:pPr>
        <w:jc w:val="both"/>
        <w:rPr>
          <w:color w:val="0D0D0D"/>
          <w:lang w:val="uk-UA"/>
        </w:rPr>
      </w:pPr>
      <w:r w:rsidRPr="00230090">
        <w:rPr>
          <w:color w:val="0D0D0D"/>
          <w:lang w:val="uk-UA"/>
        </w:rPr>
        <w:t xml:space="preserve">Ізоляти </w:t>
      </w: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резистентністю низького рівня до </w:t>
      </w:r>
      <w:proofErr w:type="spellStart"/>
      <w:r w:rsidRPr="00230090">
        <w:rPr>
          <w:color w:val="0D0D0D"/>
          <w:lang w:val="uk-UA"/>
        </w:rPr>
        <w:t>ванкоміцину</w:t>
      </w:r>
      <w:proofErr w:type="spellEnd"/>
      <w:r w:rsidRPr="00230090">
        <w:rPr>
          <w:color w:val="0D0D0D"/>
          <w:lang w:val="uk-UA"/>
        </w:rPr>
        <w:t xml:space="preserve"> (МІК 4-8 мг/л).</w:t>
      </w:r>
    </w:p>
    <w:p w14:paraId="6C700845" w14:textId="77777777" w:rsidR="00E51DA5" w:rsidRPr="00230090" w:rsidRDefault="00E51DA5" w:rsidP="00C45AC3">
      <w:pPr>
        <w:jc w:val="both"/>
        <w:rPr>
          <w:color w:val="0D0D0D"/>
          <w:lang w:val="uk-UA"/>
        </w:rPr>
      </w:pPr>
    </w:p>
    <w:p w14:paraId="20FA37C7" w14:textId="77777777" w:rsidR="00E51DA5" w:rsidRPr="00230090" w:rsidRDefault="00ED720B" w:rsidP="00C45AC3">
      <w:pPr>
        <w:jc w:val="both"/>
        <w:rPr>
          <w:color w:val="0D0D0D"/>
          <w:u w:val="single"/>
          <w:lang w:val="uk-UA"/>
        </w:rPr>
      </w:pPr>
      <w:proofErr w:type="spellStart"/>
      <w:r w:rsidRPr="00230090">
        <w:rPr>
          <w:color w:val="0D0D0D"/>
          <w:u w:val="single"/>
        </w:rPr>
        <w:t>h</w:t>
      </w:r>
      <w:r w:rsidR="00DE151B">
        <w:rPr>
          <w:color w:val="0D0D0D"/>
          <w:u w:val="single"/>
        </w:rPr>
        <w:t>V</w:t>
      </w:r>
      <w:r w:rsidRPr="00230090">
        <w:rPr>
          <w:color w:val="0D0D0D"/>
          <w:u w:val="single"/>
        </w:rPr>
        <w:t>ISA</w:t>
      </w:r>
      <w:proofErr w:type="spellEnd"/>
      <w:r w:rsidR="00E51DA5" w:rsidRPr="00230090">
        <w:rPr>
          <w:color w:val="0D0D0D"/>
          <w:u w:val="single"/>
          <w:lang w:val="uk-UA"/>
        </w:rPr>
        <w:t>: Гетерогенн</w:t>
      </w:r>
      <w:r w:rsidR="00F23417" w:rsidRPr="00230090">
        <w:rPr>
          <w:color w:val="0D0D0D"/>
          <w:u w:val="single"/>
          <w:lang w:val="uk-UA"/>
        </w:rPr>
        <w:t>і</w:t>
      </w:r>
      <w:r w:rsidR="00E51DA5" w:rsidRPr="00230090">
        <w:rPr>
          <w:color w:val="0D0D0D"/>
          <w:u w:val="single"/>
          <w:lang w:val="uk-UA"/>
        </w:rPr>
        <w:t xml:space="preserve"> </w:t>
      </w:r>
      <w:proofErr w:type="spellStart"/>
      <w:r w:rsidR="00E51DA5" w:rsidRPr="00230090">
        <w:rPr>
          <w:color w:val="0D0D0D"/>
          <w:u w:val="single"/>
          <w:lang w:val="uk-UA"/>
        </w:rPr>
        <w:t>помірно</w:t>
      </w:r>
      <w:proofErr w:type="spellEnd"/>
      <w:r w:rsidR="00E51DA5" w:rsidRPr="00230090">
        <w:rPr>
          <w:color w:val="0D0D0D"/>
          <w:u w:val="single"/>
          <w:lang w:val="uk-UA"/>
        </w:rPr>
        <w:t xml:space="preserve"> резистентн</w:t>
      </w:r>
      <w:r w:rsidR="00F23417" w:rsidRPr="00230090">
        <w:rPr>
          <w:color w:val="0D0D0D"/>
          <w:u w:val="single"/>
          <w:lang w:val="uk-UA"/>
        </w:rPr>
        <w:t>і</w:t>
      </w:r>
      <w:r w:rsidR="00E51DA5" w:rsidRPr="00230090">
        <w:rPr>
          <w:color w:val="0D0D0D"/>
          <w:u w:val="single"/>
          <w:lang w:val="uk-UA"/>
        </w:rPr>
        <w:t xml:space="preserve"> до </w:t>
      </w:r>
      <w:proofErr w:type="spellStart"/>
      <w:r w:rsidR="00DE151B">
        <w:rPr>
          <w:color w:val="0D0D0D"/>
          <w:u w:val="single"/>
          <w:lang w:val="uk-UA"/>
        </w:rPr>
        <w:t>ванкоміцину</w:t>
      </w:r>
      <w:proofErr w:type="spellEnd"/>
      <w:r w:rsidR="00E51DA5" w:rsidRPr="00230090">
        <w:rPr>
          <w:color w:val="0D0D0D"/>
          <w:u w:val="single"/>
          <w:lang w:val="uk-UA"/>
        </w:rPr>
        <w:t xml:space="preserve"> </w:t>
      </w:r>
      <w:r w:rsidR="00E51DA5" w:rsidRPr="00230090">
        <w:rPr>
          <w:i/>
          <w:color w:val="0D0D0D"/>
          <w:u w:val="single"/>
          <w:lang w:val="uk-UA"/>
        </w:rPr>
        <w:t xml:space="preserve">S. </w:t>
      </w:r>
      <w:proofErr w:type="spellStart"/>
      <w:r w:rsidR="00E51DA5" w:rsidRPr="00230090">
        <w:rPr>
          <w:i/>
          <w:color w:val="0D0D0D"/>
          <w:u w:val="single"/>
          <w:lang w:val="uk-UA"/>
        </w:rPr>
        <w:t>aureus</w:t>
      </w:r>
      <w:proofErr w:type="spellEnd"/>
      <w:r w:rsidR="00E51DA5" w:rsidRPr="00230090">
        <w:rPr>
          <w:i/>
          <w:color w:val="0D0D0D"/>
          <w:u w:val="single"/>
          <w:lang w:val="uk-UA"/>
        </w:rPr>
        <w:t>.</w:t>
      </w:r>
    </w:p>
    <w:p w14:paraId="3A3A98BF" w14:textId="77777777" w:rsidR="00DE151B" w:rsidRPr="00E73A6F" w:rsidRDefault="00E51DA5" w:rsidP="00DE151B">
      <w:pPr>
        <w:jc w:val="both"/>
        <w:rPr>
          <w:lang w:val="uk-UA"/>
        </w:rPr>
      </w:pPr>
      <w:r w:rsidRPr="00230090">
        <w:rPr>
          <w:color w:val="0D0D0D"/>
          <w:lang w:val="uk-UA"/>
        </w:rPr>
        <w:t xml:space="preserve">Ізоляти </w:t>
      </w: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чутливі до </w:t>
      </w:r>
      <w:proofErr w:type="spellStart"/>
      <w:r w:rsidRPr="00230090">
        <w:rPr>
          <w:color w:val="0D0D0D"/>
          <w:lang w:val="uk-UA"/>
        </w:rPr>
        <w:t>ванкоміцину</w:t>
      </w:r>
      <w:proofErr w:type="spellEnd"/>
      <w:r w:rsidRPr="00230090">
        <w:rPr>
          <w:color w:val="0D0D0D"/>
          <w:lang w:val="uk-UA"/>
        </w:rPr>
        <w:t xml:space="preserve"> (МІК </w:t>
      </w:r>
      <w:r w:rsidR="00DE151B">
        <w:rPr>
          <w:color w:val="0D0D0D"/>
          <w:lang w:val="uk-UA"/>
        </w:rPr>
        <w:sym w:font="Symbol" w:char="F03C"/>
      </w:r>
      <w:r w:rsidRPr="00230090">
        <w:rPr>
          <w:color w:val="0D0D0D"/>
          <w:lang w:val="uk-UA"/>
        </w:rPr>
        <w:t xml:space="preserve"> 2 мг/л), але із меншими популяціями (1 в 10</w:t>
      </w:r>
      <w:r w:rsidRPr="00230090">
        <w:rPr>
          <w:color w:val="0D0D0D"/>
          <w:vertAlign w:val="superscript"/>
          <w:lang w:val="uk-UA"/>
        </w:rPr>
        <w:t>6</w:t>
      </w:r>
      <w:r w:rsidRPr="00230090">
        <w:rPr>
          <w:color w:val="0D0D0D"/>
          <w:lang w:val="uk-UA"/>
        </w:rPr>
        <w:t xml:space="preserve"> клітин) із МІК </w:t>
      </w:r>
      <w:proofErr w:type="spellStart"/>
      <w:r w:rsidRPr="00230090">
        <w:rPr>
          <w:color w:val="0D0D0D"/>
          <w:lang w:val="uk-UA"/>
        </w:rPr>
        <w:t>ванкоміцину</w:t>
      </w:r>
      <w:proofErr w:type="spellEnd"/>
      <w:r w:rsidRPr="00230090">
        <w:rPr>
          <w:color w:val="0D0D0D"/>
          <w:lang w:val="uk-UA"/>
        </w:rPr>
        <w:t xml:space="preserve"> </w:t>
      </w:r>
      <w:r w:rsidR="00DE151B" w:rsidRPr="00230090">
        <w:rPr>
          <w:color w:val="0D0D0D"/>
          <w:lang w:val="uk-UA"/>
        </w:rPr>
        <w:t>&gt;</w:t>
      </w:r>
      <w:r w:rsidRPr="00230090">
        <w:rPr>
          <w:color w:val="0D0D0D"/>
          <w:lang w:val="uk-UA"/>
        </w:rPr>
        <w:t xml:space="preserve">2 мг/л, виходячи з </w:t>
      </w:r>
      <w:r w:rsidR="00F23417" w:rsidRPr="00230090">
        <w:rPr>
          <w:color w:val="0D0D0D"/>
          <w:lang w:val="uk-UA"/>
        </w:rPr>
        <w:t>профільного дослідження аналізу популяцій.</w:t>
      </w:r>
      <w:r w:rsidR="00DE151B" w:rsidRPr="00E73A6F">
        <w:rPr>
          <w:lang w:val="uk-UA"/>
        </w:rPr>
        <w:t xml:space="preserve"> </w:t>
      </w:r>
    </w:p>
    <w:p w14:paraId="7502ADDA" w14:textId="77777777" w:rsidR="00F23417" w:rsidRDefault="00DE151B" w:rsidP="00DE151B">
      <w:pPr>
        <w:jc w:val="both"/>
        <w:rPr>
          <w:color w:val="0D0D0D"/>
          <w:lang w:val="uk-UA"/>
        </w:rPr>
      </w:pPr>
      <w:r w:rsidRPr="00DE151B">
        <w:rPr>
          <w:color w:val="0D0D0D"/>
          <w:lang w:val="uk-UA"/>
        </w:rPr>
        <w:t>Слід зазначити, що хоча ці терміни все ще залишаються, всі вищезгадані категорії слід вважати клінічно стійкими.</w:t>
      </w:r>
    </w:p>
    <w:p w14:paraId="02D47591" w14:textId="77777777" w:rsidR="00DE151B" w:rsidRDefault="00DE151B" w:rsidP="00DE151B">
      <w:pPr>
        <w:jc w:val="both"/>
        <w:rPr>
          <w:color w:val="0D0D0D"/>
          <w:lang w:val="uk-UA"/>
        </w:rPr>
      </w:pPr>
    </w:p>
    <w:p w14:paraId="2BAEE869" w14:textId="77777777" w:rsidR="00DE151B" w:rsidRPr="00DE151B" w:rsidRDefault="00DE151B" w:rsidP="00DE151B">
      <w:pPr>
        <w:jc w:val="both"/>
        <w:rPr>
          <w:color w:val="0D0D0D"/>
          <w:lang w:val="uk-UA"/>
        </w:rPr>
      </w:pPr>
    </w:p>
    <w:p w14:paraId="7016C87B" w14:textId="77777777" w:rsidR="009A7195" w:rsidRPr="00230090" w:rsidRDefault="005C76E8" w:rsidP="009A7195">
      <w:pPr>
        <w:jc w:val="both"/>
        <w:rPr>
          <w:b/>
          <w:color w:val="0D0D0D"/>
          <w:sz w:val="28"/>
          <w:szCs w:val="28"/>
          <w:lang w:val="uk-UA"/>
        </w:rPr>
      </w:pPr>
      <w:r w:rsidRPr="00E73A6F">
        <w:rPr>
          <w:b/>
          <w:color w:val="0D0D0D"/>
          <w:sz w:val="28"/>
          <w:szCs w:val="28"/>
          <w:lang w:val="uk-UA"/>
        </w:rPr>
        <w:t>8</w:t>
      </w:r>
      <w:r w:rsidR="009A7195" w:rsidRPr="00230090">
        <w:rPr>
          <w:b/>
          <w:color w:val="0D0D0D"/>
          <w:sz w:val="28"/>
          <w:szCs w:val="28"/>
          <w:lang w:val="uk-UA"/>
        </w:rPr>
        <w:t>.2. Клінічне та/або епідеміологічне значення</w:t>
      </w:r>
    </w:p>
    <w:p w14:paraId="3515FA57" w14:textId="77777777" w:rsidR="009A7195" w:rsidRPr="00230090" w:rsidRDefault="009A7195" w:rsidP="00E51DA5">
      <w:pPr>
        <w:rPr>
          <w:color w:val="0D0D0D"/>
          <w:lang w:val="uk-UA"/>
        </w:rPr>
      </w:pPr>
    </w:p>
    <w:p w14:paraId="2731A590" w14:textId="77777777" w:rsidR="009A7195" w:rsidRPr="00230090" w:rsidRDefault="009A7195" w:rsidP="009A7195">
      <w:pPr>
        <w:jc w:val="both"/>
        <w:rPr>
          <w:color w:val="0D0D0D"/>
          <w:lang w:val="uk-UA"/>
        </w:rPr>
      </w:pPr>
      <w:r w:rsidRPr="00230090">
        <w:rPr>
          <w:color w:val="0D0D0D"/>
          <w:lang w:val="uk-UA"/>
        </w:rPr>
        <w:t>В Європі відсутні сучасні дослідження щодо переважання ізолятів з</w:t>
      </w:r>
      <w:r w:rsidR="00313AD0" w:rsidRPr="00230090">
        <w:rPr>
          <w:color w:val="0D0D0D"/>
          <w:lang w:val="uk-UA"/>
        </w:rPr>
        <w:t>і</w:t>
      </w:r>
      <w:r w:rsidRPr="00230090">
        <w:rPr>
          <w:color w:val="0D0D0D"/>
          <w:lang w:val="uk-UA"/>
        </w:rPr>
        <w:t xml:space="preserve"> зменшеною чутливістю до </w:t>
      </w:r>
      <w:proofErr w:type="spellStart"/>
      <w:r w:rsidRPr="00230090">
        <w:rPr>
          <w:color w:val="0D0D0D"/>
          <w:lang w:val="uk-UA"/>
        </w:rPr>
        <w:t>гликопептидів</w:t>
      </w:r>
      <w:proofErr w:type="spellEnd"/>
      <w:r w:rsidRPr="00230090">
        <w:rPr>
          <w:color w:val="0D0D0D"/>
          <w:lang w:val="uk-UA"/>
        </w:rPr>
        <w:t xml:space="preserve">. Згідно повідомленням з поодиноких інституцій було виявлено, що переважання </w:t>
      </w:r>
      <w:proofErr w:type="spellStart"/>
      <w:r w:rsidR="00ED720B" w:rsidRPr="00230090">
        <w:rPr>
          <w:color w:val="0D0D0D"/>
        </w:rPr>
        <w:t>h</w:t>
      </w:r>
      <w:r w:rsidR="00DE151B">
        <w:rPr>
          <w:color w:val="0D0D0D"/>
        </w:rPr>
        <w:t>V</w:t>
      </w:r>
      <w:r w:rsidR="00ED720B" w:rsidRPr="00230090">
        <w:rPr>
          <w:color w:val="0D0D0D"/>
        </w:rPr>
        <w:t>ISA</w:t>
      </w:r>
      <w:proofErr w:type="spellEnd"/>
      <w:r w:rsidR="001B567A" w:rsidRPr="00230090">
        <w:rPr>
          <w:color w:val="0D0D0D"/>
          <w:lang w:val="uk-UA"/>
        </w:rPr>
        <w:t xml:space="preserve"> в Європі</w:t>
      </w:r>
      <w:r w:rsidRPr="00230090">
        <w:rPr>
          <w:color w:val="0D0D0D"/>
          <w:lang w:val="uk-UA"/>
        </w:rPr>
        <w:t xml:space="preserve"> складало </w:t>
      </w:r>
      <w:r w:rsidR="00DE151B">
        <w:rPr>
          <w:color w:val="0D0D0D"/>
          <w:lang w:val="uk-UA"/>
        </w:rPr>
        <w:sym w:font="Symbol" w:char="F03C"/>
      </w:r>
      <w:r w:rsidRPr="00230090">
        <w:rPr>
          <w:color w:val="0D0D0D"/>
          <w:lang w:val="uk-UA"/>
        </w:rPr>
        <w:t xml:space="preserve"> 2% </w:t>
      </w:r>
      <w:r w:rsidR="001B567A" w:rsidRPr="00230090">
        <w:rPr>
          <w:color w:val="0D0D0D"/>
          <w:lang w:val="uk-UA"/>
        </w:rPr>
        <w:t>у порівнянні з</w:t>
      </w:r>
      <w:r w:rsidRPr="00230090">
        <w:rPr>
          <w:color w:val="0D0D0D"/>
          <w:lang w:val="uk-UA"/>
        </w:rPr>
        <w:t xml:space="preserve"> </w:t>
      </w:r>
      <w:r w:rsidR="00ED720B" w:rsidRPr="00230090">
        <w:rPr>
          <w:color w:val="0D0D0D"/>
        </w:rPr>
        <w:t>MRSA</w:t>
      </w:r>
      <w:r w:rsidRPr="00230090">
        <w:rPr>
          <w:color w:val="0D0D0D"/>
          <w:lang w:val="uk-UA"/>
        </w:rPr>
        <w:t xml:space="preserve">, а </w:t>
      </w:r>
      <w:r w:rsidR="00DE151B">
        <w:rPr>
          <w:color w:val="0D0D0D"/>
        </w:rPr>
        <w:t>V</w:t>
      </w:r>
      <w:r w:rsidR="00ED720B" w:rsidRPr="00230090">
        <w:rPr>
          <w:color w:val="0D0D0D"/>
        </w:rPr>
        <w:t>ISA</w:t>
      </w:r>
      <w:r w:rsidRPr="00230090">
        <w:rPr>
          <w:color w:val="0D0D0D"/>
          <w:lang w:val="uk-UA"/>
        </w:rPr>
        <w:t xml:space="preserve"> – нижче 0,1% (1). В Європі ще не повідомляли про </w:t>
      </w:r>
      <w:r w:rsidR="00DE151B">
        <w:rPr>
          <w:color w:val="0D0D0D"/>
        </w:rPr>
        <w:t>V</w:t>
      </w:r>
      <w:r w:rsidR="00ED720B" w:rsidRPr="00230090">
        <w:rPr>
          <w:color w:val="0D0D0D"/>
        </w:rPr>
        <w:t>RSA</w:t>
      </w:r>
      <w:r w:rsidRPr="00230090">
        <w:rPr>
          <w:color w:val="0D0D0D"/>
          <w:lang w:val="uk-UA"/>
        </w:rPr>
        <w:t xml:space="preserve"> та зараз вони дуже </w:t>
      </w:r>
      <w:proofErr w:type="spellStart"/>
      <w:r w:rsidRPr="00230090">
        <w:rPr>
          <w:color w:val="0D0D0D"/>
          <w:lang w:val="uk-UA"/>
        </w:rPr>
        <w:t>рідко</w:t>
      </w:r>
      <w:proofErr w:type="spellEnd"/>
      <w:r w:rsidRPr="00230090">
        <w:rPr>
          <w:color w:val="0D0D0D"/>
          <w:lang w:val="uk-UA"/>
        </w:rPr>
        <w:t xml:space="preserve"> зустрічаються в усьому світі</w:t>
      </w:r>
      <w:r w:rsidR="00DE151B" w:rsidRPr="00DE151B">
        <w:rPr>
          <w:color w:val="0D0D0D"/>
          <w:lang w:val="ru-RU"/>
        </w:rPr>
        <w:t xml:space="preserve"> (2)</w:t>
      </w:r>
      <w:r w:rsidRPr="00230090">
        <w:rPr>
          <w:color w:val="0D0D0D"/>
          <w:lang w:val="uk-UA"/>
        </w:rPr>
        <w:t xml:space="preserve">. Переважання </w:t>
      </w:r>
      <w:proofErr w:type="spellStart"/>
      <w:r w:rsidR="00ED720B" w:rsidRPr="00230090">
        <w:rPr>
          <w:color w:val="0D0D0D"/>
        </w:rPr>
        <w:t>h</w:t>
      </w:r>
      <w:r w:rsidR="00DE151B">
        <w:rPr>
          <w:color w:val="0D0D0D"/>
        </w:rPr>
        <w:t>V</w:t>
      </w:r>
      <w:r w:rsidR="00ED720B" w:rsidRPr="00230090">
        <w:rPr>
          <w:color w:val="0D0D0D"/>
        </w:rPr>
        <w:t>ISA</w:t>
      </w:r>
      <w:proofErr w:type="spellEnd"/>
      <w:r w:rsidRPr="00230090">
        <w:rPr>
          <w:color w:val="0D0D0D"/>
          <w:lang w:val="uk-UA"/>
        </w:rPr>
        <w:t xml:space="preserve"> може бути значно вище на місцевому </w:t>
      </w:r>
      <w:r w:rsidR="00313AD0" w:rsidRPr="00230090">
        <w:rPr>
          <w:color w:val="0D0D0D"/>
          <w:lang w:val="uk-UA"/>
        </w:rPr>
        <w:t xml:space="preserve">рівні (1), що часто пов’язують </w:t>
      </w:r>
      <w:r w:rsidRPr="00230090">
        <w:rPr>
          <w:color w:val="0D0D0D"/>
          <w:lang w:val="uk-UA"/>
        </w:rPr>
        <w:t xml:space="preserve">з поширенням специфічних </w:t>
      </w:r>
      <w:proofErr w:type="spellStart"/>
      <w:r w:rsidRPr="00230090">
        <w:rPr>
          <w:color w:val="0D0D0D"/>
          <w:lang w:val="uk-UA"/>
        </w:rPr>
        <w:t>клональних</w:t>
      </w:r>
      <w:proofErr w:type="spellEnd"/>
      <w:r w:rsidRPr="00230090">
        <w:rPr>
          <w:color w:val="0D0D0D"/>
          <w:lang w:val="uk-UA"/>
        </w:rPr>
        <w:t xml:space="preserve"> родови</w:t>
      </w:r>
      <w:r w:rsidR="00313AD0" w:rsidRPr="00230090">
        <w:rPr>
          <w:color w:val="0D0D0D"/>
          <w:lang w:val="uk-UA"/>
        </w:rPr>
        <w:t xml:space="preserve">х видів (2). Майже всі ізоляти </w:t>
      </w:r>
      <w:r w:rsidRPr="00230090">
        <w:rPr>
          <w:color w:val="0D0D0D"/>
          <w:lang w:val="uk-UA"/>
        </w:rPr>
        <w:t>з підвищеним МІК (</w:t>
      </w:r>
      <w:r w:rsidR="00DE151B">
        <w:rPr>
          <w:color w:val="0D0D0D"/>
        </w:rPr>
        <w:t>V</w:t>
      </w:r>
      <w:r w:rsidR="00ED720B" w:rsidRPr="00230090">
        <w:rPr>
          <w:color w:val="0D0D0D"/>
        </w:rPr>
        <w:t>ISA</w:t>
      </w:r>
      <w:r w:rsidRPr="00230090">
        <w:rPr>
          <w:color w:val="0D0D0D"/>
          <w:lang w:val="uk-UA"/>
        </w:rPr>
        <w:t>) або ті, що містять резистентні субпопуляції (</w:t>
      </w:r>
      <w:proofErr w:type="spellStart"/>
      <w:r w:rsidR="00ED720B" w:rsidRPr="00230090">
        <w:rPr>
          <w:color w:val="0D0D0D"/>
        </w:rPr>
        <w:t>h</w:t>
      </w:r>
      <w:r w:rsidR="00DE151B">
        <w:rPr>
          <w:color w:val="0D0D0D"/>
        </w:rPr>
        <w:t>V</w:t>
      </w:r>
      <w:r w:rsidR="00ED720B" w:rsidRPr="00230090">
        <w:rPr>
          <w:color w:val="0D0D0D"/>
        </w:rPr>
        <w:t>ISA</w:t>
      </w:r>
      <w:proofErr w:type="spellEnd"/>
      <w:r w:rsidRPr="00230090">
        <w:rPr>
          <w:color w:val="0D0D0D"/>
          <w:lang w:val="uk-UA"/>
        </w:rPr>
        <w:t>)</w:t>
      </w:r>
      <w:r w:rsidR="001B567A" w:rsidRPr="00230090">
        <w:rPr>
          <w:color w:val="0D0D0D"/>
          <w:lang w:val="uk-UA"/>
        </w:rPr>
        <w:t>,</w:t>
      </w:r>
      <w:r w:rsidRPr="00230090">
        <w:rPr>
          <w:color w:val="0D0D0D"/>
          <w:lang w:val="uk-UA"/>
        </w:rPr>
        <w:t xml:space="preserve"> є </w:t>
      </w:r>
      <w:r w:rsidR="00ED720B" w:rsidRPr="00230090">
        <w:rPr>
          <w:color w:val="0D0D0D"/>
        </w:rPr>
        <w:t>MRS</w:t>
      </w:r>
      <w:r w:rsidR="00DE151B">
        <w:rPr>
          <w:color w:val="0D0D0D"/>
        </w:rPr>
        <w:t>A</w:t>
      </w:r>
      <w:r w:rsidRPr="00230090">
        <w:rPr>
          <w:color w:val="0D0D0D"/>
          <w:lang w:val="uk-UA"/>
        </w:rPr>
        <w:t>.</w:t>
      </w:r>
    </w:p>
    <w:p w14:paraId="36A94381" w14:textId="77777777" w:rsidR="009A7195" w:rsidRPr="00230090" w:rsidRDefault="009A7195" w:rsidP="009A7195">
      <w:pPr>
        <w:jc w:val="both"/>
        <w:rPr>
          <w:color w:val="0D0D0D"/>
          <w:lang w:val="uk-UA"/>
        </w:rPr>
      </w:pPr>
    </w:p>
    <w:p w14:paraId="168F7C90" w14:textId="77777777" w:rsidR="005064A1" w:rsidRPr="00230090" w:rsidRDefault="005064A1" w:rsidP="009A7195">
      <w:pPr>
        <w:jc w:val="both"/>
        <w:rPr>
          <w:color w:val="0D0D0D"/>
          <w:lang w:val="uk-UA"/>
        </w:rPr>
      </w:pPr>
      <w:r w:rsidRPr="00230090">
        <w:rPr>
          <w:color w:val="0D0D0D"/>
          <w:lang w:val="uk-UA"/>
        </w:rPr>
        <w:t xml:space="preserve">Було важко визначити клінічне значення </w:t>
      </w:r>
      <w:proofErr w:type="spellStart"/>
      <w:r w:rsidR="00ED720B" w:rsidRPr="00230090">
        <w:rPr>
          <w:color w:val="0D0D0D"/>
        </w:rPr>
        <w:t>h</w:t>
      </w:r>
      <w:r w:rsidR="00DE151B">
        <w:rPr>
          <w:color w:val="0D0D0D"/>
        </w:rPr>
        <w:t>V</w:t>
      </w:r>
      <w:r w:rsidR="00ED720B" w:rsidRPr="00230090">
        <w:rPr>
          <w:color w:val="0D0D0D"/>
        </w:rPr>
        <w:t>ISA</w:t>
      </w:r>
      <w:proofErr w:type="spellEnd"/>
      <w:r w:rsidRPr="00230090">
        <w:rPr>
          <w:color w:val="0D0D0D"/>
          <w:lang w:val="uk-UA"/>
        </w:rPr>
        <w:t>, оскільки не проводилося жодни</w:t>
      </w:r>
      <w:r w:rsidR="001B567A" w:rsidRPr="00230090">
        <w:rPr>
          <w:color w:val="0D0D0D"/>
          <w:lang w:val="uk-UA"/>
        </w:rPr>
        <w:t>х</w:t>
      </w:r>
      <w:r w:rsidRPr="00230090">
        <w:rPr>
          <w:color w:val="0D0D0D"/>
          <w:lang w:val="uk-UA"/>
        </w:rPr>
        <w:t xml:space="preserve"> добре контрольованих перспективних досліджень. Однак вважається, що присутність фенотипу </w:t>
      </w:r>
      <w:proofErr w:type="spellStart"/>
      <w:r w:rsidR="00ED720B" w:rsidRPr="00230090">
        <w:rPr>
          <w:color w:val="0D0D0D"/>
        </w:rPr>
        <w:t>h</w:t>
      </w:r>
      <w:r w:rsidR="00DE151B">
        <w:rPr>
          <w:color w:val="0D0D0D"/>
        </w:rPr>
        <w:t>V</w:t>
      </w:r>
      <w:r w:rsidR="00ED720B" w:rsidRPr="00230090">
        <w:rPr>
          <w:color w:val="0D0D0D"/>
        </w:rPr>
        <w:t>ISA</w:t>
      </w:r>
      <w:proofErr w:type="spellEnd"/>
      <w:r w:rsidRPr="00230090">
        <w:rPr>
          <w:color w:val="0D0D0D"/>
          <w:lang w:val="uk-UA"/>
        </w:rPr>
        <w:t xml:space="preserve"> пов’язан</w:t>
      </w:r>
      <w:r w:rsidR="001B567A" w:rsidRPr="00230090">
        <w:rPr>
          <w:color w:val="0D0D0D"/>
          <w:lang w:val="uk-UA"/>
        </w:rPr>
        <w:t>а</w:t>
      </w:r>
      <w:r w:rsidR="00313AD0" w:rsidRPr="00230090">
        <w:rPr>
          <w:color w:val="0D0D0D"/>
          <w:lang w:val="uk-UA"/>
        </w:rPr>
        <w:t xml:space="preserve"> </w:t>
      </w:r>
      <w:r w:rsidRPr="00230090">
        <w:rPr>
          <w:color w:val="0D0D0D"/>
          <w:lang w:val="uk-UA"/>
        </w:rPr>
        <w:t xml:space="preserve">з більш несприятливими наслідками хвороби, </w:t>
      </w:r>
      <w:proofErr w:type="spellStart"/>
      <w:r w:rsidRPr="00230090">
        <w:rPr>
          <w:color w:val="0D0D0D"/>
          <w:lang w:val="uk-UA"/>
        </w:rPr>
        <w:t>щонайменш</w:t>
      </w:r>
      <w:proofErr w:type="spellEnd"/>
      <w:r w:rsidRPr="00230090">
        <w:rPr>
          <w:color w:val="0D0D0D"/>
          <w:lang w:val="uk-UA"/>
        </w:rPr>
        <w:t xml:space="preserve"> при серйозних інфекціях (1, 2).</w:t>
      </w:r>
    </w:p>
    <w:p w14:paraId="19AA6BD8" w14:textId="77777777" w:rsidR="005064A1" w:rsidRPr="00230090" w:rsidRDefault="005064A1" w:rsidP="009A7195">
      <w:pPr>
        <w:jc w:val="both"/>
        <w:rPr>
          <w:color w:val="0D0D0D"/>
          <w:lang w:val="uk-UA"/>
        </w:rPr>
      </w:pPr>
    </w:p>
    <w:p w14:paraId="39F7F48B" w14:textId="77777777" w:rsidR="005064A1" w:rsidRPr="00230090" w:rsidRDefault="005064A1" w:rsidP="009A7195">
      <w:pPr>
        <w:jc w:val="both"/>
        <w:rPr>
          <w:color w:val="0D0D0D"/>
          <w:lang w:val="uk-UA"/>
        </w:rPr>
        <w:sectPr w:rsidR="005064A1" w:rsidRPr="00230090" w:rsidSect="000805BC">
          <w:pgSz w:w="11909" w:h="16834"/>
          <w:pgMar w:top="709" w:right="1134" w:bottom="357" w:left="1134" w:header="720" w:footer="720" w:gutter="0"/>
          <w:cols w:space="60"/>
          <w:noEndnote/>
        </w:sectPr>
      </w:pPr>
    </w:p>
    <w:p w14:paraId="786D3F60" w14:textId="77777777" w:rsidR="005064A1" w:rsidRPr="00230090" w:rsidRDefault="005064A1" w:rsidP="009A7195">
      <w:pPr>
        <w:jc w:val="both"/>
        <w:rPr>
          <w:color w:val="0D0D0D"/>
          <w:lang w:val="uk-UA"/>
        </w:rPr>
      </w:pPr>
      <w:r w:rsidRPr="00230090">
        <w:rPr>
          <w:color w:val="0D0D0D"/>
          <w:lang w:val="uk-UA"/>
        </w:rPr>
        <w:lastRenderedPageBreak/>
        <w:t>Таким чином</w:t>
      </w:r>
      <w:r w:rsidR="00DE151B" w:rsidRPr="005C76E8">
        <w:rPr>
          <w:color w:val="0D0D0D"/>
          <w:lang w:val="uk-UA"/>
        </w:rPr>
        <w:t xml:space="preserve"> </w:t>
      </w:r>
      <w:r w:rsidR="00DE151B">
        <w:rPr>
          <w:color w:val="0D0D0D"/>
          <w:lang w:val="uk-UA"/>
        </w:rPr>
        <w:t>присутність фенотипу</w:t>
      </w:r>
      <w:r w:rsidRPr="00230090">
        <w:rPr>
          <w:color w:val="0D0D0D"/>
          <w:lang w:val="uk-UA"/>
        </w:rPr>
        <w:t xml:space="preserve"> </w:t>
      </w:r>
      <w:proofErr w:type="spellStart"/>
      <w:r w:rsidR="00ED720B" w:rsidRPr="00230090">
        <w:rPr>
          <w:color w:val="0D0D0D"/>
        </w:rPr>
        <w:t>h</w:t>
      </w:r>
      <w:r w:rsidR="00DE151B">
        <w:rPr>
          <w:color w:val="0D0D0D"/>
        </w:rPr>
        <w:t>V</w:t>
      </w:r>
      <w:r w:rsidR="00ED720B" w:rsidRPr="00230090">
        <w:rPr>
          <w:color w:val="0D0D0D"/>
        </w:rPr>
        <w:t>ISA</w:t>
      </w:r>
      <w:proofErr w:type="spellEnd"/>
      <w:r w:rsidRPr="00230090">
        <w:rPr>
          <w:color w:val="0D0D0D"/>
          <w:lang w:val="uk-UA"/>
        </w:rPr>
        <w:t xml:space="preserve"> </w:t>
      </w:r>
      <w:r w:rsidR="005C76E8" w:rsidRPr="005C76E8">
        <w:rPr>
          <w:color w:val="0D0D0D"/>
          <w:lang w:val="uk-UA"/>
        </w:rPr>
        <w:t>пов'язане з гіршим результатом, принаймні при серйозних інфекціях</w:t>
      </w:r>
      <w:r w:rsidR="005C76E8">
        <w:rPr>
          <w:color w:val="0D0D0D"/>
          <w:lang w:val="uk-UA"/>
        </w:rPr>
        <w:t xml:space="preserve"> (2, 3).</w:t>
      </w:r>
      <w:r w:rsidRPr="00230090">
        <w:rPr>
          <w:color w:val="0D0D0D"/>
          <w:lang w:val="uk-UA"/>
        </w:rPr>
        <w:t xml:space="preserve"> </w:t>
      </w:r>
      <w:r w:rsidR="005C76E8" w:rsidRPr="005C76E8">
        <w:rPr>
          <w:color w:val="0D0D0D"/>
          <w:lang w:val="uk-UA"/>
        </w:rPr>
        <w:t xml:space="preserve">Тому доцільно досліджувати наявність </w:t>
      </w:r>
      <w:proofErr w:type="spellStart"/>
      <w:r w:rsidR="005C76E8" w:rsidRPr="005C76E8">
        <w:rPr>
          <w:color w:val="0D0D0D"/>
          <w:lang w:val="uk-UA"/>
        </w:rPr>
        <w:t>hVISA</w:t>
      </w:r>
      <w:proofErr w:type="spellEnd"/>
      <w:r w:rsidR="005C76E8" w:rsidRPr="005C76E8">
        <w:rPr>
          <w:color w:val="0D0D0D"/>
          <w:lang w:val="uk-UA"/>
        </w:rPr>
        <w:t xml:space="preserve"> в інфекціях кровотоку, які не відповідають на терапію. Останнім часом з'явилося все більше доказів того, що ізоляти з MI</w:t>
      </w:r>
      <w:r w:rsidR="005C76E8">
        <w:rPr>
          <w:color w:val="0D0D0D"/>
          <w:lang w:val="uk-UA"/>
        </w:rPr>
        <w:t>К</w:t>
      </w:r>
      <w:r w:rsidR="005C76E8" w:rsidRPr="005C76E8">
        <w:rPr>
          <w:color w:val="0D0D0D"/>
          <w:lang w:val="uk-UA"/>
        </w:rPr>
        <w:t xml:space="preserve"> у верхній частині діапазону дикого типу (MIC&gt; 1 мг / л) пов'язані з більш низьким результатом і можуть бути пов'язані з підвищеною смертністю, принаймні в інфекціях кровотоку (3-8 ). Можлива причина цих спостережень незрозуміла, але може бути обумовлена недостатньою експозицією </w:t>
      </w:r>
      <w:proofErr w:type="spellStart"/>
      <w:r w:rsidR="005C76E8" w:rsidRPr="005C76E8">
        <w:rPr>
          <w:color w:val="0D0D0D"/>
          <w:lang w:val="uk-UA"/>
        </w:rPr>
        <w:t>ванкоміцину</w:t>
      </w:r>
      <w:proofErr w:type="spellEnd"/>
      <w:r w:rsidR="005C76E8" w:rsidRPr="005C76E8">
        <w:rPr>
          <w:color w:val="0D0D0D"/>
          <w:lang w:val="uk-UA"/>
        </w:rPr>
        <w:t xml:space="preserve"> (9, 10). Крім того, інтерпретація результатів цих досліджень змішана відмінностями в МІК, сформованих різними методами тестування (8, 9).</w:t>
      </w:r>
    </w:p>
    <w:p w14:paraId="12253FA3" w14:textId="77777777" w:rsidR="0054136E" w:rsidRPr="00230090" w:rsidRDefault="0054136E" w:rsidP="009A7195">
      <w:pPr>
        <w:jc w:val="both"/>
        <w:rPr>
          <w:color w:val="0D0D0D"/>
          <w:lang w:val="uk-UA"/>
        </w:rPr>
      </w:pPr>
    </w:p>
    <w:p w14:paraId="3A070A23" w14:textId="77777777" w:rsidR="009A7195" w:rsidRPr="00230090" w:rsidRDefault="005C39E1" w:rsidP="00981BDF">
      <w:pPr>
        <w:jc w:val="both"/>
        <w:rPr>
          <w:color w:val="0D0D0D"/>
          <w:lang w:val="uk-UA"/>
        </w:rPr>
      </w:pPr>
      <w:r w:rsidRPr="00230090">
        <w:rPr>
          <w:color w:val="0D0D0D"/>
          <w:lang w:val="uk-UA"/>
        </w:rPr>
        <w:t xml:space="preserve">Механізм </w:t>
      </w:r>
      <w:proofErr w:type="spellStart"/>
      <w:r w:rsidR="00ED720B" w:rsidRPr="00230090">
        <w:rPr>
          <w:color w:val="0D0D0D"/>
        </w:rPr>
        <w:t>h</w:t>
      </w:r>
      <w:r w:rsidR="005C76E8">
        <w:rPr>
          <w:color w:val="0D0D0D"/>
        </w:rPr>
        <w:t>V</w:t>
      </w:r>
      <w:r w:rsidR="00ED720B" w:rsidRPr="00230090">
        <w:rPr>
          <w:color w:val="0D0D0D"/>
        </w:rPr>
        <w:t>ISA</w:t>
      </w:r>
      <w:proofErr w:type="spellEnd"/>
      <w:r w:rsidRPr="00230090">
        <w:rPr>
          <w:color w:val="0D0D0D"/>
          <w:lang w:val="uk-UA"/>
        </w:rPr>
        <w:t xml:space="preserve"> є складним та виявляння покладається на аналіз популяції (</w:t>
      </w:r>
      <w:r w:rsidR="005C76E8" w:rsidRPr="005C76E8">
        <w:rPr>
          <w:color w:val="0D0D0D"/>
          <w:lang w:val="uk-UA"/>
        </w:rPr>
        <w:t>11</w:t>
      </w:r>
      <w:r w:rsidRPr="00230090">
        <w:rPr>
          <w:color w:val="0D0D0D"/>
          <w:lang w:val="uk-UA"/>
        </w:rPr>
        <w:t xml:space="preserve">), що є громіздким, вимагає спеціального обладнання та потребує високого рівня технічного досвіду. Методологія виявляння </w:t>
      </w:r>
      <w:proofErr w:type="spellStart"/>
      <w:r w:rsidR="00ED720B" w:rsidRPr="00230090">
        <w:rPr>
          <w:color w:val="0D0D0D"/>
        </w:rPr>
        <w:t>h</w:t>
      </w:r>
      <w:r w:rsidR="005C76E8">
        <w:rPr>
          <w:color w:val="0D0D0D"/>
        </w:rPr>
        <w:t>V</w:t>
      </w:r>
      <w:r w:rsidR="00ED720B" w:rsidRPr="00230090">
        <w:rPr>
          <w:color w:val="0D0D0D"/>
        </w:rPr>
        <w:t>ISA</w:t>
      </w:r>
      <w:proofErr w:type="spellEnd"/>
      <w:r w:rsidR="00313AD0" w:rsidRPr="00230090">
        <w:rPr>
          <w:color w:val="0D0D0D"/>
          <w:lang w:val="uk-UA"/>
        </w:rPr>
        <w:t xml:space="preserve"> буде стисло окреслена, але </w:t>
      </w:r>
      <w:r w:rsidRPr="00230090">
        <w:rPr>
          <w:color w:val="0D0D0D"/>
          <w:lang w:val="uk-UA"/>
        </w:rPr>
        <w:t xml:space="preserve">з метою нагляду звітність обмежується </w:t>
      </w:r>
      <w:r w:rsidR="005C76E8">
        <w:rPr>
          <w:color w:val="0D0D0D"/>
        </w:rPr>
        <w:t>V</w:t>
      </w:r>
      <w:r w:rsidR="00ED720B" w:rsidRPr="00230090">
        <w:rPr>
          <w:color w:val="0D0D0D"/>
        </w:rPr>
        <w:t>ISA</w:t>
      </w:r>
      <w:r w:rsidRPr="00230090">
        <w:rPr>
          <w:color w:val="0D0D0D"/>
          <w:lang w:val="uk-UA"/>
        </w:rPr>
        <w:t xml:space="preserve"> та </w:t>
      </w:r>
      <w:r w:rsidR="005C76E8">
        <w:rPr>
          <w:color w:val="0D0D0D"/>
        </w:rPr>
        <w:t>V</w:t>
      </w:r>
      <w:r w:rsidR="00ED720B" w:rsidRPr="00230090">
        <w:rPr>
          <w:color w:val="0D0D0D"/>
        </w:rPr>
        <w:t>RSA</w:t>
      </w:r>
      <w:r w:rsidRPr="00230090">
        <w:rPr>
          <w:color w:val="0D0D0D"/>
          <w:lang w:val="uk-UA"/>
        </w:rPr>
        <w:t xml:space="preserve">, які разом визначаються, як ізоляти із МІК </w:t>
      </w:r>
      <w:r w:rsidR="005C76E8" w:rsidRPr="005C76E8">
        <w:rPr>
          <w:lang w:val="uk-UA"/>
        </w:rPr>
        <w:t>&gt;</w:t>
      </w:r>
      <w:r w:rsidRPr="00230090">
        <w:rPr>
          <w:color w:val="0D0D0D"/>
          <w:lang w:val="uk-UA"/>
        </w:rPr>
        <w:t>2 мг/л.</w:t>
      </w:r>
    </w:p>
    <w:p w14:paraId="3B1CA3DA" w14:textId="77777777" w:rsidR="005C39E1" w:rsidRPr="00230090" w:rsidRDefault="005C39E1" w:rsidP="00E51DA5">
      <w:pPr>
        <w:rPr>
          <w:color w:val="0D0D0D"/>
          <w:lang w:val="uk-UA"/>
        </w:rPr>
      </w:pPr>
    </w:p>
    <w:p w14:paraId="54C6B271" w14:textId="77777777" w:rsidR="009A7195" w:rsidRPr="00230090" w:rsidRDefault="005C76E8" w:rsidP="00E51DA5">
      <w:pPr>
        <w:rPr>
          <w:b/>
          <w:color w:val="0D0D0D"/>
          <w:sz w:val="28"/>
          <w:szCs w:val="28"/>
          <w:lang w:val="uk-UA"/>
        </w:rPr>
      </w:pPr>
      <w:r w:rsidRPr="00E73A6F">
        <w:rPr>
          <w:b/>
          <w:color w:val="0D0D0D"/>
          <w:sz w:val="28"/>
          <w:szCs w:val="28"/>
          <w:lang w:val="uk-UA"/>
        </w:rPr>
        <w:t>8</w:t>
      </w:r>
      <w:r w:rsidR="007D24F9" w:rsidRPr="00230090">
        <w:rPr>
          <w:b/>
          <w:color w:val="0D0D0D"/>
          <w:sz w:val="28"/>
          <w:szCs w:val="28"/>
          <w:lang w:val="uk-UA"/>
        </w:rPr>
        <w:t>.3. Механізм резистентності</w:t>
      </w:r>
    </w:p>
    <w:p w14:paraId="65B8877E" w14:textId="77777777" w:rsidR="007D24F9" w:rsidRPr="00230090" w:rsidRDefault="007D24F9" w:rsidP="007D24F9">
      <w:pPr>
        <w:jc w:val="both"/>
        <w:rPr>
          <w:color w:val="0D0D0D"/>
          <w:lang w:val="uk-UA"/>
        </w:rPr>
      </w:pPr>
      <w:r w:rsidRPr="00230090">
        <w:rPr>
          <w:color w:val="0D0D0D"/>
          <w:lang w:val="uk-UA"/>
        </w:rPr>
        <w:t xml:space="preserve">Для </w:t>
      </w:r>
      <w:r w:rsidR="005C76E8">
        <w:rPr>
          <w:color w:val="0D0D0D"/>
        </w:rPr>
        <w:t>V</w:t>
      </w:r>
      <w:r w:rsidR="00ED720B" w:rsidRPr="00230090">
        <w:rPr>
          <w:color w:val="0D0D0D"/>
        </w:rPr>
        <w:t>RSA</w:t>
      </w:r>
      <w:r w:rsidRPr="00230090">
        <w:rPr>
          <w:color w:val="0D0D0D"/>
          <w:lang w:val="uk-UA"/>
        </w:rPr>
        <w:t xml:space="preserve"> резистентність опосередкується геном </w:t>
      </w:r>
      <w:proofErr w:type="spellStart"/>
      <w:r w:rsidRPr="00230090">
        <w:rPr>
          <w:i/>
          <w:color w:val="0D0D0D"/>
          <w:lang w:val="uk-UA"/>
        </w:rPr>
        <w:t>vanA</w:t>
      </w:r>
      <w:proofErr w:type="spellEnd"/>
      <w:r w:rsidRPr="00230090">
        <w:rPr>
          <w:i/>
          <w:color w:val="0D0D0D"/>
          <w:lang w:val="uk-UA"/>
        </w:rPr>
        <w:t xml:space="preserve">, </w:t>
      </w:r>
      <w:r w:rsidRPr="00230090">
        <w:rPr>
          <w:color w:val="0D0D0D"/>
          <w:lang w:val="uk-UA"/>
        </w:rPr>
        <w:t xml:space="preserve">який набувають екзогенним чином </w:t>
      </w:r>
      <w:r w:rsidR="00074FE7" w:rsidRPr="00230090">
        <w:rPr>
          <w:color w:val="0D0D0D"/>
          <w:lang w:val="uk-UA"/>
        </w:rPr>
        <w:t xml:space="preserve">від </w:t>
      </w:r>
      <w:r w:rsidRPr="00230090">
        <w:rPr>
          <w:color w:val="0D0D0D"/>
          <w:lang w:val="uk-UA"/>
        </w:rPr>
        <w:t>ентерококів. Для обох</w:t>
      </w:r>
      <w:r w:rsidR="005C76E8" w:rsidRPr="005C76E8">
        <w:rPr>
          <w:color w:val="0D0D0D"/>
          <w:lang w:val="uk-UA"/>
        </w:rPr>
        <w:t xml:space="preserve"> </w:t>
      </w:r>
      <w:r w:rsidR="005C76E8">
        <w:rPr>
          <w:color w:val="0D0D0D"/>
          <w:lang w:val="uk-UA"/>
        </w:rPr>
        <w:t>типів</w:t>
      </w:r>
      <w:r w:rsidRPr="00230090">
        <w:rPr>
          <w:color w:val="0D0D0D"/>
          <w:lang w:val="uk-UA"/>
        </w:rPr>
        <w:t xml:space="preserve"> ізолятів </w:t>
      </w:r>
      <w:r w:rsidR="005C76E8">
        <w:rPr>
          <w:color w:val="0D0D0D"/>
        </w:rPr>
        <w:t>V</w:t>
      </w:r>
      <w:r w:rsidR="00ED720B" w:rsidRPr="00230090">
        <w:rPr>
          <w:color w:val="0D0D0D"/>
        </w:rPr>
        <w:t>ISA</w:t>
      </w:r>
      <w:r w:rsidRPr="00230090">
        <w:rPr>
          <w:color w:val="0D0D0D"/>
          <w:lang w:val="uk-UA"/>
        </w:rPr>
        <w:t xml:space="preserve"> та </w:t>
      </w:r>
      <w:r w:rsidR="005C76E8">
        <w:rPr>
          <w:color w:val="0D0D0D"/>
        </w:rPr>
        <w:t>V</w:t>
      </w:r>
      <w:r w:rsidR="00ED720B" w:rsidRPr="00230090">
        <w:rPr>
          <w:color w:val="0D0D0D"/>
        </w:rPr>
        <w:t>RSA</w:t>
      </w:r>
      <w:r w:rsidRPr="00230090">
        <w:rPr>
          <w:color w:val="0D0D0D"/>
          <w:lang w:val="uk-UA"/>
        </w:rPr>
        <w:t xml:space="preserve"> резистентність є ендогенною (наприклад, хромосомні мутації) та механізм є надто складним, оскільки відсутній один окремий ген, який за це відповідає. Фенотип </w:t>
      </w:r>
      <w:r w:rsidR="005C76E8">
        <w:rPr>
          <w:color w:val="0D0D0D"/>
        </w:rPr>
        <w:t>V</w:t>
      </w:r>
      <w:r w:rsidR="00ED720B" w:rsidRPr="00230090">
        <w:rPr>
          <w:color w:val="0D0D0D"/>
        </w:rPr>
        <w:t>ISA</w:t>
      </w:r>
      <w:r w:rsidRPr="00230090">
        <w:rPr>
          <w:color w:val="0D0D0D"/>
          <w:lang w:val="uk-UA"/>
        </w:rPr>
        <w:t>/</w:t>
      </w:r>
      <w:proofErr w:type="spellStart"/>
      <w:r w:rsidR="00ED720B" w:rsidRPr="00230090">
        <w:rPr>
          <w:color w:val="0D0D0D"/>
        </w:rPr>
        <w:t>h</w:t>
      </w:r>
      <w:r w:rsidR="005C76E8">
        <w:rPr>
          <w:color w:val="0D0D0D"/>
        </w:rPr>
        <w:t>V</w:t>
      </w:r>
      <w:r w:rsidR="00ED720B" w:rsidRPr="00230090">
        <w:rPr>
          <w:color w:val="0D0D0D"/>
        </w:rPr>
        <w:t>ISA</w:t>
      </w:r>
      <w:proofErr w:type="spellEnd"/>
      <w:r w:rsidR="00EE27D9" w:rsidRPr="00230090">
        <w:rPr>
          <w:color w:val="0D0D0D"/>
          <w:lang w:val="uk-UA"/>
        </w:rPr>
        <w:t xml:space="preserve"> пов’язаний </w:t>
      </w:r>
      <w:r w:rsidRPr="00230090">
        <w:rPr>
          <w:color w:val="0D0D0D"/>
          <w:lang w:val="uk-UA"/>
        </w:rPr>
        <w:t>з</w:t>
      </w:r>
      <w:r w:rsidR="00EE27D9" w:rsidRPr="00230090">
        <w:rPr>
          <w:color w:val="0D0D0D"/>
          <w:lang w:val="uk-UA"/>
        </w:rPr>
        <w:t>і</w:t>
      </w:r>
      <w:r w:rsidRPr="00230090">
        <w:rPr>
          <w:color w:val="0D0D0D"/>
          <w:lang w:val="uk-UA"/>
        </w:rPr>
        <w:t xml:space="preserve"> </w:t>
      </w:r>
      <w:r w:rsidR="00074FE7" w:rsidRPr="00230090">
        <w:rPr>
          <w:color w:val="0D0D0D"/>
          <w:lang w:val="uk-UA"/>
        </w:rPr>
        <w:t>по</w:t>
      </w:r>
      <w:r w:rsidRPr="00230090">
        <w:rPr>
          <w:color w:val="0D0D0D"/>
          <w:lang w:val="uk-UA"/>
        </w:rPr>
        <w:t xml:space="preserve">товщенням стінки бактеріальної клітини, </w:t>
      </w:r>
      <w:proofErr w:type="spellStart"/>
      <w:r w:rsidRPr="00230090">
        <w:rPr>
          <w:color w:val="0D0D0D"/>
          <w:lang w:val="uk-UA"/>
        </w:rPr>
        <w:t>гіперпродукцією</w:t>
      </w:r>
      <w:proofErr w:type="spellEnd"/>
      <w:r w:rsidRPr="00230090">
        <w:rPr>
          <w:color w:val="0D0D0D"/>
          <w:lang w:val="uk-UA"/>
        </w:rPr>
        <w:t xml:space="preserve"> </w:t>
      </w:r>
      <w:proofErr w:type="spellStart"/>
      <w:r w:rsidRPr="00230090">
        <w:rPr>
          <w:color w:val="0D0D0D"/>
          <w:lang w:val="uk-UA"/>
        </w:rPr>
        <w:t>гликопептид-</w:t>
      </w:r>
      <w:r w:rsidR="001A5801" w:rsidRPr="00230090">
        <w:rPr>
          <w:color w:val="0D0D0D"/>
          <w:lang w:val="uk-UA"/>
        </w:rPr>
        <w:t>з’язуючих</w:t>
      </w:r>
      <w:proofErr w:type="spellEnd"/>
      <w:r w:rsidR="001A5801" w:rsidRPr="00230090">
        <w:rPr>
          <w:color w:val="0D0D0D"/>
          <w:lang w:val="uk-UA"/>
        </w:rPr>
        <w:t xml:space="preserve"> </w:t>
      </w:r>
      <w:r w:rsidRPr="00230090">
        <w:rPr>
          <w:color w:val="0D0D0D"/>
          <w:lang w:val="uk-UA"/>
        </w:rPr>
        <w:t xml:space="preserve">мішеней. Фенотип </w:t>
      </w:r>
      <w:proofErr w:type="spellStart"/>
      <w:r w:rsidR="00ED720B" w:rsidRPr="00230090">
        <w:rPr>
          <w:color w:val="0D0D0D"/>
        </w:rPr>
        <w:t>h</w:t>
      </w:r>
      <w:r w:rsidR="005C76E8">
        <w:rPr>
          <w:color w:val="0D0D0D"/>
        </w:rPr>
        <w:t>V</w:t>
      </w:r>
      <w:r w:rsidR="00ED720B" w:rsidRPr="00230090">
        <w:rPr>
          <w:color w:val="0D0D0D"/>
        </w:rPr>
        <w:t>ISA</w:t>
      </w:r>
      <w:proofErr w:type="spellEnd"/>
      <w:r w:rsidRPr="00230090">
        <w:rPr>
          <w:color w:val="0D0D0D"/>
          <w:lang w:val="uk-UA"/>
        </w:rPr>
        <w:t xml:space="preserve"> часто нестабільний в лабораторії, але </w:t>
      </w:r>
      <w:proofErr w:type="spellStart"/>
      <w:r w:rsidR="00ED720B" w:rsidRPr="00230090">
        <w:rPr>
          <w:color w:val="0D0D0D"/>
        </w:rPr>
        <w:t>h</w:t>
      </w:r>
      <w:r w:rsidR="005C76E8">
        <w:rPr>
          <w:color w:val="0D0D0D"/>
        </w:rPr>
        <w:t>V</w:t>
      </w:r>
      <w:r w:rsidR="00ED720B" w:rsidRPr="00230090">
        <w:rPr>
          <w:color w:val="0D0D0D"/>
        </w:rPr>
        <w:t>ISA</w:t>
      </w:r>
      <w:proofErr w:type="spellEnd"/>
      <w:r w:rsidRPr="00230090">
        <w:rPr>
          <w:color w:val="0D0D0D"/>
          <w:lang w:val="uk-UA"/>
        </w:rPr>
        <w:t xml:space="preserve"> має здатність розвиватися до </w:t>
      </w:r>
      <w:r w:rsidR="005C76E8">
        <w:rPr>
          <w:color w:val="0D0D0D"/>
        </w:rPr>
        <w:t>V</w:t>
      </w:r>
      <w:r w:rsidR="00ED720B" w:rsidRPr="00230090">
        <w:rPr>
          <w:color w:val="0D0D0D"/>
        </w:rPr>
        <w:t>ISA</w:t>
      </w:r>
      <w:r w:rsidRPr="00230090">
        <w:rPr>
          <w:color w:val="0D0D0D"/>
          <w:lang w:val="uk-UA"/>
        </w:rPr>
        <w:t xml:space="preserve"> </w:t>
      </w:r>
      <w:proofErr w:type="spellStart"/>
      <w:r w:rsidRPr="00230090">
        <w:rPr>
          <w:i/>
          <w:color w:val="0D0D0D"/>
          <w:lang w:val="uk-UA"/>
        </w:rPr>
        <w:t>in</w:t>
      </w:r>
      <w:proofErr w:type="spellEnd"/>
      <w:r w:rsidRPr="00230090">
        <w:rPr>
          <w:i/>
          <w:color w:val="0D0D0D"/>
          <w:lang w:val="uk-UA"/>
        </w:rPr>
        <w:t xml:space="preserve"> </w:t>
      </w:r>
      <w:proofErr w:type="spellStart"/>
      <w:r w:rsidRPr="00230090">
        <w:rPr>
          <w:i/>
          <w:color w:val="0D0D0D"/>
          <w:lang w:val="uk-UA"/>
        </w:rPr>
        <w:t>vivo</w:t>
      </w:r>
      <w:proofErr w:type="spellEnd"/>
      <w:r w:rsidRPr="00230090">
        <w:rPr>
          <w:i/>
          <w:color w:val="0D0D0D"/>
          <w:lang w:val="uk-UA"/>
        </w:rPr>
        <w:t xml:space="preserve"> </w:t>
      </w:r>
      <w:r w:rsidRPr="00230090">
        <w:rPr>
          <w:color w:val="0D0D0D"/>
          <w:lang w:val="uk-UA"/>
        </w:rPr>
        <w:t>(</w:t>
      </w:r>
      <w:r w:rsidR="005C76E8" w:rsidRPr="005C76E8">
        <w:rPr>
          <w:color w:val="0D0D0D"/>
          <w:lang w:val="uk-UA"/>
        </w:rPr>
        <w:t>2</w:t>
      </w:r>
      <w:r w:rsidRPr="00230090">
        <w:rPr>
          <w:color w:val="0D0D0D"/>
          <w:lang w:val="uk-UA"/>
        </w:rPr>
        <w:t>).</w:t>
      </w:r>
    </w:p>
    <w:p w14:paraId="7332E2EF" w14:textId="77777777" w:rsidR="007D24F9" w:rsidRPr="00230090" w:rsidRDefault="007D24F9" w:rsidP="00E51DA5">
      <w:pPr>
        <w:rPr>
          <w:color w:val="0D0D0D"/>
          <w:lang w:val="uk-UA"/>
        </w:rPr>
      </w:pPr>
    </w:p>
    <w:p w14:paraId="0238D5D3" w14:textId="77777777" w:rsidR="007D24F9" w:rsidRPr="00230090" w:rsidRDefault="005C76E8" w:rsidP="007D24F9">
      <w:pPr>
        <w:jc w:val="both"/>
        <w:rPr>
          <w:b/>
          <w:color w:val="0D0D0D"/>
          <w:sz w:val="28"/>
          <w:szCs w:val="28"/>
          <w:lang w:val="uk-UA"/>
        </w:rPr>
      </w:pPr>
      <w:r w:rsidRPr="00E73A6F">
        <w:rPr>
          <w:b/>
          <w:color w:val="0D0D0D"/>
          <w:sz w:val="28"/>
          <w:szCs w:val="28"/>
          <w:lang w:val="ru-RU"/>
        </w:rPr>
        <w:t>8</w:t>
      </w:r>
      <w:r w:rsidR="007D24F9" w:rsidRPr="00230090">
        <w:rPr>
          <w:b/>
          <w:color w:val="0D0D0D"/>
          <w:sz w:val="28"/>
          <w:szCs w:val="28"/>
          <w:lang w:val="uk-UA"/>
        </w:rPr>
        <w:t xml:space="preserve">.4. Методи, рекомендовані для виявляння </w:t>
      </w:r>
      <w:r w:rsidR="007D24F9" w:rsidRPr="00230090">
        <w:rPr>
          <w:b/>
          <w:bCs/>
          <w:i/>
          <w:iCs/>
          <w:color w:val="0D0D0D"/>
          <w:spacing w:val="-9"/>
          <w:sz w:val="28"/>
          <w:szCs w:val="28"/>
          <w:lang w:val="uk-UA"/>
        </w:rPr>
        <w:t xml:space="preserve">S. </w:t>
      </w:r>
      <w:proofErr w:type="spellStart"/>
      <w:r w:rsidR="007D24F9" w:rsidRPr="00230090">
        <w:rPr>
          <w:b/>
          <w:bCs/>
          <w:i/>
          <w:iCs/>
          <w:color w:val="0D0D0D"/>
          <w:spacing w:val="-9"/>
          <w:sz w:val="28"/>
          <w:szCs w:val="28"/>
          <w:lang w:val="uk-UA"/>
        </w:rPr>
        <w:t>а</w:t>
      </w:r>
      <w:r w:rsidR="007D24F9" w:rsidRPr="00230090">
        <w:rPr>
          <w:b/>
          <w:bCs/>
          <w:i/>
          <w:iCs/>
          <w:color w:val="0D0D0D"/>
          <w:sz w:val="28"/>
          <w:szCs w:val="28"/>
          <w:lang w:val="uk-UA"/>
        </w:rPr>
        <w:t>ureus</w:t>
      </w:r>
      <w:proofErr w:type="spellEnd"/>
      <w:r w:rsidR="007D24F9" w:rsidRPr="00230090">
        <w:rPr>
          <w:b/>
          <w:bCs/>
          <w:i/>
          <w:iCs/>
          <w:color w:val="0D0D0D"/>
          <w:sz w:val="28"/>
          <w:szCs w:val="28"/>
          <w:lang w:val="uk-UA"/>
        </w:rPr>
        <w:t xml:space="preserve">, </w:t>
      </w:r>
      <w:r w:rsidR="007D24F9" w:rsidRPr="00230090">
        <w:rPr>
          <w:b/>
          <w:bCs/>
          <w:iCs/>
          <w:color w:val="0D0D0D"/>
          <w:sz w:val="28"/>
          <w:szCs w:val="28"/>
          <w:lang w:val="uk-UA"/>
        </w:rPr>
        <w:t xml:space="preserve">не чутливих до </w:t>
      </w:r>
      <w:proofErr w:type="spellStart"/>
      <w:r>
        <w:rPr>
          <w:b/>
          <w:bCs/>
          <w:iCs/>
          <w:color w:val="0D0D0D"/>
          <w:sz w:val="28"/>
          <w:szCs w:val="28"/>
          <w:lang w:val="uk-UA"/>
        </w:rPr>
        <w:t>ванкоміцину</w:t>
      </w:r>
      <w:proofErr w:type="spellEnd"/>
    </w:p>
    <w:p w14:paraId="596FC1D0" w14:textId="77777777" w:rsidR="007D24F9" w:rsidRPr="00230090" w:rsidRDefault="007D24F9" w:rsidP="00E51DA5">
      <w:pPr>
        <w:rPr>
          <w:color w:val="0D0D0D"/>
          <w:lang w:val="uk-UA"/>
        </w:rPr>
      </w:pPr>
    </w:p>
    <w:p w14:paraId="2F6B3151" w14:textId="77777777" w:rsidR="00F23417" w:rsidRPr="00230090" w:rsidRDefault="001A5801" w:rsidP="007D24F9">
      <w:pPr>
        <w:jc w:val="both"/>
        <w:rPr>
          <w:color w:val="0D0D0D"/>
          <w:lang w:val="uk-UA"/>
        </w:rPr>
      </w:pPr>
      <w:r w:rsidRPr="00230090">
        <w:rPr>
          <w:color w:val="0D0D0D"/>
          <w:lang w:val="uk-UA"/>
        </w:rPr>
        <w:t>Диско-дифузійний метод</w:t>
      </w:r>
      <w:r w:rsidR="007D24F9" w:rsidRPr="00230090">
        <w:rPr>
          <w:color w:val="0D0D0D"/>
          <w:lang w:val="uk-UA"/>
        </w:rPr>
        <w:t xml:space="preserve"> НЕ МОЖЕ використовуватися для </w:t>
      </w:r>
      <w:r w:rsidRPr="00230090">
        <w:rPr>
          <w:color w:val="0D0D0D"/>
          <w:lang w:val="uk-UA"/>
        </w:rPr>
        <w:t xml:space="preserve">дослідження </w:t>
      </w:r>
      <w:proofErr w:type="spellStart"/>
      <w:r w:rsidR="00ED720B" w:rsidRPr="00230090">
        <w:rPr>
          <w:color w:val="0D0D0D"/>
        </w:rPr>
        <w:t>h</w:t>
      </w:r>
      <w:r w:rsidR="005C76E8">
        <w:rPr>
          <w:color w:val="0D0D0D"/>
        </w:rPr>
        <w:t>V</w:t>
      </w:r>
      <w:r w:rsidR="00ED720B" w:rsidRPr="00230090">
        <w:rPr>
          <w:color w:val="0D0D0D"/>
        </w:rPr>
        <w:t>ISA</w:t>
      </w:r>
      <w:proofErr w:type="spellEnd"/>
      <w:r w:rsidR="007D24F9" w:rsidRPr="00230090">
        <w:rPr>
          <w:color w:val="0D0D0D"/>
          <w:lang w:val="uk-UA"/>
        </w:rPr>
        <w:t xml:space="preserve"> або </w:t>
      </w:r>
      <w:r w:rsidR="005C76E8">
        <w:rPr>
          <w:color w:val="0D0D0D"/>
        </w:rPr>
        <w:t>V</w:t>
      </w:r>
      <w:r w:rsidR="00ED720B" w:rsidRPr="00230090">
        <w:rPr>
          <w:color w:val="0D0D0D"/>
        </w:rPr>
        <w:t>ISA</w:t>
      </w:r>
      <w:r w:rsidR="007D24F9" w:rsidRPr="00230090">
        <w:rPr>
          <w:color w:val="0D0D0D"/>
          <w:lang w:val="uk-UA"/>
        </w:rPr>
        <w:t xml:space="preserve">, Але може застосовуватися для </w:t>
      </w:r>
      <w:r w:rsidRPr="00230090">
        <w:rPr>
          <w:color w:val="0D0D0D"/>
          <w:lang w:val="uk-UA"/>
        </w:rPr>
        <w:t xml:space="preserve">дослідження </w:t>
      </w:r>
      <w:r w:rsidR="005C76E8">
        <w:rPr>
          <w:color w:val="0D0D0D"/>
        </w:rPr>
        <w:t>V</w:t>
      </w:r>
      <w:r w:rsidR="00ED720B" w:rsidRPr="00230090">
        <w:rPr>
          <w:color w:val="0D0D0D"/>
        </w:rPr>
        <w:t>RSA</w:t>
      </w:r>
      <w:r w:rsidR="005C76E8" w:rsidRPr="005C76E8">
        <w:rPr>
          <w:color w:val="0D0D0D"/>
          <w:lang w:val="uk-UA"/>
        </w:rPr>
        <w:t>, х</w:t>
      </w:r>
      <w:r w:rsidR="005C76E8">
        <w:rPr>
          <w:color w:val="0D0D0D"/>
          <w:lang w:val="uk-UA"/>
        </w:rPr>
        <w:t>оча є обмежена кількість підтверджень цього (12)</w:t>
      </w:r>
      <w:r w:rsidR="007D24F9" w:rsidRPr="00230090">
        <w:rPr>
          <w:color w:val="0D0D0D"/>
          <w:lang w:val="uk-UA"/>
        </w:rPr>
        <w:t>.</w:t>
      </w:r>
    </w:p>
    <w:p w14:paraId="3E4FB85B" w14:textId="77777777" w:rsidR="004A41DB" w:rsidRPr="00230090" w:rsidRDefault="004A41DB" w:rsidP="004A41DB">
      <w:pPr>
        <w:rPr>
          <w:color w:val="0D0D0D"/>
          <w:lang w:val="uk-UA"/>
        </w:rPr>
      </w:pPr>
    </w:p>
    <w:p w14:paraId="13606349" w14:textId="77777777" w:rsidR="004A41DB" w:rsidRPr="00230090" w:rsidRDefault="005C76E8" w:rsidP="00480770">
      <w:pPr>
        <w:jc w:val="both"/>
        <w:rPr>
          <w:i/>
          <w:color w:val="0D0D0D"/>
          <w:sz w:val="28"/>
          <w:szCs w:val="28"/>
          <w:lang w:val="uk-UA"/>
        </w:rPr>
      </w:pPr>
      <w:r>
        <w:rPr>
          <w:i/>
          <w:color w:val="0D0D0D"/>
          <w:sz w:val="28"/>
          <w:szCs w:val="28"/>
          <w:lang w:val="uk-UA"/>
        </w:rPr>
        <w:t>8</w:t>
      </w:r>
      <w:r w:rsidR="00480770" w:rsidRPr="00230090">
        <w:rPr>
          <w:i/>
          <w:color w:val="0D0D0D"/>
          <w:sz w:val="28"/>
          <w:szCs w:val="28"/>
          <w:lang w:val="uk-UA"/>
        </w:rPr>
        <w:t>.4.1. Визначення МІК</w:t>
      </w:r>
    </w:p>
    <w:p w14:paraId="73CDB465" w14:textId="77777777" w:rsidR="00480770" w:rsidRPr="00230090" w:rsidRDefault="001A5801" w:rsidP="00480770">
      <w:pPr>
        <w:jc w:val="both"/>
        <w:rPr>
          <w:color w:val="0D0D0D"/>
          <w:lang w:val="uk-UA"/>
        </w:rPr>
      </w:pPr>
      <w:r w:rsidRPr="00230090">
        <w:rPr>
          <w:color w:val="0D0D0D"/>
          <w:lang w:val="uk-UA"/>
        </w:rPr>
        <w:t xml:space="preserve">Метод </w:t>
      </w:r>
      <w:proofErr w:type="spellStart"/>
      <w:r w:rsidR="00480770" w:rsidRPr="00230090">
        <w:rPr>
          <w:color w:val="0D0D0D"/>
          <w:lang w:val="uk-UA"/>
        </w:rPr>
        <w:t>мікророз</w:t>
      </w:r>
      <w:r w:rsidRPr="00230090">
        <w:rPr>
          <w:color w:val="0D0D0D"/>
          <w:lang w:val="uk-UA"/>
        </w:rPr>
        <w:t>ведення</w:t>
      </w:r>
      <w:proofErr w:type="spellEnd"/>
      <w:r w:rsidRPr="00230090">
        <w:rPr>
          <w:color w:val="0D0D0D"/>
          <w:lang w:val="uk-UA"/>
        </w:rPr>
        <w:t xml:space="preserve"> у</w:t>
      </w:r>
      <w:r w:rsidR="00480770" w:rsidRPr="00230090">
        <w:rPr>
          <w:color w:val="0D0D0D"/>
          <w:lang w:val="uk-UA"/>
        </w:rPr>
        <w:t xml:space="preserve"> бульйон</w:t>
      </w:r>
      <w:r w:rsidRPr="00230090">
        <w:rPr>
          <w:color w:val="0D0D0D"/>
          <w:lang w:val="uk-UA"/>
        </w:rPr>
        <w:t>і</w:t>
      </w:r>
      <w:r w:rsidR="00480770" w:rsidRPr="00230090">
        <w:rPr>
          <w:color w:val="0D0D0D"/>
          <w:lang w:val="uk-UA"/>
        </w:rPr>
        <w:t>, як рекомендовано EUCAST (ISO 20776-1), є золотим стандартом</w:t>
      </w:r>
      <w:r w:rsidR="005C76E8">
        <w:rPr>
          <w:color w:val="0D0D0D"/>
          <w:lang w:val="uk-UA"/>
        </w:rPr>
        <w:t xml:space="preserve">. </w:t>
      </w:r>
      <w:r w:rsidR="00480770" w:rsidRPr="00230090">
        <w:rPr>
          <w:color w:val="0D0D0D"/>
          <w:lang w:val="uk-UA"/>
        </w:rPr>
        <w:t>, але МІК також можна визначати градієнтними методами</w:t>
      </w:r>
      <w:r w:rsidRPr="00230090">
        <w:rPr>
          <w:color w:val="0D0D0D"/>
          <w:lang w:val="uk-UA"/>
        </w:rPr>
        <w:t xml:space="preserve"> за допомогою смужок</w:t>
      </w:r>
      <w:r w:rsidR="00480770" w:rsidRPr="00230090">
        <w:rPr>
          <w:color w:val="0D0D0D"/>
          <w:lang w:val="uk-UA"/>
        </w:rPr>
        <w:t xml:space="preserve">, </w:t>
      </w:r>
      <w:r w:rsidRPr="00230090">
        <w:rPr>
          <w:color w:val="0D0D0D"/>
          <w:lang w:val="uk-UA"/>
        </w:rPr>
        <w:t>розчиненням веденням у</w:t>
      </w:r>
      <w:r w:rsidR="00480770" w:rsidRPr="00230090">
        <w:rPr>
          <w:color w:val="0D0D0D"/>
          <w:lang w:val="uk-UA"/>
        </w:rPr>
        <w:t xml:space="preserve"> агар</w:t>
      </w:r>
      <w:r w:rsidRPr="00230090">
        <w:rPr>
          <w:color w:val="0D0D0D"/>
          <w:lang w:val="uk-UA"/>
        </w:rPr>
        <w:t>і</w:t>
      </w:r>
      <w:r w:rsidR="00480770" w:rsidRPr="00230090">
        <w:rPr>
          <w:color w:val="0D0D0D"/>
          <w:lang w:val="uk-UA"/>
        </w:rPr>
        <w:t xml:space="preserve"> або автоматичними системами. </w:t>
      </w:r>
      <w:r w:rsidR="00E22B40" w:rsidRPr="00230090">
        <w:rPr>
          <w:color w:val="0D0D0D"/>
          <w:lang w:val="uk-UA"/>
        </w:rPr>
        <w:t xml:space="preserve">Необхідно </w:t>
      </w:r>
      <w:r w:rsidR="00480770" w:rsidRPr="00230090">
        <w:rPr>
          <w:color w:val="0D0D0D"/>
          <w:lang w:val="uk-UA"/>
        </w:rPr>
        <w:t xml:space="preserve">відзначити, що результати </w:t>
      </w:r>
      <w:r w:rsidR="00ED720B" w:rsidRPr="00230090">
        <w:rPr>
          <w:color w:val="0D0D0D"/>
          <w:lang w:val="uk-UA"/>
        </w:rPr>
        <w:t>о</w:t>
      </w:r>
      <w:r w:rsidRPr="00230090">
        <w:rPr>
          <w:color w:val="0D0D0D"/>
          <w:lang w:val="uk-UA"/>
        </w:rPr>
        <w:t xml:space="preserve">тримані за допомогою градієнтних смужок </w:t>
      </w:r>
      <w:r w:rsidR="00480770" w:rsidRPr="00230090">
        <w:rPr>
          <w:color w:val="0D0D0D"/>
          <w:lang w:val="uk-UA"/>
        </w:rPr>
        <w:t xml:space="preserve">можуть </w:t>
      </w:r>
      <w:r w:rsidRPr="00230090">
        <w:rPr>
          <w:color w:val="0D0D0D"/>
          <w:lang w:val="uk-UA"/>
        </w:rPr>
        <w:t xml:space="preserve">відрізнятися </w:t>
      </w:r>
      <w:r w:rsidR="00480770" w:rsidRPr="00230090">
        <w:rPr>
          <w:color w:val="0D0D0D"/>
          <w:lang w:val="uk-UA"/>
        </w:rPr>
        <w:t>на 0,5-1 чи два кроки роз</w:t>
      </w:r>
      <w:r w:rsidRPr="00230090">
        <w:rPr>
          <w:color w:val="0D0D0D"/>
          <w:lang w:val="uk-UA"/>
        </w:rPr>
        <w:t>ведення</w:t>
      </w:r>
      <w:r w:rsidR="00480770" w:rsidRPr="00230090">
        <w:rPr>
          <w:color w:val="0D0D0D"/>
          <w:lang w:val="uk-UA"/>
        </w:rPr>
        <w:t xml:space="preserve"> більше у порівнянні </w:t>
      </w:r>
      <w:r w:rsidRPr="00230090">
        <w:rPr>
          <w:color w:val="0D0D0D"/>
          <w:lang w:val="uk-UA"/>
        </w:rPr>
        <w:t xml:space="preserve">із </w:t>
      </w:r>
      <w:proofErr w:type="spellStart"/>
      <w:r w:rsidR="00480770" w:rsidRPr="00230090">
        <w:rPr>
          <w:color w:val="0D0D0D"/>
          <w:lang w:val="uk-UA"/>
        </w:rPr>
        <w:t>мікророз</w:t>
      </w:r>
      <w:r w:rsidRPr="00230090">
        <w:rPr>
          <w:color w:val="0D0D0D"/>
          <w:lang w:val="uk-UA"/>
        </w:rPr>
        <w:t>веденням</w:t>
      </w:r>
      <w:proofErr w:type="spellEnd"/>
      <w:r w:rsidRPr="00230090">
        <w:rPr>
          <w:color w:val="0D0D0D"/>
          <w:lang w:val="uk-UA"/>
        </w:rPr>
        <w:t xml:space="preserve"> у</w:t>
      </w:r>
      <w:r w:rsidR="00480770" w:rsidRPr="00230090">
        <w:rPr>
          <w:color w:val="0D0D0D"/>
          <w:lang w:val="uk-UA"/>
        </w:rPr>
        <w:t xml:space="preserve"> бульйон</w:t>
      </w:r>
      <w:r w:rsidRPr="00230090">
        <w:rPr>
          <w:color w:val="0D0D0D"/>
          <w:lang w:val="uk-UA"/>
        </w:rPr>
        <w:t>і</w:t>
      </w:r>
      <w:r w:rsidR="00480770" w:rsidRPr="00230090">
        <w:rPr>
          <w:color w:val="0D0D0D"/>
          <w:lang w:val="uk-UA"/>
        </w:rPr>
        <w:t xml:space="preserve"> (7). Граничне значення EUCAST для резистентності до </w:t>
      </w:r>
      <w:proofErr w:type="spellStart"/>
      <w:r w:rsidR="00480770" w:rsidRPr="00230090">
        <w:rPr>
          <w:color w:val="0D0D0D"/>
          <w:lang w:val="uk-UA"/>
        </w:rPr>
        <w:t>ванкоміцину</w:t>
      </w:r>
      <w:proofErr w:type="spellEnd"/>
      <w:r w:rsidR="00480770" w:rsidRPr="00230090">
        <w:rPr>
          <w:color w:val="0D0D0D"/>
          <w:lang w:val="uk-UA"/>
        </w:rPr>
        <w:t xml:space="preserve"> в </w:t>
      </w:r>
      <w:r w:rsidR="00480770" w:rsidRPr="00230090">
        <w:rPr>
          <w:i/>
          <w:color w:val="0D0D0D"/>
          <w:lang w:val="uk-UA"/>
        </w:rPr>
        <w:t xml:space="preserve">S. </w:t>
      </w:r>
      <w:proofErr w:type="spellStart"/>
      <w:r w:rsidR="00480770" w:rsidRPr="00230090">
        <w:rPr>
          <w:i/>
          <w:color w:val="0D0D0D"/>
          <w:lang w:val="uk-UA"/>
        </w:rPr>
        <w:t>Aureus</w:t>
      </w:r>
      <w:proofErr w:type="spellEnd"/>
      <w:r w:rsidR="00480770" w:rsidRPr="00230090">
        <w:rPr>
          <w:i/>
          <w:color w:val="0D0D0D"/>
          <w:lang w:val="uk-UA"/>
        </w:rPr>
        <w:t xml:space="preserve"> </w:t>
      </w:r>
      <w:r w:rsidR="00480770" w:rsidRPr="00230090">
        <w:rPr>
          <w:color w:val="0D0D0D"/>
          <w:lang w:val="uk-UA"/>
        </w:rPr>
        <w:t xml:space="preserve">дорівнює МІК, що більше 2 мг/л. Ізоляти із підтвердженими МІК більше 2 мг/л (згідно </w:t>
      </w:r>
      <w:proofErr w:type="spellStart"/>
      <w:r w:rsidR="00480770" w:rsidRPr="00230090">
        <w:rPr>
          <w:color w:val="0D0D0D"/>
          <w:lang w:val="uk-UA"/>
        </w:rPr>
        <w:t>мікророз</w:t>
      </w:r>
      <w:r w:rsidRPr="00230090">
        <w:rPr>
          <w:color w:val="0D0D0D"/>
          <w:lang w:val="uk-UA"/>
        </w:rPr>
        <w:t>веденню</w:t>
      </w:r>
      <w:proofErr w:type="spellEnd"/>
      <w:r w:rsidRPr="00230090">
        <w:rPr>
          <w:color w:val="0D0D0D"/>
          <w:lang w:val="uk-UA"/>
        </w:rPr>
        <w:t xml:space="preserve"> у </w:t>
      </w:r>
      <w:r w:rsidR="00480770" w:rsidRPr="00230090">
        <w:rPr>
          <w:color w:val="0D0D0D"/>
          <w:lang w:val="uk-UA"/>
        </w:rPr>
        <w:t xml:space="preserve"> бульйон</w:t>
      </w:r>
      <w:r w:rsidRPr="00230090">
        <w:rPr>
          <w:color w:val="0D0D0D"/>
          <w:lang w:val="uk-UA"/>
        </w:rPr>
        <w:t>і</w:t>
      </w:r>
      <w:r w:rsidR="00480770" w:rsidRPr="00230090">
        <w:rPr>
          <w:color w:val="0D0D0D"/>
          <w:lang w:val="uk-UA"/>
        </w:rPr>
        <w:t xml:space="preserve">) </w:t>
      </w:r>
      <w:r w:rsidR="00E22B40" w:rsidRPr="00230090">
        <w:rPr>
          <w:color w:val="0D0D0D"/>
          <w:lang w:val="uk-UA"/>
        </w:rPr>
        <w:t xml:space="preserve">необхідно </w:t>
      </w:r>
      <w:r w:rsidR="00480770" w:rsidRPr="00230090">
        <w:rPr>
          <w:color w:val="0D0D0D"/>
          <w:lang w:val="uk-UA"/>
        </w:rPr>
        <w:t xml:space="preserve">надсилати до </w:t>
      </w:r>
      <w:proofErr w:type="spellStart"/>
      <w:r w:rsidR="00480770" w:rsidRPr="00230090">
        <w:rPr>
          <w:color w:val="0D0D0D"/>
          <w:lang w:val="uk-UA"/>
        </w:rPr>
        <w:t>референ</w:t>
      </w:r>
      <w:r w:rsidRPr="00230090">
        <w:rPr>
          <w:color w:val="0D0D0D"/>
          <w:lang w:val="uk-UA"/>
        </w:rPr>
        <w:t>с</w:t>
      </w:r>
      <w:proofErr w:type="spellEnd"/>
      <w:r w:rsidRPr="00230090">
        <w:rPr>
          <w:color w:val="0D0D0D"/>
          <w:lang w:val="uk-UA"/>
        </w:rPr>
        <w:t>-</w:t>
      </w:r>
      <w:r w:rsidR="00480770" w:rsidRPr="00230090">
        <w:rPr>
          <w:color w:val="0D0D0D"/>
          <w:lang w:val="uk-UA"/>
        </w:rPr>
        <w:t xml:space="preserve">лабораторії. </w:t>
      </w:r>
      <w:r w:rsidR="00ED720B" w:rsidRPr="00230090">
        <w:rPr>
          <w:color w:val="0D0D0D"/>
          <w:lang w:val="uk-UA"/>
        </w:rPr>
        <w:t xml:space="preserve">Штами </w:t>
      </w:r>
      <w:proofErr w:type="spellStart"/>
      <w:r w:rsidR="00ED720B" w:rsidRPr="00230090">
        <w:rPr>
          <w:color w:val="0D0D0D"/>
        </w:rPr>
        <w:t>hGISA</w:t>
      </w:r>
      <w:proofErr w:type="spellEnd"/>
      <w:r w:rsidR="00ED720B" w:rsidRPr="00230090">
        <w:rPr>
          <w:color w:val="0D0D0D"/>
          <w:lang w:val="uk-UA"/>
        </w:rPr>
        <w:t xml:space="preserve"> </w:t>
      </w:r>
      <w:r w:rsidR="00585291" w:rsidRPr="00230090">
        <w:rPr>
          <w:color w:val="0D0D0D"/>
          <w:lang w:val="uk-UA"/>
        </w:rPr>
        <w:t>не виявляються</w:t>
      </w:r>
      <w:r w:rsidR="00ED720B" w:rsidRPr="00230090">
        <w:rPr>
          <w:color w:val="0D0D0D"/>
          <w:lang w:val="uk-UA"/>
        </w:rPr>
        <w:t xml:space="preserve"> </w:t>
      </w:r>
      <w:proofErr w:type="spellStart"/>
      <w:r w:rsidR="00ED720B" w:rsidRPr="00230090">
        <w:rPr>
          <w:color w:val="0D0D0D"/>
          <w:lang w:val="uk-UA"/>
        </w:rPr>
        <w:t>методои</w:t>
      </w:r>
      <w:proofErr w:type="spellEnd"/>
      <w:r w:rsidR="00ED720B" w:rsidRPr="00230090">
        <w:rPr>
          <w:color w:val="0D0D0D"/>
          <w:lang w:val="uk-UA"/>
        </w:rPr>
        <w:t xml:space="preserve"> визначення МІК</w:t>
      </w:r>
      <w:r w:rsidR="00585291" w:rsidRPr="00230090">
        <w:rPr>
          <w:color w:val="0D0D0D"/>
          <w:lang w:val="uk-UA"/>
        </w:rPr>
        <w:t>.</w:t>
      </w:r>
    </w:p>
    <w:p w14:paraId="358E6E78" w14:textId="77777777" w:rsidR="00585291" w:rsidRPr="00230090" w:rsidRDefault="00585291" w:rsidP="00480770">
      <w:pPr>
        <w:jc w:val="both"/>
        <w:rPr>
          <w:color w:val="0D0D0D"/>
          <w:lang w:val="uk-UA"/>
        </w:rPr>
      </w:pPr>
    </w:p>
    <w:p w14:paraId="3430BB19" w14:textId="77777777" w:rsidR="004A41DB" w:rsidRPr="00230090" w:rsidRDefault="004D7FBF" w:rsidP="004A41DB">
      <w:pPr>
        <w:rPr>
          <w:i/>
          <w:color w:val="0D0D0D"/>
          <w:sz w:val="28"/>
          <w:szCs w:val="28"/>
          <w:lang w:val="uk-UA"/>
        </w:rPr>
      </w:pPr>
      <w:r>
        <w:rPr>
          <w:i/>
          <w:color w:val="0D0D0D"/>
          <w:sz w:val="28"/>
          <w:szCs w:val="28"/>
          <w:lang w:val="uk-UA"/>
        </w:rPr>
        <w:t>8</w:t>
      </w:r>
      <w:r w:rsidR="00585291" w:rsidRPr="00230090">
        <w:rPr>
          <w:i/>
          <w:color w:val="0D0D0D"/>
          <w:sz w:val="28"/>
          <w:szCs w:val="28"/>
          <w:lang w:val="uk-UA"/>
        </w:rPr>
        <w:t xml:space="preserve">.4.2. </w:t>
      </w:r>
      <w:r w:rsidR="001A5801" w:rsidRPr="00230090">
        <w:rPr>
          <w:i/>
          <w:color w:val="0D0D0D"/>
          <w:sz w:val="28"/>
          <w:szCs w:val="28"/>
          <w:lang w:val="uk-UA"/>
        </w:rPr>
        <w:t xml:space="preserve">Дослідження </w:t>
      </w:r>
      <w:r w:rsidR="00585291" w:rsidRPr="00230090">
        <w:rPr>
          <w:i/>
          <w:color w:val="0D0D0D"/>
          <w:sz w:val="28"/>
          <w:szCs w:val="28"/>
          <w:lang w:val="uk-UA"/>
        </w:rPr>
        <w:t xml:space="preserve">із виявляння </w:t>
      </w:r>
      <w:r w:rsidR="00ED720B" w:rsidRPr="00230090">
        <w:rPr>
          <w:i/>
          <w:color w:val="0D0D0D"/>
          <w:sz w:val="28"/>
          <w:szCs w:val="28"/>
        </w:rPr>
        <w:t>GRSA</w:t>
      </w:r>
      <w:r w:rsidR="00585291" w:rsidRPr="00230090">
        <w:rPr>
          <w:i/>
          <w:color w:val="0D0D0D"/>
          <w:sz w:val="28"/>
          <w:szCs w:val="28"/>
          <w:lang w:val="uk-UA"/>
        </w:rPr>
        <w:t xml:space="preserve">, </w:t>
      </w:r>
      <w:r w:rsidR="00ED720B" w:rsidRPr="00230090">
        <w:rPr>
          <w:i/>
          <w:color w:val="0D0D0D"/>
          <w:sz w:val="28"/>
          <w:szCs w:val="28"/>
        </w:rPr>
        <w:t>GISA</w:t>
      </w:r>
      <w:r w:rsidR="00585291" w:rsidRPr="00230090">
        <w:rPr>
          <w:i/>
          <w:color w:val="0D0D0D"/>
          <w:sz w:val="28"/>
          <w:szCs w:val="28"/>
          <w:lang w:val="uk-UA"/>
        </w:rPr>
        <w:t xml:space="preserve"> та </w:t>
      </w:r>
      <w:proofErr w:type="spellStart"/>
      <w:r w:rsidR="00ED720B" w:rsidRPr="00230090">
        <w:rPr>
          <w:i/>
          <w:color w:val="0D0D0D"/>
          <w:sz w:val="28"/>
          <w:szCs w:val="28"/>
        </w:rPr>
        <w:t>hGISA</w:t>
      </w:r>
      <w:proofErr w:type="spellEnd"/>
    </w:p>
    <w:p w14:paraId="4C868F30" w14:textId="77777777" w:rsidR="00585291" w:rsidRPr="00230090" w:rsidRDefault="00ED720B" w:rsidP="00981BDF">
      <w:pPr>
        <w:jc w:val="both"/>
        <w:rPr>
          <w:color w:val="0D0D0D"/>
          <w:lang w:val="uk-UA"/>
        </w:rPr>
      </w:pPr>
      <w:r w:rsidRPr="00230090">
        <w:rPr>
          <w:color w:val="0D0D0D"/>
          <w:lang w:val="uk-UA"/>
        </w:rPr>
        <w:t>Виявле</w:t>
      </w:r>
      <w:r w:rsidR="00981BDF" w:rsidRPr="00230090">
        <w:rPr>
          <w:color w:val="0D0D0D"/>
          <w:lang w:val="uk-UA"/>
        </w:rPr>
        <w:t xml:space="preserve">ння </w:t>
      </w:r>
      <w:proofErr w:type="spellStart"/>
      <w:r w:rsidRPr="00230090">
        <w:rPr>
          <w:color w:val="0D0D0D"/>
          <w:spacing w:val="-3"/>
        </w:rPr>
        <w:t>hGISA</w:t>
      </w:r>
      <w:proofErr w:type="spellEnd"/>
      <w:r w:rsidR="00981BDF" w:rsidRPr="00230090">
        <w:rPr>
          <w:color w:val="0D0D0D"/>
          <w:spacing w:val="-3"/>
          <w:lang w:val="uk-UA"/>
        </w:rPr>
        <w:t xml:space="preserve"> мало свої труднощі та, таким чином, його поділили на скринінг та підтвердження. Багато спеціальних методів було розроблено для скринінгу. Підтвердження здійснюється шляхом аналізу профілю популяції ізоляту на </w:t>
      </w:r>
      <w:r w:rsidR="001A5801" w:rsidRPr="00230090">
        <w:rPr>
          <w:color w:val="0D0D0D"/>
          <w:spacing w:val="-3"/>
          <w:lang w:val="uk-UA"/>
        </w:rPr>
        <w:t>пластинах щільних середовищах</w:t>
      </w:r>
      <w:r w:rsidR="00981BDF" w:rsidRPr="00230090">
        <w:rPr>
          <w:color w:val="0D0D0D"/>
          <w:spacing w:val="-3"/>
          <w:lang w:val="uk-UA"/>
        </w:rPr>
        <w:t xml:space="preserve">, що містять широкий діапазон концентрацій </w:t>
      </w:r>
      <w:proofErr w:type="spellStart"/>
      <w:r w:rsidR="00981BDF" w:rsidRPr="00230090">
        <w:rPr>
          <w:color w:val="0D0D0D"/>
          <w:spacing w:val="-3"/>
          <w:lang w:val="uk-UA"/>
        </w:rPr>
        <w:t>ванкоміцину</w:t>
      </w:r>
      <w:proofErr w:type="spellEnd"/>
      <w:r w:rsidR="00981BDF" w:rsidRPr="00230090">
        <w:rPr>
          <w:color w:val="0D0D0D"/>
          <w:spacing w:val="-3"/>
          <w:lang w:val="uk-UA"/>
        </w:rPr>
        <w:t xml:space="preserve"> </w:t>
      </w:r>
      <w:r w:rsidR="00981BDF" w:rsidRPr="00230090">
        <w:rPr>
          <w:color w:val="0D0D0D"/>
          <w:lang w:val="uk-UA"/>
        </w:rPr>
        <w:t>(</w:t>
      </w:r>
      <w:r w:rsidR="00376EB3" w:rsidRPr="00230090">
        <w:rPr>
          <w:color w:val="0D0D0D"/>
          <w:lang w:val="uk-UA"/>
        </w:rPr>
        <w:t xml:space="preserve">ПФК/МІК – відношення площі під </w:t>
      </w:r>
      <w:proofErr w:type="spellStart"/>
      <w:r w:rsidR="00376EB3" w:rsidRPr="00230090">
        <w:rPr>
          <w:color w:val="0D0D0D"/>
          <w:lang w:val="uk-UA"/>
        </w:rPr>
        <w:t>фармакокінетичною</w:t>
      </w:r>
      <w:proofErr w:type="spellEnd"/>
      <w:r w:rsidR="00376EB3" w:rsidRPr="00230090">
        <w:rPr>
          <w:color w:val="0D0D0D"/>
          <w:lang w:val="uk-UA"/>
        </w:rPr>
        <w:t xml:space="preserve"> кривою та МІК</w:t>
      </w:r>
      <w:r w:rsidR="00981BDF" w:rsidRPr="00230090">
        <w:rPr>
          <w:color w:val="0D0D0D"/>
          <w:lang w:val="uk-UA"/>
        </w:rPr>
        <w:t>).</w:t>
      </w:r>
    </w:p>
    <w:p w14:paraId="61300DDC" w14:textId="77777777" w:rsidR="00981BDF" w:rsidRPr="00230090" w:rsidRDefault="00981BDF" w:rsidP="004A41DB">
      <w:pPr>
        <w:rPr>
          <w:color w:val="0D0D0D"/>
          <w:lang w:val="uk-UA"/>
        </w:rPr>
        <w:sectPr w:rsidR="00981BDF" w:rsidRPr="00230090" w:rsidSect="005064A1">
          <w:pgSz w:w="11909" w:h="16834"/>
          <w:pgMar w:top="1191" w:right="1134" w:bottom="357" w:left="1134" w:header="720" w:footer="720" w:gutter="0"/>
          <w:cols w:space="60"/>
          <w:noEndnote/>
        </w:sectPr>
      </w:pPr>
    </w:p>
    <w:p w14:paraId="0B90A092" w14:textId="77777777" w:rsidR="00981BDF" w:rsidRPr="00230090" w:rsidRDefault="00981BDF" w:rsidP="00877CF6">
      <w:pPr>
        <w:shd w:val="clear" w:color="auto" w:fill="FFFFFF"/>
        <w:jc w:val="both"/>
        <w:rPr>
          <w:color w:val="0D0D0D"/>
          <w:lang w:val="uk-UA"/>
        </w:rPr>
      </w:pPr>
      <w:r w:rsidRPr="00230090">
        <w:rPr>
          <w:color w:val="0D0D0D"/>
          <w:lang w:val="uk-UA"/>
        </w:rPr>
        <w:lastRenderedPageBreak/>
        <w:t xml:space="preserve">Цей метод є технічно складним без достатнього досвіду та, як наслідок, найчастіше застосовується в </w:t>
      </w:r>
      <w:proofErr w:type="spellStart"/>
      <w:r w:rsidR="001A5801" w:rsidRPr="00230090">
        <w:rPr>
          <w:color w:val="0D0D0D"/>
          <w:lang w:val="uk-UA"/>
        </w:rPr>
        <w:t>референ</w:t>
      </w:r>
      <w:r w:rsidR="00376EB3" w:rsidRPr="00230090">
        <w:rPr>
          <w:color w:val="0D0D0D"/>
          <w:lang w:val="uk-UA"/>
        </w:rPr>
        <w:t>с</w:t>
      </w:r>
      <w:r w:rsidR="001A5801" w:rsidRPr="00230090">
        <w:rPr>
          <w:color w:val="0D0D0D"/>
          <w:lang w:val="uk-UA"/>
        </w:rPr>
        <w:t>них</w:t>
      </w:r>
      <w:proofErr w:type="spellEnd"/>
      <w:r w:rsidR="001A5801" w:rsidRPr="00230090">
        <w:rPr>
          <w:color w:val="0D0D0D"/>
          <w:lang w:val="uk-UA"/>
        </w:rPr>
        <w:t>-</w:t>
      </w:r>
      <w:r w:rsidRPr="00230090">
        <w:rPr>
          <w:color w:val="0D0D0D"/>
          <w:lang w:val="uk-UA"/>
        </w:rPr>
        <w:t xml:space="preserve">лабораторіях. Метод, заснований на застосуванні </w:t>
      </w:r>
      <w:proofErr w:type="spellStart"/>
      <w:r w:rsidRPr="00230090">
        <w:rPr>
          <w:color w:val="0D0D0D"/>
          <w:lang w:val="uk-UA"/>
        </w:rPr>
        <w:t>ванкоміцину</w:t>
      </w:r>
      <w:proofErr w:type="spellEnd"/>
      <w:r w:rsidRPr="00230090">
        <w:rPr>
          <w:color w:val="0D0D0D"/>
          <w:lang w:val="uk-UA"/>
        </w:rPr>
        <w:t xml:space="preserve"> та казеїнового агару для скринінгу (9), продемонстрував високу чутливість та специфічність, але був розглянутий тільки в одному дослідженні, і з цієї причини не був включений до цього документу. </w:t>
      </w:r>
      <w:r w:rsidR="00791FE1" w:rsidRPr="00230090">
        <w:rPr>
          <w:color w:val="0D0D0D"/>
          <w:lang w:val="uk-UA"/>
        </w:rPr>
        <w:t>Наступні методи виявл</w:t>
      </w:r>
      <w:r w:rsidR="00376EB3" w:rsidRPr="00230090">
        <w:rPr>
          <w:color w:val="0D0D0D"/>
          <w:lang w:val="uk-UA"/>
        </w:rPr>
        <w:t>ення</w:t>
      </w:r>
      <w:r w:rsidR="00791FE1" w:rsidRPr="00230090">
        <w:rPr>
          <w:color w:val="0D0D0D"/>
          <w:lang w:val="uk-UA"/>
        </w:rPr>
        <w:t xml:space="preserve"> </w:t>
      </w:r>
      <w:r w:rsidR="00376EB3" w:rsidRPr="00230090">
        <w:rPr>
          <w:color w:val="0D0D0D"/>
        </w:rPr>
        <w:t>GRSA</w:t>
      </w:r>
      <w:r w:rsidR="00791FE1" w:rsidRPr="00230090">
        <w:rPr>
          <w:color w:val="0D0D0D"/>
          <w:lang w:val="uk-UA"/>
        </w:rPr>
        <w:t xml:space="preserve"> та </w:t>
      </w:r>
      <w:r w:rsidR="00376EB3" w:rsidRPr="00230090">
        <w:rPr>
          <w:color w:val="0D0D0D"/>
        </w:rPr>
        <w:t>GISA</w:t>
      </w:r>
      <w:r w:rsidR="00791FE1" w:rsidRPr="00230090">
        <w:rPr>
          <w:color w:val="0D0D0D"/>
          <w:lang w:val="uk-UA"/>
        </w:rPr>
        <w:t xml:space="preserve"> були розглянуті в </w:t>
      </w:r>
      <w:proofErr w:type="spellStart"/>
      <w:r w:rsidR="00791FE1" w:rsidRPr="00230090">
        <w:rPr>
          <w:color w:val="0D0D0D"/>
          <w:lang w:val="uk-UA"/>
        </w:rPr>
        <w:t>багатоцентровому</w:t>
      </w:r>
      <w:proofErr w:type="spellEnd"/>
      <w:r w:rsidR="00791FE1" w:rsidRPr="00230090">
        <w:rPr>
          <w:color w:val="0D0D0D"/>
          <w:lang w:val="uk-UA"/>
        </w:rPr>
        <w:t xml:space="preserve"> дослідженні (10).</w:t>
      </w:r>
    </w:p>
    <w:p w14:paraId="466CA6E1" w14:textId="77777777" w:rsidR="00791FE1" w:rsidRPr="00230090" w:rsidRDefault="00791FE1" w:rsidP="00877CF6">
      <w:pPr>
        <w:shd w:val="clear" w:color="auto" w:fill="FFFFFF"/>
        <w:jc w:val="both"/>
        <w:rPr>
          <w:color w:val="0D0D0D"/>
          <w:lang w:val="uk-UA"/>
        </w:rPr>
      </w:pPr>
    </w:p>
    <w:p w14:paraId="514AD529" w14:textId="77777777" w:rsidR="00791FE1" w:rsidRPr="00230090" w:rsidRDefault="00376EB3" w:rsidP="00877CF6">
      <w:pPr>
        <w:shd w:val="clear" w:color="auto" w:fill="FFFFFF"/>
        <w:jc w:val="both"/>
        <w:rPr>
          <w:color w:val="0D0D0D"/>
          <w:u w:val="single"/>
          <w:lang w:val="uk-UA"/>
        </w:rPr>
      </w:pPr>
      <w:r w:rsidRPr="00230090">
        <w:rPr>
          <w:color w:val="0D0D0D"/>
          <w:u w:val="single"/>
          <w:lang w:val="uk-UA"/>
        </w:rPr>
        <w:t xml:space="preserve">А. </w:t>
      </w:r>
      <w:proofErr w:type="spellStart"/>
      <w:r w:rsidR="000B3723" w:rsidRPr="00230090">
        <w:rPr>
          <w:color w:val="0D0D0D"/>
          <w:u w:val="single"/>
          <w:lang w:val="uk-UA"/>
        </w:rPr>
        <w:t>Макроградієнтне</w:t>
      </w:r>
      <w:proofErr w:type="spellEnd"/>
      <w:r w:rsidR="000B3723" w:rsidRPr="00230090">
        <w:rPr>
          <w:color w:val="0D0D0D"/>
          <w:u w:val="single"/>
          <w:lang w:val="uk-UA"/>
        </w:rPr>
        <w:t xml:space="preserve"> </w:t>
      </w:r>
      <w:r w:rsidR="001A5801" w:rsidRPr="00230090">
        <w:rPr>
          <w:color w:val="0D0D0D"/>
          <w:u w:val="single"/>
          <w:lang w:val="uk-UA"/>
        </w:rPr>
        <w:t>дослідження</w:t>
      </w:r>
      <w:r w:rsidR="000B3723" w:rsidRPr="00230090">
        <w:rPr>
          <w:color w:val="0D0D0D"/>
          <w:u w:val="single"/>
          <w:lang w:val="uk-UA"/>
        </w:rPr>
        <w:t>:</w:t>
      </w:r>
    </w:p>
    <w:p w14:paraId="3EE0746A" w14:textId="77777777" w:rsidR="000B3723" w:rsidRPr="00230090" w:rsidRDefault="000B3723" w:rsidP="00877CF6">
      <w:pPr>
        <w:shd w:val="clear" w:color="auto" w:fill="FFFFFF"/>
        <w:jc w:val="both"/>
        <w:rPr>
          <w:color w:val="0D0D0D"/>
          <w:lang w:val="uk-UA"/>
        </w:rPr>
      </w:pPr>
      <w:r w:rsidRPr="00230090">
        <w:rPr>
          <w:color w:val="0D0D0D"/>
          <w:lang w:val="uk-UA"/>
        </w:rPr>
        <w:t xml:space="preserve">Це </w:t>
      </w:r>
      <w:r w:rsidR="00376EB3" w:rsidRPr="00230090">
        <w:rPr>
          <w:color w:val="0D0D0D"/>
          <w:lang w:val="uk-UA"/>
        </w:rPr>
        <w:t>дослідження</w:t>
      </w:r>
      <w:r w:rsidRPr="00230090">
        <w:rPr>
          <w:color w:val="0D0D0D"/>
          <w:lang w:val="uk-UA"/>
        </w:rPr>
        <w:t xml:space="preserve"> забезпечує уявлення про зменшену чутливість до </w:t>
      </w:r>
      <w:proofErr w:type="spellStart"/>
      <w:r w:rsidRPr="00230090">
        <w:rPr>
          <w:color w:val="0D0D0D"/>
          <w:lang w:val="uk-UA"/>
        </w:rPr>
        <w:t>ванкоміцину</w:t>
      </w:r>
      <w:proofErr w:type="spellEnd"/>
      <w:r w:rsidRPr="00230090">
        <w:rPr>
          <w:color w:val="0D0D0D"/>
          <w:lang w:val="uk-UA"/>
        </w:rPr>
        <w:t xml:space="preserve">, але зверніть увагу, що показання не належать до МІК. Крім того, </w:t>
      </w:r>
      <w:r w:rsidR="001A5801" w:rsidRPr="00230090">
        <w:rPr>
          <w:color w:val="0D0D0D"/>
          <w:lang w:val="uk-UA"/>
        </w:rPr>
        <w:t xml:space="preserve">дослідження </w:t>
      </w:r>
      <w:r w:rsidRPr="00230090">
        <w:rPr>
          <w:color w:val="0D0D0D"/>
          <w:lang w:val="uk-UA"/>
        </w:rPr>
        <w:t xml:space="preserve">не розрізняє </w:t>
      </w:r>
      <w:proofErr w:type="spellStart"/>
      <w:r w:rsidR="00376EB3" w:rsidRPr="00230090">
        <w:rPr>
          <w:color w:val="0D0D0D"/>
        </w:rPr>
        <w:t>hGISA</w:t>
      </w:r>
      <w:proofErr w:type="spellEnd"/>
      <w:r w:rsidRPr="00230090">
        <w:rPr>
          <w:color w:val="0D0D0D"/>
          <w:lang w:val="uk-UA"/>
        </w:rPr>
        <w:t xml:space="preserve">, </w:t>
      </w:r>
      <w:r w:rsidR="00376EB3" w:rsidRPr="00230090">
        <w:rPr>
          <w:color w:val="0D0D0D"/>
        </w:rPr>
        <w:t>GISA</w:t>
      </w:r>
      <w:r w:rsidRPr="00230090">
        <w:rPr>
          <w:color w:val="0D0D0D"/>
          <w:lang w:val="uk-UA"/>
        </w:rPr>
        <w:t xml:space="preserve"> та </w:t>
      </w:r>
      <w:r w:rsidR="00376EB3" w:rsidRPr="00230090">
        <w:rPr>
          <w:color w:val="0D0D0D"/>
        </w:rPr>
        <w:t>GRSA</w:t>
      </w:r>
      <w:r w:rsidRPr="00230090">
        <w:rPr>
          <w:color w:val="0D0D0D"/>
          <w:lang w:val="uk-UA"/>
        </w:rPr>
        <w:t xml:space="preserve">. </w:t>
      </w:r>
      <w:r w:rsidR="001A5801" w:rsidRPr="00230090">
        <w:rPr>
          <w:color w:val="0D0D0D"/>
          <w:lang w:val="uk-UA"/>
        </w:rPr>
        <w:t xml:space="preserve">Дослідження </w:t>
      </w:r>
      <w:r w:rsidRPr="00230090">
        <w:rPr>
          <w:color w:val="0D0D0D"/>
          <w:lang w:val="uk-UA"/>
        </w:rPr>
        <w:t>проводять згідно інструкці</w:t>
      </w:r>
      <w:r w:rsidR="001A5801" w:rsidRPr="00230090">
        <w:rPr>
          <w:color w:val="0D0D0D"/>
          <w:lang w:val="uk-UA"/>
        </w:rPr>
        <w:t>й</w:t>
      </w:r>
      <w:r w:rsidRPr="00230090">
        <w:rPr>
          <w:color w:val="0D0D0D"/>
          <w:lang w:val="uk-UA"/>
        </w:rPr>
        <w:t xml:space="preserve"> виробника. Також зверніть увагу, що </w:t>
      </w:r>
      <w:proofErr w:type="spellStart"/>
      <w:r w:rsidRPr="00230090">
        <w:rPr>
          <w:color w:val="0D0D0D"/>
          <w:lang w:val="uk-UA"/>
        </w:rPr>
        <w:t>інокулят</w:t>
      </w:r>
      <w:proofErr w:type="spellEnd"/>
      <w:r w:rsidRPr="00230090">
        <w:rPr>
          <w:color w:val="0D0D0D"/>
          <w:lang w:val="uk-UA"/>
        </w:rPr>
        <w:t xml:space="preserve"> вище </w:t>
      </w:r>
      <w:r w:rsidR="001B567A" w:rsidRPr="00230090">
        <w:rPr>
          <w:color w:val="0D0D0D"/>
          <w:lang w:val="uk-UA"/>
        </w:rPr>
        <w:t xml:space="preserve">за каламутністю </w:t>
      </w:r>
      <w:r w:rsidR="00EE27D9" w:rsidRPr="00230090">
        <w:rPr>
          <w:color w:val="0D0D0D"/>
          <w:lang w:val="uk-UA"/>
        </w:rPr>
        <w:t xml:space="preserve">(2,0 </w:t>
      </w:r>
      <w:proofErr w:type="spellStart"/>
      <w:r w:rsidR="00EE27D9" w:rsidRPr="00230090">
        <w:rPr>
          <w:color w:val="0D0D0D"/>
          <w:lang w:val="uk-UA"/>
        </w:rPr>
        <w:t>МакФарланд</w:t>
      </w:r>
      <w:proofErr w:type="spellEnd"/>
      <w:r w:rsidR="00EE27D9" w:rsidRPr="00230090">
        <w:rPr>
          <w:color w:val="0D0D0D"/>
          <w:lang w:val="uk-UA"/>
        </w:rPr>
        <w:t xml:space="preserve">) у порівнянні </w:t>
      </w:r>
      <w:r w:rsidRPr="00230090">
        <w:rPr>
          <w:color w:val="0D0D0D"/>
          <w:lang w:val="uk-UA"/>
        </w:rPr>
        <w:t>з</w:t>
      </w:r>
      <w:r w:rsidR="00EE27D9" w:rsidRPr="00230090">
        <w:rPr>
          <w:color w:val="0D0D0D"/>
          <w:lang w:val="uk-UA"/>
        </w:rPr>
        <w:t>і</w:t>
      </w:r>
      <w:r w:rsidRPr="00230090">
        <w:rPr>
          <w:color w:val="0D0D0D"/>
          <w:lang w:val="uk-UA"/>
        </w:rPr>
        <w:t xml:space="preserve"> стандартними градієнтними </w:t>
      </w:r>
      <w:r w:rsidR="001A5801" w:rsidRPr="00230090">
        <w:rPr>
          <w:color w:val="0D0D0D"/>
          <w:lang w:val="uk-UA"/>
        </w:rPr>
        <w:t>дослідженням</w:t>
      </w:r>
      <w:r w:rsidRPr="00230090">
        <w:rPr>
          <w:color w:val="0D0D0D"/>
          <w:lang w:val="uk-UA"/>
        </w:rPr>
        <w:t xml:space="preserve">. Позитивний результат досягають при показаннях ≥ 8 мг/л для </w:t>
      </w:r>
      <w:proofErr w:type="spellStart"/>
      <w:r w:rsidRPr="00230090">
        <w:rPr>
          <w:color w:val="0D0D0D"/>
          <w:lang w:val="uk-UA"/>
        </w:rPr>
        <w:t>ванкоміцину</w:t>
      </w:r>
      <w:proofErr w:type="spellEnd"/>
      <w:r w:rsidRPr="00230090">
        <w:rPr>
          <w:color w:val="0D0D0D"/>
          <w:lang w:val="uk-UA"/>
        </w:rPr>
        <w:t xml:space="preserve"> та </w:t>
      </w:r>
      <w:proofErr w:type="spellStart"/>
      <w:r w:rsidRPr="00230090">
        <w:rPr>
          <w:color w:val="0D0D0D"/>
          <w:lang w:val="uk-UA"/>
        </w:rPr>
        <w:t>тейкопланіну</w:t>
      </w:r>
      <w:proofErr w:type="spellEnd"/>
      <w:r w:rsidRPr="00230090">
        <w:rPr>
          <w:color w:val="0D0D0D"/>
          <w:lang w:val="uk-UA"/>
        </w:rPr>
        <w:t xml:space="preserve"> АБО ≥ 12 мг/л тільки для </w:t>
      </w:r>
      <w:proofErr w:type="spellStart"/>
      <w:r w:rsidRPr="00230090">
        <w:rPr>
          <w:color w:val="0D0D0D"/>
          <w:lang w:val="uk-UA"/>
        </w:rPr>
        <w:t>тейкопланіну</w:t>
      </w:r>
      <w:proofErr w:type="spellEnd"/>
      <w:r w:rsidRPr="00230090">
        <w:rPr>
          <w:color w:val="0D0D0D"/>
          <w:lang w:val="uk-UA"/>
        </w:rPr>
        <w:t>.</w:t>
      </w:r>
    </w:p>
    <w:p w14:paraId="43DEDD46" w14:textId="77777777" w:rsidR="000B3723" w:rsidRPr="00230090" w:rsidRDefault="000B3723" w:rsidP="00877CF6">
      <w:pPr>
        <w:shd w:val="clear" w:color="auto" w:fill="FFFFFF"/>
        <w:jc w:val="both"/>
        <w:rPr>
          <w:color w:val="0D0D0D"/>
          <w:lang w:val="uk-UA"/>
        </w:rPr>
      </w:pPr>
    </w:p>
    <w:p w14:paraId="57DBAD4E" w14:textId="77777777" w:rsidR="000B3723" w:rsidRPr="00230090" w:rsidRDefault="000B3723" w:rsidP="00877CF6">
      <w:pPr>
        <w:shd w:val="clear" w:color="auto" w:fill="FFFFFF"/>
        <w:jc w:val="both"/>
        <w:rPr>
          <w:color w:val="0D0D0D"/>
          <w:lang w:val="uk-UA"/>
        </w:rPr>
      </w:pPr>
      <w:r w:rsidRPr="00230090">
        <w:rPr>
          <w:color w:val="0D0D0D"/>
          <w:lang w:val="uk-UA"/>
        </w:rPr>
        <w:t xml:space="preserve">Оскільки обидва критерії включають </w:t>
      </w:r>
      <w:proofErr w:type="spellStart"/>
      <w:r w:rsidRPr="00230090">
        <w:rPr>
          <w:color w:val="0D0D0D"/>
          <w:lang w:val="uk-UA"/>
        </w:rPr>
        <w:t>тейкопланін</w:t>
      </w:r>
      <w:proofErr w:type="spellEnd"/>
      <w:r w:rsidRPr="00230090">
        <w:rPr>
          <w:color w:val="0D0D0D"/>
          <w:lang w:val="uk-UA"/>
        </w:rPr>
        <w:t xml:space="preserve">, </w:t>
      </w:r>
      <w:r w:rsidR="001A5801" w:rsidRPr="00230090">
        <w:rPr>
          <w:color w:val="0D0D0D"/>
          <w:lang w:val="uk-UA"/>
        </w:rPr>
        <w:t xml:space="preserve">дослідження </w:t>
      </w:r>
      <w:proofErr w:type="spellStart"/>
      <w:r w:rsidRPr="00230090">
        <w:rPr>
          <w:color w:val="0D0D0D"/>
          <w:lang w:val="uk-UA"/>
        </w:rPr>
        <w:t>ванкоміцину</w:t>
      </w:r>
      <w:proofErr w:type="spellEnd"/>
      <w:r w:rsidRPr="00230090">
        <w:rPr>
          <w:color w:val="0D0D0D"/>
          <w:lang w:val="uk-UA"/>
        </w:rPr>
        <w:t xml:space="preserve"> може залежати від результату </w:t>
      </w:r>
      <w:r w:rsidR="001A5801" w:rsidRPr="00230090">
        <w:rPr>
          <w:color w:val="0D0D0D"/>
          <w:lang w:val="uk-UA"/>
        </w:rPr>
        <w:t xml:space="preserve">дослідження </w:t>
      </w:r>
      <w:proofErr w:type="spellStart"/>
      <w:r w:rsidRPr="00230090">
        <w:rPr>
          <w:color w:val="0D0D0D"/>
          <w:lang w:val="uk-UA"/>
        </w:rPr>
        <w:t>тейкопланіну</w:t>
      </w:r>
      <w:proofErr w:type="spellEnd"/>
      <w:r w:rsidRPr="00230090">
        <w:rPr>
          <w:color w:val="0D0D0D"/>
          <w:lang w:val="uk-UA"/>
        </w:rPr>
        <w:t>. Застосовуватиметься наступний алгоритм:</w:t>
      </w:r>
    </w:p>
    <w:p w14:paraId="2194723D" w14:textId="77777777" w:rsidR="000B3723" w:rsidRPr="00230090" w:rsidRDefault="000B3723" w:rsidP="00877CF6">
      <w:pPr>
        <w:shd w:val="clear" w:color="auto" w:fill="FFFFFF"/>
        <w:jc w:val="both"/>
        <w:rPr>
          <w:color w:val="0D0D0D"/>
          <w:lang w:val="uk-UA"/>
        </w:rPr>
      </w:pPr>
    </w:p>
    <w:p w14:paraId="56EF4D06" w14:textId="77777777" w:rsidR="001909C6" w:rsidRPr="00230090" w:rsidRDefault="007B1E0C" w:rsidP="00DC39F6">
      <w:pPr>
        <w:numPr>
          <w:ilvl w:val="0"/>
          <w:numId w:val="1"/>
        </w:numPr>
        <w:shd w:val="clear" w:color="auto" w:fill="FFFFFF"/>
        <w:spacing w:line="360" w:lineRule="auto"/>
        <w:ind w:left="714" w:hanging="357"/>
        <w:rPr>
          <w:color w:val="0D0D0D"/>
          <w:lang w:val="uk-UA"/>
        </w:rPr>
      </w:pPr>
      <w:r>
        <w:rPr>
          <w:color w:val="0D0D0D"/>
          <w:lang w:val="uk-UA"/>
        </w:rPr>
        <w:t>Значення</w:t>
      </w:r>
      <w:r w:rsidR="001909C6" w:rsidRPr="00230090">
        <w:rPr>
          <w:color w:val="0D0D0D"/>
          <w:lang w:val="uk-UA"/>
        </w:rPr>
        <w:t xml:space="preserve"> </w:t>
      </w:r>
      <w:proofErr w:type="spellStart"/>
      <w:r w:rsidR="001909C6" w:rsidRPr="00230090">
        <w:rPr>
          <w:color w:val="0D0D0D"/>
          <w:lang w:val="uk-UA"/>
        </w:rPr>
        <w:t>тейкопланіну</w:t>
      </w:r>
      <w:proofErr w:type="spellEnd"/>
      <w:r w:rsidR="001909C6" w:rsidRPr="00230090">
        <w:rPr>
          <w:color w:val="0D0D0D"/>
          <w:lang w:val="uk-UA"/>
        </w:rPr>
        <w:t xml:space="preserve"> ≥12 мг/л: </w:t>
      </w:r>
      <w:r w:rsidR="00376EB3" w:rsidRPr="00230090">
        <w:rPr>
          <w:color w:val="0D0D0D"/>
        </w:rPr>
        <w:t>GRSA</w:t>
      </w:r>
      <w:r w:rsidR="001909C6" w:rsidRPr="00230090">
        <w:rPr>
          <w:color w:val="0D0D0D"/>
          <w:lang w:val="uk-UA"/>
        </w:rPr>
        <w:t xml:space="preserve">, </w:t>
      </w:r>
      <w:r w:rsidR="00376EB3" w:rsidRPr="00230090">
        <w:rPr>
          <w:color w:val="0D0D0D"/>
        </w:rPr>
        <w:t>GISA</w:t>
      </w:r>
      <w:r w:rsidR="001909C6" w:rsidRPr="00230090">
        <w:rPr>
          <w:color w:val="0D0D0D"/>
          <w:lang w:val="uk-UA"/>
        </w:rPr>
        <w:t xml:space="preserve"> або </w:t>
      </w:r>
      <w:proofErr w:type="spellStart"/>
      <w:r w:rsidR="00376EB3" w:rsidRPr="00230090">
        <w:rPr>
          <w:color w:val="0D0D0D"/>
        </w:rPr>
        <w:t>hGISA</w:t>
      </w:r>
      <w:proofErr w:type="spellEnd"/>
    </w:p>
    <w:p w14:paraId="356AC83B" w14:textId="77777777" w:rsidR="001909C6" w:rsidRPr="00230090" w:rsidRDefault="007B1E0C" w:rsidP="00DC39F6">
      <w:pPr>
        <w:numPr>
          <w:ilvl w:val="0"/>
          <w:numId w:val="1"/>
        </w:numPr>
        <w:shd w:val="clear" w:color="auto" w:fill="FFFFFF"/>
        <w:spacing w:line="360" w:lineRule="auto"/>
        <w:ind w:left="714" w:hanging="357"/>
        <w:jc w:val="both"/>
        <w:rPr>
          <w:color w:val="0D0D0D"/>
          <w:lang w:val="uk-UA"/>
        </w:rPr>
      </w:pPr>
      <w:r>
        <w:rPr>
          <w:color w:val="0D0D0D"/>
          <w:lang w:val="uk-UA"/>
        </w:rPr>
        <w:t>Значення</w:t>
      </w:r>
      <w:r w:rsidR="001909C6" w:rsidRPr="00230090">
        <w:rPr>
          <w:color w:val="0D0D0D"/>
          <w:lang w:val="uk-UA"/>
        </w:rPr>
        <w:t xml:space="preserve"> </w:t>
      </w:r>
      <w:proofErr w:type="spellStart"/>
      <w:r w:rsidR="001909C6" w:rsidRPr="00230090">
        <w:rPr>
          <w:color w:val="0D0D0D"/>
          <w:lang w:val="uk-UA"/>
        </w:rPr>
        <w:t>тейкопланіну</w:t>
      </w:r>
      <w:proofErr w:type="spellEnd"/>
      <w:r w:rsidR="001909C6" w:rsidRPr="00230090">
        <w:rPr>
          <w:color w:val="0D0D0D"/>
          <w:lang w:val="uk-UA"/>
        </w:rPr>
        <w:t xml:space="preserve"> 8 мг/л: </w:t>
      </w:r>
      <w:r w:rsidR="001A5801" w:rsidRPr="00230090">
        <w:rPr>
          <w:color w:val="0D0D0D"/>
          <w:lang w:val="uk-UA"/>
        </w:rPr>
        <w:t xml:space="preserve">дослідження </w:t>
      </w:r>
      <w:proofErr w:type="spellStart"/>
      <w:r w:rsidR="001909C6" w:rsidRPr="00230090">
        <w:rPr>
          <w:color w:val="0D0D0D"/>
          <w:lang w:val="uk-UA"/>
        </w:rPr>
        <w:t>ванкоміцину</w:t>
      </w:r>
      <w:proofErr w:type="spellEnd"/>
      <w:r w:rsidR="001909C6" w:rsidRPr="00230090">
        <w:rPr>
          <w:color w:val="0D0D0D"/>
          <w:lang w:val="uk-UA"/>
        </w:rPr>
        <w:t xml:space="preserve">. Якщо показання </w:t>
      </w:r>
      <w:proofErr w:type="spellStart"/>
      <w:r w:rsidR="001909C6" w:rsidRPr="00230090">
        <w:rPr>
          <w:color w:val="0D0D0D"/>
          <w:lang w:val="uk-UA"/>
        </w:rPr>
        <w:t>ванкоміцину</w:t>
      </w:r>
      <w:proofErr w:type="spellEnd"/>
      <w:r w:rsidR="001909C6" w:rsidRPr="00230090">
        <w:rPr>
          <w:color w:val="0D0D0D"/>
          <w:lang w:val="uk-UA"/>
        </w:rPr>
        <w:t xml:space="preserve"> ≥ 8 мг/л, тоді </w:t>
      </w:r>
      <w:r w:rsidR="00376EB3" w:rsidRPr="00230090">
        <w:rPr>
          <w:color w:val="0D0D0D"/>
        </w:rPr>
        <w:t>GRSA</w:t>
      </w:r>
      <w:r w:rsidR="001909C6" w:rsidRPr="00230090">
        <w:rPr>
          <w:color w:val="0D0D0D"/>
          <w:lang w:val="uk-UA"/>
        </w:rPr>
        <w:t xml:space="preserve">, </w:t>
      </w:r>
      <w:r w:rsidR="00376EB3" w:rsidRPr="00230090">
        <w:rPr>
          <w:color w:val="0D0D0D"/>
        </w:rPr>
        <w:t>GISA</w:t>
      </w:r>
      <w:r w:rsidR="001909C6" w:rsidRPr="00230090">
        <w:rPr>
          <w:color w:val="0D0D0D"/>
          <w:lang w:val="uk-UA"/>
        </w:rPr>
        <w:t xml:space="preserve"> або </w:t>
      </w:r>
      <w:proofErr w:type="spellStart"/>
      <w:r w:rsidR="00376EB3" w:rsidRPr="00230090">
        <w:rPr>
          <w:color w:val="0D0D0D"/>
        </w:rPr>
        <w:t>hGISA</w:t>
      </w:r>
      <w:proofErr w:type="spellEnd"/>
    </w:p>
    <w:p w14:paraId="5C904C3C" w14:textId="77777777" w:rsidR="001909C6" w:rsidRPr="00230090" w:rsidRDefault="007B1E0C" w:rsidP="00DC39F6">
      <w:pPr>
        <w:numPr>
          <w:ilvl w:val="0"/>
          <w:numId w:val="1"/>
        </w:numPr>
        <w:spacing w:line="360" w:lineRule="auto"/>
        <w:ind w:left="714" w:hanging="357"/>
        <w:rPr>
          <w:color w:val="0D0D0D"/>
          <w:lang w:val="uk-UA"/>
        </w:rPr>
      </w:pPr>
      <w:r>
        <w:rPr>
          <w:color w:val="0D0D0D"/>
          <w:lang w:val="uk-UA"/>
        </w:rPr>
        <w:t>Значення</w:t>
      </w:r>
      <w:r w:rsidR="001909C6" w:rsidRPr="00230090">
        <w:rPr>
          <w:color w:val="0D0D0D"/>
          <w:lang w:val="uk-UA"/>
        </w:rPr>
        <w:t xml:space="preserve"> </w:t>
      </w:r>
      <w:proofErr w:type="spellStart"/>
      <w:r w:rsidR="001909C6" w:rsidRPr="00230090">
        <w:rPr>
          <w:color w:val="0D0D0D"/>
          <w:lang w:val="uk-UA"/>
        </w:rPr>
        <w:t>тейкопланіну</w:t>
      </w:r>
      <w:proofErr w:type="spellEnd"/>
      <w:r w:rsidR="001909C6" w:rsidRPr="00230090">
        <w:rPr>
          <w:color w:val="0D0D0D"/>
          <w:lang w:val="uk-UA"/>
        </w:rPr>
        <w:t xml:space="preserve"> </w:t>
      </w:r>
      <w:r w:rsidR="00AB1721" w:rsidRPr="00230090">
        <w:rPr>
          <w:color w:val="0D0D0D"/>
          <w:lang w:val="uk-UA"/>
        </w:rPr>
        <w:t xml:space="preserve">&lt; </w:t>
      </w:r>
      <w:r w:rsidR="001909C6" w:rsidRPr="00230090">
        <w:rPr>
          <w:color w:val="0D0D0D"/>
          <w:lang w:val="uk-UA"/>
        </w:rPr>
        <w:t>8 мг/л:</w:t>
      </w:r>
      <w:r w:rsidR="00AB1721" w:rsidRPr="00230090">
        <w:rPr>
          <w:color w:val="0D0D0D"/>
          <w:lang w:val="uk-UA"/>
        </w:rPr>
        <w:t xml:space="preserve"> це не </w:t>
      </w:r>
      <w:r w:rsidR="00376EB3" w:rsidRPr="00230090">
        <w:rPr>
          <w:color w:val="0D0D0D"/>
        </w:rPr>
        <w:t>GRSA</w:t>
      </w:r>
      <w:r w:rsidR="00AB1721" w:rsidRPr="00230090">
        <w:rPr>
          <w:color w:val="0D0D0D"/>
          <w:lang w:val="uk-UA"/>
        </w:rPr>
        <w:t xml:space="preserve">, </w:t>
      </w:r>
      <w:r w:rsidR="00376EB3" w:rsidRPr="00230090">
        <w:rPr>
          <w:color w:val="0D0D0D"/>
        </w:rPr>
        <w:t>GISA</w:t>
      </w:r>
      <w:r w:rsidR="00AB1721" w:rsidRPr="00230090">
        <w:rPr>
          <w:color w:val="0D0D0D"/>
          <w:lang w:val="uk-UA"/>
        </w:rPr>
        <w:t xml:space="preserve"> або </w:t>
      </w:r>
      <w:proofErr w:type="spellStart"/>
      <w:r w:rsidR="00376EB3" w:rsidRPr="00230090">
        <w:rPr>
          <w:color w:val="0D0D0D"/>
        </w:rPr>
        <w:t>hGISA</w:t>
      </w:r>
      <w:proofErr w:type="spellEnd"/>
    </w:p>
    <w:p w14:paraId="26C97A9B" w14:textId="77777777" w:rsidR="00376EB3" w:rsidRPr="00230090" w:rsidRDefault="00376EB3" w:rsidP="004A41DB">
      <w:pPr>
        <w:rPr>
          <w:color w:val="0D0D0D"/>
          <w:u w:val="single"/>
          <w:lang w:val="uk-UA"/>
        </w:rPr>
      </w:pPr>
    </w:p>
    <w:p w14:paraId="1A7159DD" w14:textId="77777777" w:rsidR="00AB1721" w:rsidRPr="00230090" w:rsidRDefault="00AB1721" w:rsidP="004A41DB">
      <w:pPr>
        <w:rPr>
          <w:color w:val="0D0D0D"/>
          <w:u w:val="single"/>
          <w:lang w:val="uk-UA"/>
        </w:rPr>
      </w:pPr>
      <w:r w:rsidRPr="00230090">
        <w:rPr>
          <w:color w:val="0D0D0D"/>
          <w:u w:val="single"/>
          <w:lang w:val="uk-UA"/>
        </w:rPr>
        <w:t xml:space="preserve">Б. Градієнтне </w:t>
      </w:r>
      <w:r w:rsidR="001A5801" w:rsidRPr="00230090">
        <w:rPr>
          <w:color w:val="0D0D0D"/>
          <w:u w:val="single"/>
          <w:lang w:val="uk-UA"/>
        </w:rPr>
        <w:t>дослідження для</w:t>
      </w:r>
      <w:r w:rsidRPr="00230090">
        <w:rPr>
          <w:color w:val="0D0D0D"/>
          <w:u w:val="single"/>
          <w:lang w:val="uk-UA"/>
        </w:rPr>
        <w:t xml:space="preserve"> виявляння резистентності до </w:t>
      </w:r>
      <w:proofErr w:type="spellStart"/>
      <w:r w:rsidRPr="00230090">
        <w:rPr>
          <w:color w:val="0D0D0D"/>
          <w:u w:val="single"/>
          <w:lang w:val="uk-UA"/>
        </w:rPr>
        <w:t>гликопептидів</w:t>
      </w:r>
      <w:proofErr w:type="spellEnd"/>
      <w:r w:rsidRPr="00230090">
        <w:rPr>
          <w:color w:val="0D0D0D"/>
          <w:u w:val="single"/>
          <w:lang w:val="uk-UA"/>
        </w:rPr>
        <w:t xml:space="preserve"> (G</w:t>
      </w:r>
      <w:r w:rsidR="001B567A" w:rsidRPr="00230090">
        <w:rPr>
          <w:color w:val="0D0D0D"/>
          <w:u w:val="single"/>
          <w:lang w:val="uk-UA"/>
        </w:rPr>
        <w:t>R</w:t>
      </w:r>
      <w:r w:rsidRPr="00230090">
        <w:rPr>
          <w:color w:val="0D0D0D"/>
          <w:u w:val="single"/>
          <w:lang w:val="uk-UA"/>
        </w:rPr>
        <w:t>D)</w:t>
      </w:r>
    </w:p>
    <w:p w14:paraId="099126B1" w14:textId="77777777" w:rsidR="00AB1721" w:rsidRPr="00230090" w:rsidRDefault="001A5801" w:rsidP="00743511">
      <w:pPr>
        <w:jc w:val="both"/>
        <w:rPr>
          <w:color w:val="0D0D0D"/>
          <w:lang w:val="uk-UA"/>
        </w:rPr>
      </w:pPr>
      <w:r w:rsidRPr="00230090">
        <w:rPr>
          <w:color w:val="0D0D0D"/>
          <w:lang w:val="uk-UA"/>
        </w:rPr>
        <w:t xml:space="preserve">Дослідження </w:t>
      </w:r>
      <w:r w:rsidR="00AB1721" w:rsidRPr="00230090">
        <w:rPr>
          <w:color w:val="0D0D0D"/>
          <w:lang w:val="uk-UA"/>
        </w:rPr>
        <w:t>проводять згідно інструкці</w:t>
      </w:r>
      <w:r w:rsidRPr="00230090">
        <w:rPr>
          <w:color w:val="0D0D0D"/>
          <w:lang w:val="uk-UA"/>
        </w:rPr>
        <w:t>й</w:t>
      </w:r>
      <w:r w:rsidR="00AB1721" w:rsidRPr="00230090">
        <w:rPr>
          <w:color w:val="0D0D0D"/>
          <w:lang w:val="uk-UA"/>
        </w:rPr>
        <w:t xml:space="preserve"> виробника. </w:t>
      </w:r>
      <w:r w:rsidRPr="00230090">
        <w:rPr>
          <w:color w:val="0D0D0D"/>
          <w:lang w:val="uk-UA"/>
        </w:rPr>
        <w:t xml:space="preserve">Дослідження </w:t>
      </w:r>
      <w:r w:rsidR="00D11672" w:rsidRPr="00230090">
        <w:rPr>
          <w:color w:val="0D0D0D"/>
          <w:lang w:val="uk-UA"/>
        </w:rPr>
        <w:t>вважається позитивним, якщо результат смужки тесту G</w:t>
      </w:r>
      <w:r w:rsidR="001B567A" w:rsidRPr="00230090">
        <w:rPr>
          <w:color w:val="0D0D0D"/>
          <w:lang w:val="uk-UA"/>
        </w:rPr>
        <w:t>R</w:t>
      </w:r>
      <w:r w:rsidR="00D11672" w:rsidRPr="00230090">
        <w:rPr>
          <w:color w:val="0D0D0D"/>
          <w:lang w:val="uk-UA"/>
        </w:rPr>
        <w:t xml:space="preserve">D ≥ 8 мг/л або для </w:t>
      </w:r>
      <w:proofErr w:type="spellStart"/>
      <w:r w:rsidR="00D11672" w:rsidRPr="00230090">
        <w:rPr>
          <w:color w:val="0D0D0D"/>
          <w:lang w:val="uk-UA"/>
        </w:rPr>
        <w:t>ванкоміцину</w:t>
      </w:r>
      <w:proofErr w:type="spellEnd"/>
      <w:r w:rsidR="00D11672" w:rsidRPr="00230090">
        <w:rPr>
          <w:color w:val="0D0D0D"/>
          <w:lang w:val="uk-UA"/>
        </w:rPr>
        <w:t xml:space="preserve">, або для </w:t>
      </w:r>
      <w:proofErr w:type="spellStart"/>
      <w:r w:rsidR="00D11672" w:rsidRPr="00230090">
        <w:rPr>
          <w:color w:val="0D0D0D"/>
          <w:lang w:val="uk-UA"/>
        </w:rPr>
        <w:t>тейкопланіну</w:t>
      </w:r>
      <w:proofErr w:type="spellEnd"/>
      <w:r w:rsidR="00D11672" w:rsidRPr="00230090">
        <w:rPr>
          <w:color w:val="0D0D0D"/>
          <w:lang w:val="uk-UA"/>
        </w:rPr>
        <w:t>.</w:t>
      </w:r>
    </w:p>
    <w:p w14:paraId="2085F8A5" w14:textId="77777777" w:rsidR="00D11672" w:rsidRPr="00230090" w:rsidRDefault="00D11672" w:rsidP="00743511">
      <w:pPr>
        <w:jc w:val="both"/>
        <w:rPr>
          <w:color w:val="0D0D0D"/>
          <w:lang w:val="uk-UA"/>
        </w:rPr>
      </w:pPr>
    </w:p>
    <w:p w14:paraId="4EA08917" w14:textId="77777777" w:rsidR="00D11672" w:rsidRPr="00230090" w:rsidRDefault="00D11672" w:rsidP="00743511">
      <w:pPr>
        <w:jc w:val="both"/>
        <w:rPr>
          <w:color w:val="0D0D0D"/>
          <w:u w:val="single"/>
          <w:lang w:val="uk-UA"/>
        </w:rPr>
      </w:pPr>
      <w:r w:rsidRPr="00230090">
        <w:rPr>
          <w:color w:val="0D0D0D"/>
          <w:u w:val="single"/>
          <w:lang w:val="uk-UA"/>
        </w:rPr>
        <w:t xml:space="preserve">В. Скринінг </w:t>
      </w:r>
      <w:r w:rsidR="00376EB3" w:rsidRPr="00230090">
        <w:rPr>
          <w:color w:val="0D0D0D"/>
          <w:u w:val="single"/>
          <w:lang w:val="uk-UA"/>
        </w:rPr>
        <w:t xml:space="preserve">на агарі </w:t>
      </w:r>
      <w:r w:rsidRPr="00230090">
        <w:rPr>
          <w:color w:val="0D0D0D"/>
          <w:u w:val="single"/>
          <w:lang w:val="uk-UA"/>
        </w:rPr>
        <w:t xml:space="preserve">із </w:t>
      </w:r>
      <w:proofErr w:type="spellStart"/>
      <w:r w:rsidRPr="00230090">
        <w:rPr>
          <w:color w:val="0D0D0D"/>
          <w:u w:val="single"/>
          <w:lang w:val="uk-UA"/>
        </w:rPr>
        <w:t>тейкопланіном</w:t>
      </w:r>
      <w:proofErr w:type="spellEnd"/>
    </w:p>
    <w:p w14:paraId="7FB80534" w14:textId="77777777" w:rsidR="00AB1721" w:rsidRPr="00230090" w:rsidRDefault="00D11672" w:rsidP="00377675">
      <w:pPr>
        <w:jc w:val="both"/>
        <w:rPr>
          <w:color w:val="0D0D0D"/>
          <w:lang w:val="uk-UA"/>
        </w:rPr>
      </w:pPr>
      <w:r w:rsidRPr="00230090">
        <w:rPr>
          <w:color w:val="0D0D0D"/>
          <w:lang w:val="uk-UA"/>
        </w:rPr>
        <w:t xml:space="preserve">Використовується </w:t>
      </w:r>
      <w:r w:rsidR="001A5801" w:rsidRPr="00230090">
        <w:rPr>
          <w:color w:val="0D0D0D"/>
          <w:lang w:val="uk-UA"/>
        </w:rPr>
        <w:t xml:space="preserve">агар </w:t>
      </w:r>
      <w:proofErr w:type="spellStart"/>
      <w:r w:rsidRPr="00230090">
        <w:rPr>
          <w:color w:val="0D0D0D"/>
          <w:lang w:val="uk-UA"/>
        </w:rPr>
        <w:t>Мюлер-Хінтону</w:t>
      </w:r>
      <w:proofErr w:type="spellEnd"/>
      <w:r w:rsidRPr="00230090">
        <w:rPr>
          <w:color w:val="0D0D0D"/>
          <w:lang w:val="uk-UA"/>
        </w:rPr>
        <w:t xml:space="preserve">, що містить 5 мг/л </w:t>
      </w:r>
      <w:proofErr w:type="spellStart"/>
      <w:r w:rsidRPr="00230090">
        <w:rPr>
          <w:color w:val="0D0D0D"/>
          <w:lang w:val="uk-UA"/>
        </w:rPr>
        <w:t>тейкопланіну</w:t>
      </w:r>
      <w:proofErr w:type="spellEnd"/>
      <w:r w:rsidRPr="00230090">
        <w:rPr>
          <w:color w:val="0D0D0D"/>
          <w:lang w:val="uk-UA"/>
        </w:rPr>
        <w:t xml:space="preserve"> (10). </w:t>
      </w:r>
      <w:r w:rsidR="00CE48E3" w:rsidRPr="00230090">
        <w:rPr>
          <w:color w:val="0D0D0D"/>
          <w:lang w:val="uk-UA"/>
        </w:rPr>
        <w:t xml:space="preserve">Декілька колоній </w:t>
      </w:r>
      <w:r w:rsidR="00376EB3" w:rsidRPr="00230090">
        <w:rPr>
          <w:color w:val="0D0D0D"/>
          <w:lang w:val="uk-UA"/>
        </w:rPr>
        <w:t>розводять у</w:t>
      </w:r>
      <w:r w:rsidR="00CE48E3" w:rsidRPr="00230090">
        <w:rPr>
          <w:color w:val="0D0D0D"/>
          <w:lang w:val="uk-UA"/>
        </w:rPr>
        <w:t xml:space="preserve"> 0,9% фізіологічному розчині для отримання </w:t>
      </w:r>
      <w:proofErr w:type="spellStart"/>
      <w:r w:rsidR="00CE48E3" w:rsidRPr="00230090">
        <w:rPr>
          <w:color w:val="0D0D0D"/>
          <w:lang w:val="uk-UA"/>
        </w:rPr>
        <w:t>іноку</w:t>
      </w:r>
      <w:r w:rsidR="00EE27D9" w:rsidRPr="00230090">
        <w:rPr>
          <w:color w:val="0D0D0D"/>
          <w:lang w:val="uk-UA"/>
        </w:rPr>
        <w:t>ляту</w:t>
      </w:r>
      <w:proofErr w:type="spellEnd"/>
      <w:r w:rsidR="00EE27D9" w:rsidRPr="00230090">
        <w:rPr>
          <w:color w:val="0D0D0D"/>
          <w:lang w:val="uk-UA"/>
        </w:rPr>
        <w:t xml:space="preserve"> </w:t>
      </w:r>
      <w:r w:rsidR="00CE48E3" w:rsidRPr="00230090">
        <w:rPr>
          <w:color w:val="0D0D0D"/>
          <w:lang w:val="uk-UA"/>
        </w:rPr>
        <w:t xml:space="preserve">з каламутністю, що дорівнює 2,0 одиниці </w:t>
      </w:r>
      <w:proofErr w:type="spellStart"/>
      <w:r w:rsidR="00CE48E3" w:rsidRPr="00230090">
        <w:rPr>
          <w:color w:val="0D0D0D"/>
          <w:lang w:val="uk-UA"/>
        </w:rPr>
        <w:t>МакФарланду</w:t>
      </w:r>
      <w:proofErr w:type="spellEnd"/>
      <w:r w:rsidR="00CE48E3" w:rsidRPr="00230090">
        <w:rPr>
          <w:color w:val="0D0D0D"/>
          <w:lang w:val="uk-UA"/>
        </w:rPr>
        <w:t xml:space="preserve">. Наносять десять </w:t>
      </w:r>
      <w:proofErr w:type="spellStart"/>
      <w:r w:rsidR="00CE48E3" w:rsidRPr="00230090">
        <w:rPr>
          <w:color w:val="0D0D0D"/>
          <w:lang w:val="uk-UA"/>
        </w:rPr>
        <w:t>мікролитрів</w:t>
      </w:r>
      <w:proofErr w:type="spellEnd"/>
      <w:r w:rsidR="00CE48E3" w:rsidRPr="00230090">
        <w:rPr>
          <w:color w:val="0D0D0D"/>
          <w:lang w:val="uk-UA"/>
        </w:rPr>
        <w:t xml:space="preserve"> </w:t>
      </w:r>
      <w:proofErr w:type="spellStart"/>
      <w:r w:rsidR="00CE48E3" w:rsidRPr="00230090">
        <w:rPr>
          <w:color w:val="0D0D0D"/>
          <w:lang w:val="uk-UA"/>
        </w:rPr>
        <w:t>інокуляту</w:t>
      </w:r>
      <w:proofErr w:type="spellEnd"/>
      <w:r w:rsidR="00CE48E3" w:rsidRPr="00230090">
        <w:rPr>
          <w:color w:val="0D0D0D"/>
          <w:lang w:val="uk-UA"/>
        </w:rPr>
        <w:t xml:space="preserve">, як пляму на поверхню агару, та інкубують </w:t>
      </w:r>
      <w:r w:rsidR="001A5801" w:rsidRPr="00230090">
        <w:rPr>
          <w:color w:val="0D0D0D"/>
          <w:lang w:val="uk-UA"/>
        </w:rPr>
        <w:t xml:space="preserve"> </w:t>
      </w:r>
      <w:r w:rsidR="00CE48E3" w:rsidRPr="00230090">
        <w:rPr>
          <w:color w:val="0D0D0D"/>
          <w:lang w:val="uk-UA"/>
        </w:rPr>
        <w:t xml:space="preserve">при температурі 35°С в повітрі протягом 24-48 годин. Ріст більше двох колоній при 48 годинах вказує на підозрювану зменшену чутливість до </w:t>
      </w:r>
      <w:proofErr w:type="spellStart"/>
      <w:r w:rsidR="00CE48E3" w:rsidRPr="00230090">
        <w:rPr>
          <w:color w:val="0D0D0D"/>
          <w:lang w:val="uk-UA"/>
        </w:rPr>
        <w:t>гликопептидів</w:t>
      </w:r>
      <w:proofErr w:type="spellEnd"/>
      <w:r w:rsidR="00CE48E3" w:rsidRPr="00230090">
        <w:rPr>
          <w:color w:val="0D0D0D"/>
          <w:lang w:val="uk-UA"/>
        </w:rPr>
        <w:t>.</w:t>
      </w:r>
    </w:p>
    <w:p w14:paraId="51AC9187" w14:textId="77777777" w:rsidR="00CE48E3" w:rsidRPr="00230090" w:rsidRDefault="00CE48E3" w:rsidP="004A41DB">
      <w:pPr>
        <w:rPr>
          <w:color w:val="0D0D0D"/>
          <w:lang w:val="uk-UA"/>
        </w:rPr>
      </w:pPr>
    </w:p>
    <w:p w14:paraId="6457C8C6" w14:textId="77777777" w:rsidR="00CE48E3" w:rsidRPr="00230090" w:rsidRDefault="00F33DBF" w:rsidP="004A41DB">
      <w:pPr>
        <w:rPr>
          <w:color w:val="0D0D0D"/>
          <w:u w:val="single"/>
          <w:lang w:val="uk-UA"/>
        </w:rPr>
      </w:pPr>
      <w:r w:rsidRPr="00230090">
        <w:rPr>
          <w:color w:val="0D0D0D"/>
          <w:u w:val="single"/>
          <w:lang w:val="uk-UA"/>
        </w:rPr>
        <w:t xml:space="preserve">Г. </w:t>
      </w:r>
      <w:r w:rsidR="001A5801" w:rsidRPr="00230090">
        <w:rPr>
          <w:color w:val="0D0D0D"/>
          <w:u w:val="single"/>
          <w:lang w:val="uk-UA"/>
        </w:rPr>
        <w:t xml:space="preserve">Дослідження </w:t>
      </w:r>
      <w:r w:rsidRPr="00230090">
        <w:rPr>
          <w:color w:val="0D0D0D"/>
          <w:u w:val="single"/>
          <w:lang w:val="uk-UA"/>
        </w:rPr>
        <w:t xml:space="preserve">із підтвердження </w:t>
      </w:r>
      <w:proofErr w:type="spellStart"/>
      <w:r w:rsidR="00376EB3" w:rsidRPr="00230090">
        <w:rPr>
          <w:color w:val="0D0D0D"/>
          <w:u w:val="single"/>
        </w:rPr>
        <w:t>hGISA</w:t>
      </w:r>
      <w:proofErr w:type="spellEnd"/>
      <w:r w:rsidRPr="00230090">
        <w:rPr>
          <w:color w:val="0D0D0D"/>
          <w:u w:val="single"/>
          <w:lang w:val="uk-UA"/>
        </w:rPr>
        <w:t>/</w:t>
      </w:r>
      <w:r w:rsidR="00376EB3" w:rsidRPr="00230090">
        <w:rPr>
          <w:color w:val="0D0D0D"/>
          <w:u w:val="single"/>
        </w:rPr>
        <w:t>GISA</w:t>
      </w:r>
      <w:r w:rsidRPr="00230090">
        <w:rPr>
          <w:color w:val="0D0D0D"/>
          <w:u w:val="single"/>
          <w:lang w:val="uk-UA"/>
        </w:rPr>
        <w:t>:</w:t>
      </w:r>
    </w:p>
    <w:p w14:paraId="16BE40E1" w14:textId="77777777" w:rsidR="00CE48E3" w:rsidRPr="00230090" w:rsidRDefault="00F33DBF" w:rsidP="00F33DBF">
      <w:pPr>
        <w:jc w:val="both"/>
        <w:rPr>
          <w:color w:val="0D0D0D"/>
          <w:lang w:val="uk-UA"/>
        </w:rPr>
      </w:pPr>
      <w:r w:rsidRPr="00230090">
        <w:rPr>
          <w:color w:val="0D0D0D"/>
          <w:lang w:val="uk-UA"/>
        </w:rPr>
        <w:t xml:space="preserve">Будь-який ізолят, що є позитивним для зменшеної чутливості та не ототожнений як </w:t>
      </w:r>
      <w:r w:rsidR="00376EB3" w:rsidRPr="00230090">
        <w:rPr>
          <w:color w:val="0D0D0D"/>
        </w:rPr>
        <w:t>GRSA</w:t>
      </w:r>
      <w:r w:rsidRPr="00230090">
        <w:rPr>
          <w:color w:val="0D0D0D"/>
          <w:lang w:val="uk-UA"/>
        </w:rPr>
        <w:t xml:space="preserve"> або </w:t>
      </w:r>
      <w:r w:rsidR="00376EB3" w:rsidRPr="00230090">
        <w:rPr>
          <w:color w:val="0D0D0D"/>
        </w:rPr>
        <w:t>GISA</w:t>
      </w:r>
      <w:r w:rsidRPr="00230090">
        <w:rPr>
          <w:color w:val="0D0D0D"/>
          <w:lang w:val="uk-UA"/>
        </w:rPr>
        <w:t xml:space="preserve"> при визначенні МІК, може бути </w:t>
      </w:r>
      <w:proofErr w:type="spellStart"/>
      <w:r w:rsidR="00376EB3" w:rsidRPr="00230090">
        <w:rPr>
          <w:color w:val="0D0D0D"/>
        </w:rPr>
        <w:t>hGISA</w:t>
      </w:r>
      <w:proofErr w:type="spellEnd"/>
      <w:r w:rsidR="00377675" w:rsidRPr="00230090">
        <w:rPr>
          <w:color w:val="0D0D0D"/>
          <w:lang w:val="uk-UA"/>
        </w:rPr>
        <w:t>,</w:t>
      </w:r>
      <w:r w:rsidRPr="00230090">
        <w:rPr>
          <w:color w:val="0D0D0D"/>
          <w:lang w:val="uk-UA"/>
        </w:rPr>
        <w:t xml:space="preserve"> і його можна дослідити за </w:t>
      </w:r>
      <w:r w:rsidR="00D73D11" w:rsidRPr="00230090">
        <w:rPr>
          <w:color w:val="0D0D0D"/>
          <w:lang w:val="uk-UA"/>
        </w:rPr>
        <w:t xml:space="preserve">аналізом співвідношення </w:t>
      </w:r>
      <w:r w:rsidRPr="00230090">
        <w:rPr>
          <w:color w:val="0D0D0D"/>
          <w:lang w:val="uk-UA"/>
        </w:rPr>
        <w:t>площ</w:t>
      </w:r>
      <w:r w:rsidR="00D73D11" w:rsidRPr="00230090">
        <w:rPr>
          <w:color w:val="0D0D0D"/>
          <w:lang w:val="uk-UA"/>
        </w:rPr>
        <w:t>і</w:t>
      </w:r>
      <w:r w:rsidRPr="00230090">
        <w:rPr>
          <w:color w:val="0D0D0D"/>
          <w:lang w:val="uk-UA"/>
        </w:rPr>
        <w:t xml:space="preserve"> </w:t>
      </w:r>
      <w:r w:rsidR="00D73D11" w:rsidRPr="00230090">
        <w:rPr>
          <w:color w:val="0D0D0D"/>
          <w:lang w:val="uk-UA"/>
        </w:rPr>
        <w:t xml:space="preserve">під </w:t>
      </w:r>
      <w:proofErr w:type="spellStart"/>
      <w:r w:rsidR="00D73D11" w:rsidRPr="00230090">
        <w:rPr>
          <w:color w:val="0D0D0D"/>
          <w:lang w:val="uk-UA"/>
        </w:rPr>
        <w:t>фармакокінетичною</w:t>
      </w:r>
      <w:proofErr w:type="spellEnd"/>
      <w:r w:rsidR="00D73D11" w:rsidRPr="00230090">
        <w:rPr>
          <w:color w:val="0D0D0D"/>
          <w:lang w:val="uk-UA"/>
        </w:rPr>
        <w:t xml:space="preserve"> кривою та МІК (ПФК/МІК) </w:t>
      </w:r>
      <w:r w:rsidRPr="00230090">
        <w:rPr>
          <w:color w:val="0D0D0D"/>
          <w:lang w:val="uk-UA"/>
        </w:rPr>
        <w:t>як правило, шляхом надс</w:t>
      </w:r>
      <w:r w:rsidR="001A5801" w:rsidRPr="00230090">
        <w:rPr>
          <w:color w:val="0D0D0D"/>
          <w:lang w:val="uk-UA"/>
        </w:rPr>
        <w:t>и</w:t>
      </w:r>
      <w:r w:rsidRPr="00230090">
        <w:rPr>
          <w:color w:val="0D0D0D"/>
          <w:lang w:val="uk-UA"/>
        </w:rPr>
        <w:t xml:space="preserve">лання до </w:t>
      </w:r>
      <w:proofErr w:type="spellStart"/>
      <w:r w:rsidR="00D73D11" w:rsidRPr="00230090">
        <w:rPr>
          <w:color w:val="0D0D0D"/>
          <w:lang w:val="uk-UA"/>
        </w:rPr>
        <w:t>референс</w:t>
      </w:r>
      <w:proofErr w:type="spellEnd"/>
      <w:r w:rsidR="001A5801" w:rsidRPr="00230090">
        <w:rPr>
          <w:color w:val="0D0D0D"/>
          <w:lang w:val="uk-UA"/>
        </w:rPr>
        <w:t>-</w:t>
      </w:r>
      <w:r w:rsidRPr="00230090">
        <w:rPr>
          <w:color w:val="0D0D0D"/>
          <w:lang w:val="uk-UA"/>
        </w:rPr>
        <w:t>лабораторії.</w:t>
      </w:r>
    </w:p>
    <w:p w14:paraId="1BCBAF43" w14:textId="77777777" w:rsidR="00F33DBF" w:rsidRPr="00230090" w:rsidRDefault="00F33DBF" w:rsidP="004A41DB">
      <w:pPr>
        <w:rPr>
          <w:color w:val="0D0D0D"/>
          <w:lang w:val="uk-UA"/>
        </w:rPr>
      </w:pPr>
    </w:p>
    <w:p w14:paraId="700F67AB" w14:textId="77777777" w:rsidR="008A3469" w:rsidRPr="00230090" w:rsidRDefault="008A3469" w:rsidP="004A41DB">
      <w:pPr>
        <w:rPr>
          <w:i/>
          <w:color w:val="0D0D0D"/>
          <w:sz w:val="28"/>
          <w:szCs w:val="28"/>
          <w:lang w:val="uk-UA"/>
        </w:rPr>
      </w:pPr>
      <w:r w:rsidRPr="00230090">
        <w:rPr>
          <w:i/>
          <w:color w:val="0D0D0D"/>
          <w:sz w:val="28"/>
          <w:szCs w:val="28"/>
          <w:lang w:val="uk-UA"/>
        </w:rPr>
        <w:t>6.4.3. Контрольні штами</w:t>
      </w:r>
    </w:p>
    <w:p w14:paraId="1A08EC28" w14:textId="77777777" w:rsidR="008A3469" w:rsidRPr="00230090" w:rsidRDefault="008A3469" w:rsidP="00C45AC3">
      <w:pPr>
        <w:jc w:val="both"/>
        <w:rPr>
          <w:color w:val="0D0D0D"/>
          <w:lang w:val="uk-UA"/>
        </w:rPr>
      </w:pPr>
      <w:r w:rsidRPr="00230090">
        <w:rPr>
          <w:color w:val="0D0D0D"/>
          <w:lang w:val="uk-UA"/>
        </w:rPr>
        <w:t>Відповідні штами д</w:t>
      </w:r>
      <w:r w:rsidR="00EE27D9" w:rsidRPr="00230090">
        <w:rPr>
          <w:color w:val="0D0D0D"/>
          <w:lang w:val="uk-UA"/>
        </w:rPr>
        <w:t xml:space="preserve">ля контролю якості </w:t>
      </w:r>
      <w:r w:rsidR="001A5801" w:rsidRPr="00230090">
        <w:rPr>
          <w:color w:val="0D0D0D"/>
          <w:lang w:val="uk-UA"/>
        </w:rPr>
        <w:t xml:space="preserve">досліджень </w:t>
      </w:r>
      <w:r w:rsidRPr="00230090">
        <w:rPr>
          <w:color w:val="0D0D0D"/>
          <w:lang w:val="uk-UA"/>
        </w:rPr>
        <w:t xml:space="preserve">з чутливості до </w:t>
      </w:r>
      <w:proofErr w:type="spellStart"/>
      <w:r w:rsidRPr="00230090">
        <w:rPr>
          <w:color w:val="0D0D0D"/>
          <w:lang w:val="uk-UA"/>
        </w:rPr>
        <w:t>гликопептидів</w:t>
      </w:r>
      <w:proofErr w:type="spellEnd"/>
      <w:r w:rsidRPr="00230090">
        <w:rPr>
          <w:color w:val="0D0D0D"/>
          <w:lang w:val="uk-UA"/>
        </w:rPr>
        <w:t xml:space="preserve"> наведені у Таблиці </w:t>
      </w:r>
      <w:r w:rsidR="00C45AC3" w:rsidRPr="00230090">
        <w:rPr>
          <w:color w:val="0D0D0D"/>
          <w:lang w:val="uk-UA"/>
        </w:rPr>
        <w:t>1</w:t>
      </w:r>
      <w:r w:rsidRPr="00230090">
        <w:rPr>
          <w:color w:val="0D0D0D"/>
          <w:lang w:val="uk-UA"/>
        </w:rPr>
        <w:t>.</w:t>
      </w:r>
    </w:p>
    <w:p w14:paraId="635876B2" w14:textId="77777777" w:rsidR="008A3469" w:rsidRPr="00230090" w:rsidRDefault="00C45AC3" w:rsidP="00C45AC3">
      <w:pPr>
        <w:jc w:val="both"/>
        <w:rPr>
          <w:color w:val="0D0D0D"/>
          <w:lang w:val="uk-UA"/>
        </w:rPr>
      </w:pPr>
      <w:r w:rsidRPr="00230090">
        <w:rPr>
          <w:color w:val="0D0D0D"/>
          <w:lang w:val="uk-UA"/>
        </w:rPr>
        <w:t>Таблиця 1. Відповідні штами д</w:t>
      </w:r>
      <w:r w:rsidR="00EE27D9" w:rsidRPr="00230090">
        <w:rPr>
          <w:color w:val="0D0D0D"/>
          <w:lang w:val="uk-UA"/>
        </w:rPr>
        <w:t xml:space="preserve">ля контролю якості </w:t>
      </w:r>
      <w:r w:rsidR="001A5801" w:rsidRPr="00230090">
        <w:rPr>
          <w:color w:val="0D0D0D"/>
          <w:lang w:val="uk-UA"/>
        </w:rPr>
        <w:t xml:space="preserve">досліджень </w:t>
      </w:r>
      <w:r w:rsidRPr="00230090">
        <w:rPr>
          <w:color w:val="0D0D0D"/>
          <w:lang w:val="uk-UA"/>
        </w:rPr>
        <w:t xml:space="preserve">з чутливості до </w:t>
      </w:r>
      <w:proofErr w:type="spellStart"/>
      <w:r w:rsidRPr="00230090">
        <w:rPr>
          <w:color w:val="0D0D0D"/>
          <w:lang w:val="uk-UA"/>
        </w:rPr>
        <w:t>гликопептидів</w:t>
      </w:r>
      <w:proofErr w:type="spellEnd"/>
    </w:p>
    <w:p w14:paraId="53CE8565" w14:textId="77777777" w:rsidR="008A3469" w:rsidRPr="00230090" w:rsidRDefault="008A3469" w:rsidP="004A41DB">
      <w:pPr>
        <w:rPr>
          <w:color w:val="0D0D0D"/>
          <w:lang w:val="uk-UA"/>
        </w:rPr>
      </w:pPr>
    </w:p>
    <w:p w14:paraId="34E061C3" w14:textId="77777777" w:rsidR="00C45AC3" w:rsidRPr="00230090" w:rsidRDefault="00C45AC3" w:rsidP="004A41DB">
      <w:pPr>
        <w:rPr>
          <w:color w:val="0D0D0D"/>
          <w:lang w:val="uk-UA"/>
        </w:rPr>
        <w:sectPr w:rsidR="00C45AC3" w:rsidRPr="00230090" w:rsidSect="00981BDF">
          <w:pgSz w:w="11909" w:h="16834"/>
          <w:pgMar w:top="1191" w:right="1134" w:bottom="357" w:left="1134" w:header="720" w:footer="720" w:gutter="0"/>
          <w:cols w:space="60"/>
          <w:noEndnote/>
        </w:sectPr>
      </w:pPr>
    </w:p>
    <w:p w14:paraId="1F13492A" w14:textId="77777777" w:rsidR="008A3469" w:rsidRPr="00230090" w:rsidRDefault="008A3469" w:rsidP="004A41DB">
      <w:pPr>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960"/>
        <w:gridCol w:w="4379"/>
      </w:tblGrid>
      <w:tr w:rsidR="00C45AC3" w:rsidRPr="00230090" w14:paraId="3D48785C" w14:textId="77777777">
        <w:trPr>
          <w:trHeight w:hRule="exact" w:val="355"/>
        </w:trPr>
        <w:tc>
          <w:tcPr>
            <w:tcW w:w="3960" w:type="dxa"/>
            <w:tcBorders>
              <w:top w:val="single" w:sz="6" w:space="0" w:color="auto"/>
              <w:left w:val="single" w:sz="6" w:space="0" w:color="auto"/>
              <w:bottom w:val="single" w:sz="6" w:space="0" w:color="auto"/>
              <w:right w:val="single" w:sz="6" w:space="0" w:color="auto"/>
            </w:tcBorders>
            <w:shd w:val="clear" w:color="auto" w:fill="B3B3B3"/>
          </w:tcPr>
          <w:p w14:paraId="41EA8322" w14:textId="77777777" w:rsidR="00C45AC3" w:rsidRPr="00230090" w:rsidRDefault="00C45AC3" w:rsidP="001B3F7A">
            <w:pPr>
              <w:rPr>
                <w:b/>
                <w:color w:val="0D0D0D"/>
                <w:lang w:val="uk-UA"/>
              </w:rPr>
            </w:pPr>
            <w:r w:rsidRPr="00230090">
              <w:rPr>
                <w:b/>
                <w:color w:val="0D0D0D"/>
                <w:lang w:val="uk-UA"/>
              </w:rPr>
              <w:t>Штам</w:t>
            </w:r>
          </w:p>
        </w:tc>
        <w:tc>
          <w:tcPr>
            <w:tcW w:w="4379" w:type="dxa"/>
            <w:tcBorders>
              <w:top w:val="single" w:sz="6" w:space="0" w:color="auto"/>
              <w:left w:val="single" w:sz="6" w:space="0" w:color="auto"/>
              <w:bottom w:val="single" w:sz="6" w:space="0" w:color="auto"/>
              <w:right w:val="single" w:sz="6" w:space="0" w:color="auto"/>
            </w:tcBorders>
            <w:shd w:val="clear" w:color="auto" w:fill="B3B3B3"/>
          </w:tcPr>
          <w:p w14:paraId="5CB59600" w14:textId="77777777" w:rsidR="00C45AC3" w:rsidRPr="00230090" w:rsidRDefault="00C45AC3" w:rsidP="001B3F7A">
            <w:pPr>
              <w:rPr>
                <w:b/>
                <w:color w:val="0D0D0D"/>
                <w:lang w:val="uk-UA"/>
              </w:rPr>
            </w:pPr>
            <w:r w:rsidRPr="00230090">
              <w:rPr>
                <w:b/>
                <w:color w:val="0D0D0D"/>
                <w:lang w:val="uk-UA"/>
              </w:rPr>
              <w:t>Механізм</w:t>
            </w:r>
          </w:p>
        </w:tc>
      </w:tr>
      <w:tr w:rsidR="00C45AC3" w:rsidRPr="00230090" w14:paraId="1ECBE2CD" w14:textId="77777777">
        <w:trPr>
          <w:trHeight w:hRule="exact" w:val="350"/>
        </w:trPr>
        <w:tc>
          <w:tcPr>
            <w:tcW w:w="3960" w:type="dxa"/>
            <w:tcBorders>
              <w:top w:val="single" w:sz="6" w:space="0" w:color="auto"/>
              <w:left w:val="single" w:sz="6" w:space="0" w:color="auto"/>
              <w:bottom w:val="single" w:sz="6" w:space="0" w:color="auto"/>
              <w:right w:val="single" w:sz="6" w:space="0" w:color="auto"/>
            </w:tcBorders>
            <w:shd w:val="clear" w:color="auto" w:fill="FFFFFF"/>
          </w:tcPr>
          <w:p w14:paraId="203E2CA7" w14:textId="77777777" w:rsidR="00C45AC3" w:rsidRPr="00230090" w:rsidRDefault="00C45AC3" w:rsidP="001B3F7A">
            <w:pPr>
              <w:rPr>
                <w:color w:val="0D0D0D"/>
                <w:lang w:val="uk-UA"/>
              </w:rPr>
            </w:pP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колекції ATCC 29213</w:t>
            </w:r>
          </w:p>
        </w:tc>
        <w:tc>
          <w:tcPr>
            <w:tcW w:w="4379" w:type="dxa"/>
            <w:tcBorders>
              <w:top w:val="single" w:sz="6" w:space="0" w:color="auto"/>
              <w:left w:val="single" w:sz="6" w:space="0" w:color="auto"/>
              <w:bottom w:val="single" w:sz="6" w:space="0" w:color="auto"/>
              <w:right w:val="single" w:sz="6" w:space="0" w:color="auto"/>
            </w:tcBorders>
            <w:shd w:val="clear" w:color="auto" w:fill="FFFFFF"/>
          </w:tcPr>
          <w:p w14:paraId="0C43C43C" w14:textId="77777777" w:rsidR="00C45AC3" w:rsidRPr="00230090" w:rsidRDefault="00C45AC3" w:rsidP="001B3F7A">
            <w:pPr>
              <w:rPr>
                <w:color w:val="0D0D0D"/>
                <w:lang w:val="uk-UA"/>
              </w:rPr>
            </w:pPr>
            <w:r w:rsidRPr="00230090">
              <w:rPr>
                <w:color w:val="0D0D0D"/>
                <w:lang w:val="uk-UA"/>
              </w:rPr>
              <w:t xml:space="preserve">Чутливий до </w:t>
            </w:r>
            <w:proofErr w:type="spellStart"/>
            <w:r w:rsidRPr="00230090">
              <w:rPr>
                <w:color w:val="0D0D0D"/>
                <w:lang w:val="uk-UA"/>
              </w:rPr>
              <w:t>гликопептидів</w:t>
            </w:r>
            <w:proofErr w:type="spellEnd"/>
          </w:p>
        </w:tc>
      </w:tr>
      <w:tr w:rsidR="00C45AC3" w:rsidRPr="00230090" w14:paraId="0F230F48" w14:textId="77777777">
        <w:trPr>
          <w:trHeight w:hRule="exact" w:val="350"/>
        </w:trPr>
        <w:tc>
          <w:tcPr>
            <w:tcW w:w="3960" w:type="dxa"/>
            <w:tcBorders>
              <w:top w:val="single" w:sz="6" w:space="0" w:color="auto"/>
              <w:left w:val="single" w:sz="6" w:space="0" w:color="auto"/>
              <w:bottom w:val="single" w:sz="6" w:space="0" w:color="auto"/>
              <w:right w:val="single" w:sz="6" w:space="0" w:color="auto"/>
            </w:tcBorders>
            <w:shd w:val="clear" w:color="auto" w:fill="FFFFFF"/>
          </w:tcPr>
          <w:p w14:paraId="0EC8A45F" w14:textId="77777777" w:rsidR="00C45AC3" w:rsidRPr="00230090" w:rsidRDefault="00C45AC3" w:rsidP="001B3F7A">
            <w:pPr>
              <w:rPr>
                <w:color w:val="0D0D0D"/>
                <w:lang w:val="uk-UA"/>
              </w:rPr>
            </w:pP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колекції ATCC 700698</w:t>
            </w:r>
          </w:p>
        </w:tc>
        <w:tc>
          <w:tcPr>
            <w:tcW w:w="4379" w:type="dxa"/>
            <w:tcBorders>
              <w:top w:val="single" w:sz="6" w:space="0" w:color="auto"/>
              <w:left w:val="single" w:sz="6" w:space="0" w:color="auto"/>
              <w:bottom w:val="single" w:sz="6" w:space="0" w:color="auto"/>
              <w:right w:val="single" w:sz="6" w:space="0" w:color="auto"/>
            </w:tcBorders>
            <w:shd w:val="clear" w:color="auto" w:fill="FFFFFF"/>
          </w:tcPr>
          <w:p w14:paraId="42569871" w14:textId="77777777" w:rsidR="00C45AC3" w:rsidRPr="00230090" w:rsidRDefault="00D73D11" w:rsidP="001B3F7A">
            <w:pPr>
              <w:rPr>
                <w:color w:val="0D0D0D"/>
                <w:lang w:val="uk-UA"/>
              </w:rPr>
            </w:pPr>
            <w:proofErr w:type="spellStart"/>
            <w:r w:rsidRPr="00230090">
              <w:rPr>
                <w:color w:val="0D0D0D"/>
              </w:rPr>
              <w:t>hGISA</w:t>
            </w:r>
            <w:proofErr w:type="spellEnd"/>
            <w:r w:rsidR="00C45AC3" w:rsidRPr="00230090">
              <w:rPr>
                <w:color w:val="0D0D0D"/>
                <w:lang w:val="uk-UA"/>
              </w:rPr>
              <w:t xml:space="preserve"> (Mu3)</w:t>
            </w:r>
          </w:p>
        </w:tc>
      </w:tr>
      <w:tr w:rsidR="00C45AC3" w:rsidRPr="00230090" w14:paraId="5FB686FC" w14:textId="77777777">
        <w:trPr>
          <w:trHeight w:hRule="exact" w:val="355"/>
        </w:trPr>
        <w:tc>
          <w:tcPr>
            <w:tcW w:w="3960" w:type="dxa"/>
            <w:tcBorders>
              <w:top w:val="single" w:sz="6" w:space="0" w:color="auto"/>
              <w:left w:val="single" w:sz="6" w:space="0" w:color="auto"/>
              <w:bottom w:val="single" w:sz="6" w:space="0" w:color="auto"/>
              <w:right w:val="single" w:sz="6" w:space="0" w:color="auto"/>
            </w:tcBorders>
            <w:shd w:val="clear" w:color="auto" w:fill="FFFFFF"/>
          </w:tcPr>
          <w:p w14:paraId="4F0DE3AB" w14:textId="77777777" w:rsidR="00C45AC3" w:rsidRPr="00230090" w:rsidRDefault="00C45AC3" w:rsidP="001B3F7A">
            <w:pPr>
              <w:rPr>
                <w:color w:val="0D0D0D"/>
                <w:lang w:val="uk-UA"/>
              </w:rPr>
            </w:pPr>
            <w:r w:rsidRPr="00230090">
              <w:rPr>
                <w:i/>
                <w:color w:val="0D0D0D"/>
                <w:lang w:val="uk-UA"/>
              </w:rPr>
              <w:t xml:space="preserve">S. </w:t>
            </w:r>
            <w:proofErr w:type="spellStart"/>
            <w:r w:rsidRPr="00230090">
              <w:rPr>
                <w:i/>
                <w:color w:val="0D0D0D"/>
                <w:lang w:val="uk-UA"/>
              </w:rPr>
              <w:t>aureus</w:t>
            </w:r>
            <w:proofErr w:type="spellEnd"/>
            <w:r w:rsidRPr="00230090">
              <w:rPr>
                <w:color w:val="0D0D0D"/>
                <w:lang w:val="uk-UA"/>
              </w:rPr>
              <w:t xml:space="preserve"> із колекції ATCC 700699</w:t>
            </w:r>
          </w:p>
        </w:tc>
        <w:tc>
          <w:tcPr>
            <w:tcW w:w="4379" w:type="dxa"/>
            <w:tcBorders>
              <w:top w:val="single" w:sz="6" w:space="0" w:color="auto"/>
              <w:left w:val="single" w:sz="6" w:space="0" w:color="auto"/>
              <w:bottom w:val="single" w:sz="6" w:space="0" w:color="auto"/>
              <w:right w:val="single" w:sz="6" w:space="0" w:color="auto"/>
            </w:tcBorders>
            <w:shd w:val="clear" w:color="auto" w:fill="FFFFFF"/>
          </w:tcPr>
          <w:p w14:paraId="62E3FEE5" w14:textId="77777777" w:rsidR="00C45AC3" w:rsidRPr="00230090" w:rsidRDefault="00D73D11" w:rsidP="001B3F7A">
            <w:pPr>
              <w:rPr>
                <w:color w:val="0D0D0D"/>
                <w:lang w:val="uk-UA"/>
              </w:rPr>
            </w:pPr>
            <w:r w:rsidRPr="00230090">
              <w:rPr>
                <w:color w:val="0D0D0D"/>
              </w:rPr>
              <w:t>GISA</w:t>
            </w:r>
            <w:r w:rsidR="00C45AC3" w:rsidRPr="00230090">
              <w:rPr>
                <w:color w:val="0D0D0D"/>
                <w:lang w:val="uk-UA"/>
              </w:rPr>
              <w:t xml:space="preserve"> (Mu50)</w:t>
            </w:r>
          </w:p>
        </w:tc>
      </w:tr>
    </w:tbl>
    <w:p w14:paraId="78654BAF" w14:textId="77777777" w:rsidR="008A3469" w:rsidRPr="00230090" w:rsidRDefault="008A3469" w:rsidP="004A41DB">
      <w:pPr>
        <w:rPr>
          <w:color w:val="0D0D0D"/>
          <w:lang w:val="uk-UA"/>
        </w:rPr>
      </w:pPr>
    </w:p>
    <w:p w14:paraId="6115661E" w14:textId="77777777" w:rsidR="00C45AC3" w:rsidRPr="00230090" w:rsidRDefault="00C45AC3" w:rsidP="004A41DB">
      <w:pPr>
        <w:rPr>
          <w:color w:val="0D0D0D"/>
          <w:lang w:val="uk-UA"/>
        </w:rPr>
        <w:sectPr w:rsidR="00C45AC3" w:rsidRPr="00230090" w:rsidSect="00C45AC3">
          <w:pgSz w:w="11909" w:h="16834"/>
          <w:pgMar w:top="1344" w:right="1134" w:bottom="357" w:left="1134" w:header="720" w:footer="720" w:gutter="0"/>
          <w:cols w:space="60"/>
          <w:noEndnote/>
        </w:sectPr>
      </w:pPr>
    </w:p>
    <w:p w14:paraId="0CFB7C52" w14:textId="77777777" w:rsidR="00C45AC3" w:rsidRPr="00230090" w:rsidRDefault="00C45AC3" w:rsidP="004A41DB">
      <w:pPr>
        <w:rPr>
          <w:b/>
          <w:color w:val="0D0D0D"/>
          <w:sz w:val="28"/>
          <w:szCs w:val="28"/>
          <w:lang w:val="uk-UA"/>
        </w:rPr>
      </w:pPr>
      <w:r w:rsidRPr="00230090">
        <w:rPr>
          <w:b/>
          <w:color w:val="0D0D0D"/>
          <w:sz w:val="28"/>
          <w:szCs w:val="28"/>
          <w:lang w:val="uk-UA"/>
        </w:rPr>
        <w:lastRenderedPageBreak/>
        <w:t xml:space="preserve">7. </w:t>
      </w:r>
      <w:proofErr w:type="spellStart"/>
      <w:r w:rsidRPr="00230090">
        <w:rPr>
          <w:b/>
          <w:i/>
          <w:color w:val="0D0D0D"/>
          <w:sz w:val="28"/>
          <w:szCs w:val="28"/>
          <w:lang w:val="uk-UA"/>
        </w:rPr>
        <w:t>Enterococcus</w:t>
      </w:r>
      <w:proofErr w:type="spellEnd"/>
      <w:r w:rsidRPr="00230090">
        <w:rPr>
          <w:b/>
          <w:i/>
          <w:color w:val="0D0D0D"/>
          <w:sz w:val="28"/>
          <w:szCs w:val="28"/>
          <w:lang w:val="uk-UA"/>
        </w:rPr>
        <w:t xml:space="preserve"> </w:t>
      </w:r>
      <w:proofErr w:type="spellStart"/>
      <w:r w:rsidRPr="00230090">
        <w:rPr>
          <w:b/>
          <w:i/>
          <w:color w:val="0D0D0D"/>
          <w:sz w:val="28"/>
          <w:szCs w:val="28"/>
          <w:lang w:val="uk-UA"/>
        </w:rPr>
        <w:t>faecium</w:t>
      </w:r>
      <w:proofErr w:type="spellEnd"/>
      <w:r w:rsidRPr="00230090">
        <w:rPr>
          <w:b/>
          <w:i/>
          <w:color w:val="0D0D0D"/>
          <w:sz w:val="28"/>
          <w:szCs w:val="28"/>
          <w:lang w:val="uk-UA"/>
        </w:rPr>
        <w:t xml:space="preserve"> </w:t>
      </w:r>
      <w:r w:rsidRPr="00230090">
        <w:rPr>
          <w:b/>
          <w:color w:val="0D0D0D"/>
          <w:sz w:val="28"/>
          <w:szCs w:val="28"/>
          <w:lang w:val="uk-UA"/>
        </w:rPr>
        <w:t>та</w:t>
      </w:r>
      <w:r w:rsidRPr="00230090">
        <w:rPr>
          <w:b/>
          <w:i/>
          <w:color w:val="0D0D0D"/>
          <w:sz w:val="28"/>
          <w:szCs w:val="28"/>
          <w:lang w:val="uk-UA"/>
        </w:rPr>
        <w:t xml:space="preserve"> </w:t>
      </w:r>
      <w:proofErr w:type="spellStart"/>
      <w:r w:rsidRPr="00230090">
        <w:rPr>
          <w:b/>
          <w:i/>
          <w:color w:val="0D0D0D"/>
          <w:sz w:val="28"/>
          <w:szCs w:val="28"/>
          <w:lang w:val="uk-UA"/>
        </w:rPr>
        <w:t>Enterococcus</w:t>
      </w:r>
      <w:proofErr w:type="spellEnd"/>
      <w:r w:rsidRPr="00230090">
        <w:rPr>
          <w:b/>
          <w:i/>
          <w:color w:val="0D0D0D"/>
          <w:sz w:val="28"/>
          <w:szCs w:val="28"/>
          <w:lang w:val="uk-UA"/>
        </w:rPr>
        <w:t xml:space="preserve"> </w:t>
      </w:r>
      <w:proofErr w:type="spellStart"/>
      <w:r w:rsidRPr="00230090">
        <w:rPr>
          <w:b/>
          <w:i/>
          <w:color w:val="0D0D0D"/>
          <w:sz w:val="28"/>
          <w:szCs w:val="28"/>
          <w:lang w:val="uk-UA"/>
        </w:rPr>
        <w:t>faecalis</w:t>
      </w:r>
      <w:proofErr w:type="spellEnd"/>
      <w:r w:rsidRPr="00230090">
        <w:rPr>
          <w:b/>
          <w:color w:val="0D0D0D"/>
          <w:sz w:val="28"/>
          <w:szCs w:val="28"/>
          <w:lang w:val="uk-UA"/>
        </w:rPr>
        <w:t xml:space="preserve">, резистентні до </w:t>
      </w:r>
      <w:proofErr w:type="spellStart"/>
      <w:r w:rsidRPr="00230090">
        <w:rPr>
          <w:b/>
          <w:color w:val="0D0D0D"/>
          <w:sz w:val="28"/>
          <w:szCs w:val="28"/>
          <w:lang w:val="uk-UA"/>
        </w:rPr>
        <w:t>ванкоміцину</w:t>
      </w:r>
      <w:proofErr w:type="spellEnd"/>
    </w:p>
    <w:p w14:paraId="26DD0D17" w14:textId="77777777" w:rsidR="00C45AC3" w:rsidRPr="00230090" w:rsidRDefault="00C45AC3" w:rsidP="004A41DB">
      <w:pPr>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773"/>
        <w:gridCol w:w="1709"/>
      </w:tblGrid>
      <w:tr w:rsidR="00C45AC3" w:rsidRPr="00230090" w14:paraId="3EFB1FB0" w14:textId="77777777">
        <w:trPr>
          <w:trHeight w:hRule="exact" w:val="326"/>
        </w:trPr>
        <w:tc>
          <w:tcPr>
            <w:tcW w:w="8482" w:type="dxa"/>
            <w:gridSpan w:val="2"/>
            <w:tcBorders>
              <w:top w:val="single" w:sz="6" w:space="0" w:color="auto"/>
              <w:left w:val="single" w:sz="6" w:space="0" w:color="auto"/>
              <w:bottom w:val="single" w:sz="6" w:space="0" w:color="auto"/>
              <w:right w:val="single" w:sz="6" w:space="0" w:color="auto"/>
            </w:tcBorders>
            <w:shd w:val="clear" w:color="auto" w:fill="B3B3B3"/>
          </w:tcPr>
          <w:p w14:paraId="094BE0C8" w14:textId="77777777" w:rsidR="00C45AC3" w:rsidRPr="00230090" w:rsidRDefault="00C45AC3" w:rsidP="001B3F7A">
            <w:pPr>
              <w:rPr>
                <w:b/>
                <w:color w:val="0D0D0D"/>
                <w:lang w:val="uk-UA"/>
              </w:rPr>
            </w:pPr>
            <w:r w:rsidRPr="00230090">
              <w:rPr>
                <w:b/>
                <w:color w:val="0D0D0D"/>
                <w:lang w:val="uk-UA"/>
              </w:rPr>
              <w:t>Важливість виявляння резистентності</w:t>
            </w:r>
          </w:p>
        </w:tc>
      </w:tr>
      <w:tr w:rsidR="00C45AC3" w:rsidRPr="00230090" w14:paraId="2762CD30" w14:textId="77777777">
        <w:trPr>
          <w:trHeight w:hRule="exact" w:val="379"/>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42FB8445" w14:textId="77777777" w:rsidR="00C45AC3" w:rsidRPr="00230090" w:rsidRDefault="00C45AC3" w:rsidP="001B3F7A">
            <w:pPr>
              <w:shd w:val="clear" w:color="auto" w:fill="FFFFFF"/>
              <w:rPr>
                <w:color w:val="0D0D0D"/>
                <w:lang w:val="uk-UA"/>
              </w:rPr>
            </w:pPr>
            <w:r w:rsidRPr="00230090">
              <w:rPr>
                <w:color w:val="0D0D0D"/>
                <w:lang w:val="uk-UA"/>
              </w:rPr>
              <w:t>Вимагається для присвоєння категорії антимікробної чутливості</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460E2308" w14:textId="77777777" w:rsidR="00C45AC3" w:rsidRPr="00230090" w:rsidRDefault="00C45AC3" w:rsidP="001B3F7A">
            <w:pPr>
              <w:shd w:val="clear" w:color="auto" w:fill="FFFFFF"/>
              <w:ind w:left="595"/>
              <w:rPr>
                <w:color w:val="0D0D0D"/>
                <w:lang w:val="uk-UA"/>
              </w:rPr>
            </w:pPr>
            <w:r w:rsidRPr="00230090">
              <w:rPr>
                <w:color w:val="0D0D0D"/>
                <w:lang w:val="uk-UA"/>
              </w:rPr>
              <w:t>Так</w:t>
            </w:r>
          </w:p>
        </w:tc>
      </w:tr>
      <w:tr w:rsidR="00C45AC3" w:rsidRPr="00230090" w14:paraId="2E04BFE1" w14:textId="77777777">
        <w:trPr>
          <w:trHeight w:hRule="exact" w:val="35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146677C4" w14:textId="77777777" w:rsidR="00C45AC3" w:rsidRPr="00230090" w:rsidRDefault="00C45AC3" w:rsidP="001B3F7A">
            <w:pPr>
              <w:shd w:val="clear" w:color="auto" w:fill="FFFFFF"/>
              <w:rPr>
                <w:color w:val="0D0D0D"/>
                <w:lang w:val="uk-UA"/>
              </w:rPr>
            </w:pPr>
            <w:r w:rsidRPr="00230090">
              <w:rPr>
                <w:color w:val="0D0D0D"/>
                <w:lang w:val="uk-UA"/>
              </w:rPr>
              <w:t>Інфекційний контроль</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3A0D5F10" w14:textId="77777777" w:rsidR="00C45AC3" w:rsidRPr="00230090" w:rsidRDefault="00C45AC3" w:rsidP="001B3F7A">
            <w:pPr>
              <w:shd w:val="clear" w:color="auto" w:fill="FFFFFF"/>
              <w:ind w:left="571"/>
              <w:rPr>
                <w:color w:val="0D0D0D"/>
                <w:lang w:val="uk-UA"/>
              </w:rPr>
            </w:pPr>
            <w:r w:rsidRPr="00230090">
              <w:rPr>
                <w:color w:val="0D0D0D"/>
                <w:lang w:val="uk-UA"/>
              </w:rPr>
              <w:t>Так</w:t>
            </w:r>
          </w:p>
        </w:tc>
      </w:tr>
      <w:tr w:rsidR="00C45AC3" w:rsidRPr="00230090" w14:paraId="3DF4E95C" w14:textId="77777777">
        <w:trPr>
          <w:trHeight w:hRule="exact" w:val="355"/>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0741F721" w14:textId="77777777" w:rsidR="00C45AC3" w:rsidRPr="00230090" w:rsidRDefault="00C45AC3" w:rsidP="001B3F7A">
            <w:pPr>
              <w:shd w:val="clear" w:color="auto" w:fill="FFFFFF"/>
              <w:rPr>
                <w:color w:val="0D0D0D"/>
                <w:lang w:val="uk-UA"/>
              </w:rPr>
            </w:pPr>
            <w:r w:rsidRPr="00230090">
              <w:rPr>
                <w:color w:val="0D0D0D"/>
                <w:lang w:val="uk-UA"/>
              </w:rPr>
              <w:t>Охорона громадського здоров’я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08B25F0B" w14:textId="77777777" w:rsidR="00C45AC3" w:rsidRPr="00230090" w:rsidRDefault="00C45AC3" w:rsidP="001B3F7A">
            <w:pPr>
              <w:shd w:val="clear" w:color="auto" w:fill="FFFFFF"/>
              <w:ind w:left="571"/>
              <w:rPr>
                <w:color w:val="0D0D0D"/>
                <w:lang w:val="uk-UA"/>
              </w:rPr>
            </w:pPr>
            <w:r w:rsidRPr="00230090">
              <w:rPr>
                <w:color w:val="0D0D0D"/>
                <w:lang w:val="uk-UA"/>
              </w:rPr>
              <w:t>Так</w:t>
            </w:r>
          </w:p>
        </w:tc>
      </w:tr>
    </w:tbl>
    <w:p w14:paraId="77A94962" w14:textId="77777777" w:rsidR="00C45AC3" w:rsidRPr="00230090" w:rsidRDefault="00C45AC3" w:rsidP="004A41DB">
      <w:pPr>
        <w:rPr>
          <w:color w:val="0D0D0D"/>
          <w:lang w:val="uk-UA"/>
        </w:rPr>
      </w:pPr>
    </w:p>
    <w:p w14:paraId="34712213" w14:textId="77777777" w:rsidR="00C45AC3" w:rsidRPr="00230090" w:rsidRDefault="00C45AC3" w:rsidP="00C45AC3">
      <w:pPr>
        <w:rPr>
          <w:b/>
          <w:color w:val="0D0D0D"/>
          <w:sz w:val="28"/>
          <w:szCs w:val="28"/>
          <w:lang w:val="uk-UA"/>
        </w:rPr>
      </w:pPr>
      <w:r w:rsidRPr="00230090">
        <w:rPr>
          <w:b/>
          <w:color w:val="0D0D0D"/>
          <w:sz w:val="28"/>
          <w:szCs w:val="28"/>
          <w:lang w:val="uk-UA"/>
        </w:rPr>
        <w:t>7.1. Визначення</w:t>
      </w:r>
    </w:p>
    <w:p w14:paraId="7334F4E9" w14:textId="77777777" w:rsidR="00C45AC3" w:rsidRPr="00230090" w:rsidRDefault="00C45AC3" w:rsidP="00C45AC3">
      <w:pPr>
        <w:rPr>
          <w:color w:val="0D0D0D"/>
          <w:lang w:val="uk-UA"/>
        </w:rPr>
      </w:pPr>
    </w:p>
    <w:p w14:paraId="51A48FD2" w14:textId="77777777" w:rsidR="00C45AC3" w:rsidRPr="00230090" w:rsidRDefault="00C45AC3" w:rsidP="00C45AC3">
      <w:pPr>
        <w:jc w:val="both"/>
        <w:rPr>
          <w:color w:val="0D0D0D"/>
          <w:lang w:val="uk-UA"/>
        </w:rPr>
      </w:pPr>
      <w:proofErr w:type="spellStart"/>
      <w:r w:rsidRPr="00230090">
        <w:rPr>
          <w:i/>
          <w:color w:val="0D0D0D"/>
          <w:lang w:val="uk-UA"/>
        </w:rPr>
        <w:t>Enterococcus</w:t>
      </w:r>
      <w:proofErr w:type="spellEnd"/>
      <w:r w:rsidRPr="00230090">
        <w:rPr>
          <w:i/>
          <w:color w:val="0D0D0D"/>
          <w:lang w:val="uk-UA"/>
        </w:rPr>
        <w:t xml:space="preserve"> </w:t>
      </w:r>
      <w:proofErr w:type="spellStart"/>
      <w:r w:rsidRPr="00230090">
        <w:rPr>
          <w:i/>
          <w:color w:val="0D0D0D"/>
          <w:lang w:val="uk-UA"/>
        </w:rPr>
        <w:t>faecium</w:t>
      </w:r>
      <w:proofErr w:type="spellEnd"/>
      <w:r w:rsidRPr="00230090">
        <w:rPr>
          <w:i/>
          <w:color w:val="0D0D0D"/>
          <w:lang w:val="uk-UA"/>
        </w:rPr>
        <w:t xml:space="preserve"> </w:t>
      </w:r>
      <w:r w:rsidRPr="00230090">
        <w:rPr>
          <w:color w:val="0D0D0D"/>
          <w:lang w:val="uk-UA"/>
        </w:rPr>
        <w:t>або</w:t>
      </w:r>
      <w:r w:rsidRPr="00230090">
        <w:rPr>
          <w:i/>
          <w:color w:val="0D0D0D"/>
          <w:lang w:val="uk-UA"/>
        </w:rPr>
        <w:t xml:space="preserve"> </w:t>
      </w:r>
      <w:proofErr w:type="spellStart"/>
      <w:r w:rsidRPr="00230090">
        <w:rPr>
          <w:i/>
          <w:color w:val="0D0D0D"/>
          <w:lang w:val="uk-UA"/>
        </w:rPr>
        <w:t>Enterococcus</w:t>
      </w:r>
      <w:proofErr w:type="spellEnd"/>
      <w:r w:rsidRPr="00230090">
        <w:rPr>
          <w:i/>
          <w:color w:val="0D0D0D"/>
          <w:lang w:val="uk-UA"/>
        </w:rPr>
        <w:t xml:space="preserve"> </w:t>
      </w:r>
      <w:proofErr w:type="spellStart"/>
      <w:r w:rsidRPr="00230090">
        <w:rPr>
          <w:i/>
          <w:color w:val="0D0D0D"/>
          <w:lang w:val="uk-UA"/>
        </w:rPr>
        <w:t>faecalis</w:t>
      </w:r>
      <w:proofErr w:type="spellEnd"/>
      <w:r w:rsidRPr="00230090">
        <w:rPr>
          <w:color w:val="0D0D0D"/>
          <w:lang w:val="uk-UA"/>
        </w:rPr>
        <w:t xml:space="preserve"> із резистентністю до </w:t>
      </w:r>
      <w:proofErr w:type="spellStart"/>
      <w:r w:rsidRPr="00230090">
        <w:rPr>
          <w:color w:val="0D0D0D"/>
          <w:lang w:val="uk-UA"/>
        </w:rPr>
        <w:t>ванкоміцину</w:t>
      </w:r>
      <w:proofErr w:type="spellEnd"/>
      <w:r w:rsidRPr="00230090">
        <w:rPr>
          <w:color w:val="0D0D0D"/>
          <w:lang w:val="uk-UA"/>
        </w:rPr>
        <w:t xml:space="preserve"> (VRE) </w:t>
      </w:r>
      <w:r w:rsidR="00D73D11" w:rsidRPr="00230090">
        <w:rPr>
          <w:color w:val="0D0D0D"/>
          <w:lang w:val="uk-UA"/>
        </w:rPr>
        <w:t xml:space="preserve">при МІК </w:t>
      </w:r>
      <w:proofErr w:type="spellStart"/>
      <w:r w:rsidR="00D73D11" w:rsidRPr="00230090">
        <w:rPr>
          <w:color w:val="0D0D0D"/>
          <w:lang w:val="uk-UA"/>
        </w:rPr>
        <w:t>ванкоміцину</w:t>
      </w:r>
      <w:proofErr w:type="spellEnd"/>
      <w:r w:rsidR="00D73D11" w:rsidRPr="00230090">
        <w:rPr>
          <w:color w:val="0D0D0D"/>
          <w:lang w:val="uk-UA"/>
        </w:rPr>
        <w:t xml:space="preserve"> більше 4 мг/л</w:t>
      </w:r>
      <w:r w:rsidRPr="00230090">
        <w:rPr>
          <w:color w:val="0D0D0D"/>
          <w:lang w:val="uk-UA"/>
        </w:rPr>
        <w:t>.</w:t>
      </w:r>
    </w:p>
    <w:p w14:paraId="312E4AD3" w14:textId="77777777" w:rsidR="00C45AC3" w:rsidRPr="00230090" w:rsidRDefault="00C45AC3" w:rsidP="00C45AC3">
      <w:pPr>
        <w:jc w:val="both"/>
        <w:rPr>
          <w:color w:val="0D0D0D"/>
          <w:lang w:val="uk-UA"/>
        </w:rPr>
      </w:pPr>
    </w:p>
    <w:p w14:paraId="57F94AD5" w14:textId="77777777" w:rsidR="00C45AC3" w:rsidRPr="00230090" w:rsidRDefault="00C45AC3" w:rsidP="00C45AC3">
      <w:pPr>
        <w:jc w:val="both"/>
        <w:rPr>
          <w:b/>
          <w:color w:val="0D0D0D"/>
          <w:sz w:val="28"/>
          <w:szCs w:val="28"/>
          <w:lang w:val="uk-UA"/>
        </w:rPr>
      </w:pPr>
      <w:r w:rsidRPr="00230090">
        <w:rPr>
          <w:b/>
          <w:color w:val="0D0D0D"/>
          <w:sz w:val="28"/>
          <w:szCs w:val="28"/>
          <w:lang w:val="uk-UA"/>
        </w:rPr>
        <w:t>7.2. Клінічне та/або епідеміологічне значення</w:t>
      </w:r>
    </w:p>
    <w:p w14:paraId="11B8A07A" w14:textId="77777777" w:rsidR="00C45AC3" w:rsidRPr="00230090" w:rsidRDefault="00C45AC3" w:rsidP="00C45AC3">
      <w:pPr>
        <w:jc w:val="both"/>
        <w:rPr>
          <w:color w:val="0D0D0D"/>
          <w:lang w:val="uk-UA"/>
        </w:rPr>
      </w:pPr>
    </w:p>
    <w:p w14:paraId="72F12CA7" w14:textId="77777777" w:rsidR="00C45AC3" w:rsidRPr="00230090" w:rsidRDefault="00D73D11" w:rsidP="00C45AC3">
      <w:pPr>
        <w:jc w:val="both"/>
        <w:rPr>
          <w:color w:val="0D0D0D"/>
          <w:lang w:val="uk-UA"/>
        </w:rPr>
      </w:pPr>
      <w:r w:rsidRPr="00230090">
        <w:rPr>
          <w:color w:val="0D0D0D"/>
          <w:lang w:val="uk-UA"/>
        </w:rPr>
        <w:t>Ентерококи</w:t>
      </w:r>
      <w:r w:rsidR="00C45AC3" w:rsidRPr="00230090">
        <w:rPr>
          <w:color w:val="0D0D0D"/>
          <w:lang w:val="uk-UA"/>
        </w:rPr>
        <w:t xml:space="preserve">, зокрема </w:t>
      </w:r>
      <w:r w:rsidR="00C45AC3" w:rsidRPr="00230090">
        <w:rPr>
          <w:i/>
          <w:color w:val="0D0D0D"/>
          <w:lang w:val="uk-UA"/>
        </w:rPr>
        <w:t xml:space="preserve">E. </w:t>
      </w:r>
      <w:proofErr w:type="spellStart"/>
      <w:r w:rsidR="00C45AC3" w:rsidRPr="00230090">
        <w:rPr>
          <w:i/>
          <w:color w:val="0D0D0D"/>
          <w:lang w:val="uk-UA"/>
        </w:rPr>
        <w:t>faecium</w:t>
      </w:r>
      <w:proofErr w:type="spellEnd"/>
      <w:r w:rsidR="00C45AC3" w:rsidRPr="00230090">
        <w:rPr>
          <w:i/>
          <w:color w:val="0D0D0D"/>
          <w:lang w:val="uk-UA"/>
        </w:rPr>
        <w:t xml:space="preserve">, </w:t>
      </w:r>
      <w:r w:rsidR="002D6DE7" w:rsidRPr="00230090">
        <w:rPr>
          <w:color w:val="0D0D0D"/>
          <w:lang w:val="uk-UA"/>
        </w:rPr>
        <w:t xml:space="preserve">в основному, </w:t>
      </w:r>
      <w:r w:rsidR="00C45AC3" w:rsidRPr="00230090">
        <w:rPr>
          <w:color w:val="0D0D0D"/>
          <w:lang w:val="uk-UA"/>
        </w:rPr>
        <w:t xml:space="preserve">резистентні до більшості клінічних антимікробних препаратів. </w:t>
      </w:r>
      <w:r w:rsidR="00C953EE" w:rsidRPr="00230090">
        <w:rPr>
          <w:color w:val="0D0D0D"/>
          <w:lang w:val="uk-UA"/>
        </w:rPr>
        <w:t xml:space="preserve">Лікування інфекцій, викликаних ентерококами, резистентними до </w:t>
      </w:r>
      <w:proofErr w:type="spellStart"/>
      <w:r w:rsidR="00C953EE" w:rsidRPr="00230090">
        <w:rPr>
          <w:color w:val="0D0D0D"/>
          <w:lang w:val="uk-UA"/>
        </w:rPr>
        <w:t>ванкоміцину</w:t>
      </w:r>
      <w:proofErr w:type="spellEnd"/>
      <w:r w:rsidR="00C953EE" w:rsidRPr="00230090">
        <w:rPr>
          <w:color w:val="0D0D0D"/>
          <w:lang w:val="uk-UA"/>
        </w:rPr>
        <w:t xml:space="preserve"> (VRE), таким чином, </w:t>
      </w:r>
      <w:proofErr w:type="spellStart"/>
      <w:r w:rsidR="00C953EE" w:rsidRPr="00230090">
        <w:rPr>
          <w:color w:val="0D0D0D"/>
          <w:lang w:val="uk-UA"/>
        </w:rPr>
        <w:t>ускладнюється</w:t>
      </w:r>
      <w:proofErr w:type="spellEnd"/>
      <w:r w:rsidR="002D6DE7" w:rsidRPr="00230090">
        <w:rPr>
          <w:color w:val="0D0D0D"/>
          <w:lang w:val="uk-UA"/>
        </w:rPr>
        <w:t xml:space="preserve"> і має</w:t>
      </w:r>
      <w:r w:rsidRPr="00230090">
        <w:rPr>
          <w:color w:val="0D0D0D"/>
          <w:lang w:val="uk-UA"/>
        </w:rPr>
        <w:t xml:space="preserve"> </w:t>
      </w:r>
      <w:r w:rsidR="00C953EE" w:rsidRPr="00230090">
        <w:rPr>
          <w:color w:val="0D0D0D"/>
          <w:lang w:val="uk-UA"/>
        </w:rPr>
        <w:t>небагат</w:t>
      </w:r>
      <w:r w:rsidR="002D6DE7" w:rsidRPr="00230090">
        <w:rPr>
          <w:color w:val="0D0D0D"/>
          <w:lang w:val="uk-UA"/>
        </w:rPr>
        <w:t>о</w:t>
      </w:r>
      <w:r w:rsidR="00C953EE" w:rsidRPr="00230090">
        <w:rPr>
          <w:color w:val="0D0D0D"/>
          <w:lang w:val="uk-UA"/>
        </w:rPr>
        <w:t xml:space="preserve"> варіант</w:t>
      </w:r>
      <w:r w:rsidR="002D6DE7" w:rsidRPr="00230090">
        <w:rPr>
          <w:color w:val="0D0D0D"/>
          <w:lang w:val="uk-UA"/>
        </w:rPr>
        <w:t>ів</w:t>
      </w:r>
      <w:r w:rsidR="00C953EE" w:rsidRPr="00230090">
        <w:rPr>
          <w:color w:val="0D0D0D"/>
          <w:lang w:val="uk-UA"/>
        </w:rPr>
        <w:t xml:space="preserve"> терапії. </w:t>
      </w:r>
      <w:r w:rsidR="00C840C9" w:rsidRPr="00230090">
        <w:rPr>
          <w:color w:val="0D0D0D"/>
          <w:lang w:val="uk-UA"/>
        </w:rPr>
        <w:t xml:space="preserve">Відомо, що VRE поширюються ефективно та залишаються в лікарняному середовищі і можуть колонізувати багато осіб, серед яких тільки деякі можуть </w:t>
      </w:r>
      <w:r w:rsidR="002D6DE7" w:rsidRPr="00230090">
        <w:rPr>
          <w:color w:val="0D0D0D"/>
          <w:lang w:val="uk-UA"/>
        </w:rPr>
        <w:t xml:space="preserve">у майбутньому </w:t>
      </w:r>
      <w:r w:rsidR="00C840C9" w:rsidRPr="00230090">
        <w:rPr>
          <w:color w:val="0D0D0D"/>
          <w:lang w:val="uk-UA"/>
        </w:rPr>
        <w:t xml:space="preserve">мати ентерококові інфекції (6, 7). Ізоляти, </w:t>
      </w:r>
      <w:r w:rsidR="002D6DE7" w:rsidRPr="00230090">
        <w:rPr>
          <w:color w:val="0D0D0D"/>
          <w:lang w:val="uk-UA"/>
        </w:rPr>
        <w:t xml:space="preserve">із прихованим </w:t>
      </w:r>
      <w:r w:rsidR="00295CCF" w:rsidRPr="00230090">
        <w:rPr>
          <w:color w:val="0D0D0D"/>
          <w:lang w:val="uk-UA"/>
        </w:rPr>
        <w:t>ген</w:t>
      </w:r>
      <w:r w:rsidR="002D6DE7" w:rsidRPr="00230090">
        <w:rPr>
          <w:color w:val="0D0D0D"/>
          <w:lang w:val="uk-UA"/>
        </w:rPr>
        <w:t>ом</w:t>
      </w:r>
      <w:r w:rsidR="00295CCF" w:rsidRPr="00230090">
        <w:rPr>
          <w:color w:val="0D0D0D"/>
          <w:lang w:val="uk-UA"/>
        </w:rPr>
        <w:t xml:space="preserve"> </w:t>
      </w:r>
      <w:proofErr w:type="spellStart"/>
      <w:r w:rsidR="00295CCF" w:rsidRPr="00230090">
        <w:rPr>
          <w:color w:val="0D0D0D"/>
          <w:lang w:val="uk-UA"/>
        </w:rPr>
        <w:t>VanB</w:t>
      </w:r>
      <w:proofErr w:type="spellEnd"/>
      <w:r w:rsidR="00377675" w:rsidRPr="00230090">
        <w:rPr>
          <w:color w:val="0D0D0D"/>
          <w:lang w:val="uk-UA"/>
        </w:rPr>
        <w:t>,</w:t>
      </w:r>
      <w:r w:rsidR="00295CCF" w:rsidRPr="00230090">
        <w:rPr>
          <w:color w:val="0D0D0D"/>
          <w:lang w:val="uk-UA"/>
        </w:rPr>
        <w:t xml:space="preserve"> зазвичай </w:t>
      </w:r>
      <w:proofErr w:type="spellStart"/>
      <w:r w:rsidR="00295CCF" w:rsidRPr="00230090">
        <w:rPr>
          <w:color w:val="0D0D0D"/>
          <w:lang w:val="uk-UA"/>
        </w:rPr>
        <w:t>фенотипово</w:t>
      </w:r>
      <w:proofErr w:type="spellEnd"/>
      <w:r w:rsidR="00295CCF" w:rsidRPr="00230090">
        <w:rPr>
          <w:color w:val="0D0D0D"/>
          <w:lang w:val="uk-UA"/>
        </w:rPr>
        <w:t xml:space="preserve"> чутливі до </w:t>
      </w:r>
      <w:proofErr w:type="spellStart"/>
      <w:r w:rsidR="00295CCF" w:rsidRPr="00230090">
        <w:rPr>
          <w:color w:val="0D0D0D"/>
          <w:lang w:val="uk-UA"/>
        </w:rPr>
        <w:t>тейкопланіну</w:t>
      </w:r>
      <w:proofErr w:type="spellEnd"/>
      <w:r w:rsidR="00295CCF" w:rsidRPr="00230090">
        <w:rPr>
          <w:color w:val="0D0D0D"/>
          <w:lang w:val="uk-UA"/>
        </w:rPr>
        <w:t xml:space="preserve">. Згадується про два клінічні випадки </w:t>
      </w:r>
      <w:r w:rsidR="002D6DE7" w:rsidRPr="00230090">
        <w:rPr>
          <w:color w:val="0D0D0D"/>
          <w:lang w:val="uk-UA"/>
        </w:rPr>
        <w:t xml:space="preserve">селекції </w:t>
      </w:r>
      <w:r w:rsidR="00295CCF" w:rsidRPr="00230090">
        <w:rPr>
          <w:color w:val="0D0D0D"/>
          <w:lang w:val="uk-UA"/>
        </w:rPr>
        <w:t xml:space="preserve">резистентності до </w:t>
      </w:r>
      <w:proofErr w:type="spellStart"/>
      <w:r w:rsidR="00295CCF" w:rsidRPr="00230090">
        <w:rPr>
          <w:color w:val="0D0D0D"/>
          <w:lang w:val="uk-UA"/>
        </w:rPr>
        <w:t>тейкопланіну</w:t>
      </w:r>
      <w:proofErr w:type="spellEnd"/>
      <w:r w:rsidR="00295CCF" w:rsidRPr="00230090">
        <w:rPr>
          <w:color w:val="0D0D0D"/>
          <w:lang w:val="uk-UA"/>
        </w:rPr>
        <w:t xml:space="preserve"> протягом лікування </w:t>
      </w:r>
      <w:r w:rsidR="002D6DE7" w:rsidRPr="00230090">
        <w:rPr>
          <w:color w:val="0D0D0D"/>
          <w:lang w:val="uk-UA"/>
        </w:rPr>
        <w:t xml:space="preserve">у </w:t>
      </w:r>
      <w:r w:rsidR="00295CCF" w:rsidRPr="00230090">
        <w:rPr>
          <w:color w:val="0D0D0D"/>
          <w:lang w:val="uk-UA"/>
        </w:rPr>
        <w:t>ентерококів</w:t>
      </w:r>
      <w:r w:rsidR="002D6DE7" w:rsidRPr="00230090">
        <w:rPr>
          <w:color w:val="0D0D0D"/>
          <w:lang w:val="uk-UA"/>
        </w:rPr>
        <w:t xml:space="preserve"> із</w:t>
      </w:r>
      <w:r w:rsidR="00295CCF" w:rsidRPr="00230090">
        <w:rPr>
          <w:color w:val="0D0D0D"/>
          <w:lang w:val="uk-UA"/>
        </w:rPr>
        <w:t xml:space="preserve"> </w:t>
      </w:r>
      <w:r w:rsidR="002D6DE7" w:rsidRPr="00230090">
        <w:rPr>
          <w:color w:val="0D0D0D"/>
          <w:lang w:val="uk-UA"/>
        </w:rPr>
        <w:t xml:space="preserve">прихованим </w:t>
      </w:r>
      <w:r w:rsidR="00295CCF" w:rsidRPr="00230090">
        <w:rPr>
          <w:color w:val="0D0D0D"/>
          <w:lang w:val="uk-UA"/>
        </w:rPr>
        <w:t>ген</w:t>
      </w:r>
      <w:r w:rsidR="002D6DE7" w:rsidRPr="00230090">
        <w:rPr>
          <w:color w:val="0D0D0D"/>
          <w:lang w:val="uk-UA"/>
        </w:rPr>
        <w:t>ом</w:t>
      </w:r>
      <w:r w:rsidR="00295CCF" w:rsidRPr="00230090">
        <w:rPr>
          <w:color w:val="0D0D0D"/>
          <w:lang w:val="uk-UA"/>
        </w:rPr>
        <w:t xml:space="preserve"> </w:t>
      </w:r>
      <w:proofErr w:type="spellStart"/>
      <w:r w:rsidR="00295CCF" w:rsidRPr="00230090">
        <w:rPr>
          <w:color w:val="0D0D0D"/>
          <w:lang w:val="uk-UA"/>
        </w:rPr>
        <w:t>VanB</w:t>
      </w:r>
      <w:proofErr w:type="spellEnd"/>
      <w:r w:rsidR="00295CCF" w:rsidRPr="00230090">
        <w:rPr>
          <w:color w:val="0D0D0D"/>
          <w:lang w:val="uk-UA"/>
        </w:rPr>
        <w:t xml:space="preserve"> (8, 9), але </w:t>
      </w:r>
      <w:r w:rsidR="002D6DE7" w:rsidRPr="00230090">
        <w:rPr>
          <w:color w:val="0D0D0D"/>
          <w:lang w:val="uk-UA"/>
        </w:rPr>
        <w:t>не вистачає інформації про</w:t>
      </w:r>
      <w:r w:rsidRPr="00230090">
        <w:rPr>
          <w:color w:val="0D0D0D"/>
          <w:lang w:val="uk-UA"/>
        </w:rPr>
        <w:t xml:space="preserve"> </w:t>
      </w:r>
      <w:r w:rsidR="00295CCF" w:rsidRPr="00230090">
        <w:rPr>
          <w:color w:val="0D0D0D"/>
          <w:lang w:val="uk-UA"/>
        </w:rPr>
        <w:t>клінічн</w:t>
      </w:r>
      <w:r w:rsidR="002D6DE7" w:rsidRPr="00230090">
        <w:rPr>
          <w:color w:val="0D0D0D"/>
          <w:lang w:val="uk-UA"/>
        </w:rPr>
        <w:t>і</w:t>
      </w:r>
      <w:r w:rsidR="00295CCF" w:rsidRPr="00230090">
        <w:rPr>
          <w:color w:val="0D0D0D"/>
          <w:lang w:val="uk-UA"/>
        </w:rPr>
        <w:t xml:space="preserve"> невдач</w:t>
      </w:r>
      <w:r w:rsidR="002D6DE7" w:rsidRPr="00230090">
        <w:rPr>
          <w:color w:val="0D0D0D"/>
          <w:lang w:val="uk-UA"/>
        </w:rPr>
        <w:t>і</w:t>
      </w:r>
      <w:r w:rsidR="00377675" w:rsidRPr="00230090">
        <w:rPr>
          <w:color w:val="0D0D0D"/>
          <w:lang w:val="uk-UA"/>
        </w:rPr>
        <w:t>,</w:t>
      </w:r>
      <w:r w:rsidR="00295CCF" w:rsidRPr="00230090">
        <w:rPr>
          <w:color w:val="0D0D0D"/>
          <w:lang w:val="uk-UA"/>
        </w:rPr>
        <w:t xml:space="preserve"> </w:t>
      </w:r>
      <w:r w:rsidR="002D6DE7" w:rsidRPr="00230090">
        <w:rPr>
          <w:color w:val="0D0D0D"/>
          <w:lang w:val="uk-UA"/>
        </w:rPr>
        <w:t xml:space="preserve">і поточні </w:t>
      </w:r>
      <w:r w:rsidR="00295CCF" w:rsidRPr="00230090">
        <w:rPr>
          <w:color w:val="0D0D0D"/>
          <w:lang w:val="uk-UA"/>
        </w:rPr>
        <w:t>рекомендаці</w:t>
      </w:r>
      <w:r w:rsidR="002D6DE7" w:rsidRPr="00230090">
        <w:rPr>
          <w:color w:val="0D0D0D"/>
          <w:lang w:val="uk-UA"/>
        </w:rPr>
        <w:t>ї</w:t>
      </w:r>
      <w:r w:rsidR="00295CCF" w:rsidRPr="00230090">
        <w:rPr>
          <w:color w:val="0D0D0D"/>
          <w:lang w:val="uk-UA"/>
        </w:rPr>
        <w:t xml:space="preserve"> EUCAST поляга</w:t>
      </w:r>
      <w:r w:rsidR="002D6DE7" w:rsidRPr="00230090">
        <w:rPr>
          <w:color w:val="0D0D0D"/>
          <w:lang w:val="uk-UA"/>
        </w:rPr>
        <w:t>ють</w:t>
      </w:r>
      <w:r w:rsidR="00295CCF" w:rsidRPr="00230090">
        <w:rPr>
          <w:color w:val="0D0D0D"/>
          <w:lang w:val="uk-UA"/>
        </w:rPr>
        <w:t xml:space="preserve"> в тому, що потрібно звітувати про </w:t>
      </w:r>
      <w:r w:rsidRPr="00230090">
        <w:rPr>
          <w:color w:val="0D0D0D"/>
          <w:lang w:val="uk-UA"/>
        </w:rPr>
        <w:t xml:space="preserve">всі </w:t>
      </w:r>
      <w:r w:rsidR="00295CCF" w:rsidRPr="00230090">
        <w:rPr>
          <w:color w:val="0D0D0D"/>
          <w:lang w:val="uk-UA"/>
        </w:rPr>
        <w:t>результат</w:t>
      </w:r>
      <w:r w:rsidR="002D6DE7" w:rsidRPr="00230090">
        <w:rPr>
          <w:color w:val="0D0D0D"/>
          <w:lang w:val="uk-UA"/>
        </w:rPr>
        <w:t>и</w:t>
      </w:r>
      <w:r w:rsidR="00295CCF" w:rsidRPr="00230090">
        <w:rPr>
          <w:color w:val="0D0D0D"/>
          <w:lang w:val="uk-UA"/>
        </w:rPr>
        <w:t xml:space="preserve"> </w:t>
      </w:r>
      <w:r w:rsidR="002D6DE7" w:rsidRPr="00230090">
        <w:rPr>
          <w:color w:val="0D0D0D"/>
          <w:lang w:val="uk-UA"/>
        </w:rPr>
        <w:t xml:space="preserve">досліджень </w:t>
      </w:r>
      <w:r w:rsidR="00295CCF" w:rsidRPr="00230090">
        <w:rPr>
          <w:color w:val="0D0D0D"/>
          <w:lang w:val="uk-UA"/>
        </w:rPr>
        <w:t xml:space="preserve">для </w:t>
      </w:r>
      <w:proofErr w:type="spellStart"/>
      <w:r w:rsidR="00295CCF" w:rsidRPr="00230090">
        <w:rPr>
          <w:color w:val="0D0D0D"/>
          <w:lang w:val="uk-UA"/>
        </w:rPr>
        <w:t>тейкопланіну</w:t>
      </w:r>
      <w:proofErr w:type="spellEnd"/>
      <w:r w:rsidR="00295CCF" w:rsidRPr="00230090">
        <w:rPr>
          <w:color w:val="0D0D0D"/>
          <w:lang w:val="uk-UA"/>
        </w:rPr>
        <w:t xml:space="preserve">. Типові величини МІК для клінічно </w:t>
      </w:r>
      <w:r w:rsidR="002D6DE7" w:rsidRPr="00230090">
        <w:rPr>
          <w:color w:val="0D0D0D"/>
          <w:lang w:val="uk-UA"/>
        </w:rPr>
        <w:t xml:space="preserve">найбільш </w:t>
      </w:r>
      <w:r w:rsidR="00295CCF" w:rsidRPr="00230090">
        <w:rPr>
          <w:color w:val="0D0D0D"/>
          <w:lang w:val="uk-UA"/>
        </w:rPr>
        <w:t xml:space="preserve">важливих ферментів </w:t>
      </w:r>
      <w:proofErr w:type="spellStart"/>
      <w:r w:rsidR="00295CCF" w:rsidRPr="00230090">
        <w:rPr>
          <w:color w:val="0D0D0D"/>
          <w:lang w:val="uk-UA"/>
        </w:rPr>
        <w:t>Van</w:t>
      </w:r>
      <w:proofErr w:type="spellEnd"/>
      <w:r w:rsidR="00295CCF" w:rsidRPr="00230090">
        <w:rPr>
          <w:color w:val="0D0D0D"/>
          <w:lang w:val="uk-UA"/>
        </w:rPr>
        <w:t xml:space="preserve"> наведені у Таблиці 1.</w:t>
      </w:r>
    </w:p>
    <w:p w14:paraId="294AF5AF" w14:textId="77777777" w:rsidR="00295CCF" w:rsidRPr="00230090" w:rsidRDefault="00295CCF" w:rsidP="00C45AC3">
      <w:pPr>
        <w:jc w:val="both"/>
        <w:rPr>
          <w:color w:val="0D0D0D"/>
          <w:lang w:val="uk-UA"/>
        </w:rPr>
      </w:pPr>
    </w:p>
    <w:p w14:paraId="3BC00D85" w14:textId="77777777" w:rsidR="00295CCF" w:rsidRPr="00230090" w:rsidRDefault="00295CCF" w:rsidP="00C45AC3">
      <w:pPr>
        <w:jc w:val="both"/>
        <w:rPr>
          <w:color w:val="0D0D0D"/>
          <w:lang w:val="uk-UA"/>
        </w:rPr>
      </w:pPr>
      <w:r w:rsidRPr="00230090">
        <w:rPr>
          <w:color w:val="0D0D0D"/>
          <w:lang w:val="uk-UA"/>
        </w:rPr>
        <w:t xml:space="preserve">Таблиця 1. Типові МІК </w:t>
      </w:r>
      <w:proofErr w:type="spellStart"/>
      <w:r w:rsidRPr="00230090">
        <w:rPr>
          <w:color w:val="0D0D0D"/>
          <w:lang w:val="uk-UA"/>
        </w:rPr>
        <w:t>гликопептидів</w:t>
      </w:r>
      <w:proofErr w:type="spellEnd"/>
      <w:r w:rsidRPr="00230090">
        <w:rPr>
          <w:color w:val="0D0D0D"/>
          <w:lang w:val="uk-UA"/>
        </w:rPr>
        <w:t xml:space="preserve"> для ентерококів</w:t>
      </w:r>
      <w:r w:rsidR="002D6DE7" w:rsidRPr="00230090">
        <w:rPr>
          <w:color w:val="0D0D0D"/>
          <w:lang w:val="uk-UA"/>
        </w:rPr>
        <w:t xml:space="preserve"> </w:t>
      </w:r>
      <w:proofErr w:type="spellStart"/>
      <w:r w:rsidR="002D6DE7" w:rsidRPr="00230090">
        <w:rPr>
          <w:color w:val="0D0D0D"/>
          <w:lang w:val="uk-UA"/>
        </w:rPr>
        <w:t>ізприхованими</w:t>
      </w:r>
      <w:proofErr w:type="spellEnd"/>
      <w:r w:rsidR="002D6DE7" w:rsidRPr="00230090">
        <w:rPr>
          <w:color w:val="0D0D0D"/>
          <w:lang w:val="uk-UA"/>
        </w:rPr>
        <w:t xml:space="preserve"> </w:t>
      </w:r>
      <w:r w:rsidRPr="00230090">
        <w:rPr>
          <w:color w:val="0D0D0D"/>
          <w:lang w:val="uk-UA"/>
        </w:rPr>
        <w:t>ген</w:t>
      </w:r>
      <w:r w:rsidR="002D6DE7" w:rsidRPr="00230090">
        <w:rPr>
          <w:color w:val="0D0D0D"/>
          <w:lang w:val="uk-UA"/>
        </w:rPr>
        <w:t>ами</w:t>
      </w:r>
      <w:r w:rsidRPr="00230090">
        <w:rPr>
          <w:color w:val="0D0D0D"/>
          <w:lang w:val="uk-UA"/>
        </w:rPr>
        <w:t xml:space="preserve"> </w:t>
      </w:r>
      <w:proofErr w:type="spellStart"/>
      <w:r w:rsidRPr="00230090">
        <w:rPr>
          <w:color w:val="0D0D0D"/>
          <w:lang w:val="uk-UA"/>
        </w:rPr>
        <w:t>VanA</w:t>
      </w:r>
      <w:proofErr w:type="spellEnd"/>
      <w:r w:rsidRPr="00230090">
        <w:rPr>
          <w:color w:val="0D0D0D"/>
          <w:lang w:val="uk-UA"/>
        </w:rPr>
        <w:t xml:space="preserve"> або </w:t>
      </w:r>
      <w:proofErr w:type="spellStart"/>
      <w:r w:rsidRPr="00230090">
        <w:rPr>
          <w:color w:val="0D0D0D"/>
          <w:lang w:val="uk-UA"/>
        </w:rPr>
        <w:t>VanB</w:t>
      </w:r>
      <w:proofErr w:type="spellEnd"/>
      <w:r w:rsidRPr="00230090">
        <w:rPr>
          <w:color w:val="0D0D0D"/>
          <w:lang w:val="uk-UA"/>
        </w:rPr>
        <w:t>.</w:t>
      </w:r>
    </w:p>
    <w:p w14:paraId="51D38414" w14:textId="77777777" w:rsidR="00C45AC3" w:rsidRPr="00230090" w:rsidRDefault="00C45AC3" w:rsidP="00C45AC3">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010"/>
        <w:gridCol w:w="1925"/>
        <w:gridCol w:w="3442"/>
      </w:tblGrid>
      <w:tr w:rsidR="00B13743" w:rsidRPr="00230090" w14:paraId="00CE394B" w14:textId="77777777">
        <w:trPr>
          <w:trHeight w:hRule="exact" w:val="374"/>
        </w:trPr>
        <w:tc>
          <w:tcPr>
            <w:tcW w:w="3010" w:type="dxa"/>
            <w:vMerge w:val="restart"/>
            <w:tcBorders>
              <w:top w:val="single" w:sz="6" w:space="0" w:color="auto"/>
              <w:left w:val="single" w:sz="6" w:space="0" w:color="auto"/>
              <w:bottom w:val="nil"/>
              <w:right w:val="single" w:sz="6" w:space="0" w:color="auto"/>
            </w:tcBorders>
            <w:shd w:val="clear" w:color="auto" w:fill="B3B3B3"/>
            <w:vAlign w:val="center"/>
          </w:tcPr>
          <w:p w14:paraId="3A7EC829" w14:textId="77777777" w:rsidR="00B13743" w:rsidRPr="00230090" w:rsidRDefault="00B13743" w:rsidP="00B13743">
            <w:pPr>
              <w:jc w:val="center"/>
              <w:rPr>
                <w:b/>
                <w:color w:val="0D0D0D"/>
                <w:lang w:val="uk-UA"/>
              </w:rPr>
            </w:pPr>
            <w:proofErr w:type="spellStart"/>
            <w:r w:rsidRPr="00230090">
              <w:rPr>
                <w:b/>
                <w:color w:val="0D0D0D"/>
                <w:lang w:val="uk-UA"/>
              </w:rPr>
              <w:t>Гликопептид</w:t>
            </w:r>
            <w:proofErr w:type="spellEnd"/>
          </w:p>
        </w:tc>
        <w:tc>
          <w:tcPr>
            <w:tcW w:w="5367" w:type="dxa"/>
            <w:gridSpan w:val="2"/>
            <w:tcBorders>
              <w:top w:val="single" w:sz="6" w:space="0" w:color="auto"/>
              <w:left w:val="single" w:sz="6" w:space="0" w:color="auto"/>
              <w:bottom w:val="single" w:sz="6" w:space="0" w:color="auto"/>
              <w:right w:val="single" w:sz="6" w:space="0" w:color="auto"/>
            </w:tcBorders>
            <w:shd w:val="clear" w:color="auto" w:fill="B3B3B3"/>
            <w:vAlign w:val="center"/>
          </w:tcPr>
          <w:p w14:paraId="2CD19F04" w14:textId="77777777" w:rsidR="00B13743" w:rsidRPr="00230090" w:rsidRDefault="00B13743" w:rsidP="00B13743">
            <w:pPr>
              <w:jc w:val="center"/>
              <w:rPr>
                <w:b/>
                <w:color w:val="0D0D0D"/>
                <w:lang w:val="uk-UA"/>
              </w:rPr>
            </w:pPr>
            <w:r w:rsidRPr="00230090">
              <w:rPr>
                <w:b/>
                <w:color w:val="0D0D0D"/>
                <w:lang w:val="uk-UA"/>
              </w:rPr>
              <w:t>МІК (мг/л)</w:t>
            </w:r>
          </w:p>
        </w:tc>
      </w:tr>
      <w:tr w:rsidR="00B13743" w:rsidRPr="00230090" w14:paraId="69DF368C" w14:textId="77777777">
        <w:trPr>
          <w:trHeight w:hRule="exact" w:val="422"/>
        </w:trPr>
        <w:tc>
          <w:tcPr>
            <w:tcW w:w="3010" w:type="dxa"/>
            <w:tcBorders>
              <w:top w:val="nil"/>
              <w:left w:val="single" w:sz="6" w:space="0" w:color="auto"/>
              <w:bottom w:val="single" w:sz="6" w:space="0" w:color="auto"/>
              <w:right w:val="single" w:sz="6" w:space="0" w:color="auto"/>
            </w:tcBorders>
            <w:shd w:val="clear" w:color="auto" w:fill="B3B3B3"/>
            <w:vAlign w:val="center"/>
          </w:tcPr>
          <w:p w14:paraId="0278A7C0" w14:textId="77777777" w:rsidR="00B13743" w:rsidRPr="00230090" w:rsidRDefault="00B13743" w:rsidP="00B13743">
            <w:pPr>
              <w:jc w:val="center"/>
              <w:rPr>
                <w:b/>
                <w:color w:val="0D0D0D"/>
                <w:lang w:val="uk-UA"/>
              </w:rPr>
            </w:pPr>
          </w:p>
          <w:p w14:paraId="69C81863" w14:textId="77777777" w:rsidR="00B13743" w:rsidRPr="00230090" w:rsidRDefault="00B13743" w:rsidP="00B13743">
            <w:pPr>
              <w:jc w:val="center"/>
              <w:rPr>
                <w:b/>
                <w:color w:val="0D0D0D"/>
                <w:lang w:val="uk-UA"/>
              </w:rPr>
            </w:pPr>
          </w:p>
        </w:tc>
        <w:tc>
          <w:tcPr>
            <w:tcW w:w="1925" w:type="dxa"/>
            <w:tcBorders>
              <w:top w:val="single" w:sz="6" w:space="0" w:color="auto"/>
              <w:left w:val="single" w:sz="6" w:space="0" w:color="auto"/>
              <w:bottom w:val="single" w:sz="6" w:space="0" w:color="auto"/>
              <w:right w:val="single" w:sz="6" w:space="0" w:color="auto"/>
            </w:tcBorders>
            <w:shd w:val="clear" w:color="auto" w:fill="B3B3B3"/>
            <w:vAlign w:val="center"/>
          </w:tcPr>
          <w:p w14:paraId="3C5C76AD" w14:textId="77777777" w:rsidR="00B13743" w:rsidRPr="00230090" w:rsidRDefault="00B13743" w:rsidP="00B13743">
            <w:pPr>
              <w:jc w:val="center"/>
              <w:rPr>
                <w:b/>
                <w:color w:val="0D0D0D"/>
                <w:lang w:val="uk-UA"/>
              </w:rPr>
            </w:pPr>
            <w:proofErr w:type="spellStart"/>
            <w:r w:rsidRPr="00230090">
              <w:rPr>
                <w:b/>
                <w:color w:val="0D0D0D"/>
                <w:lang w:val="uk-UA"/>
              </w:rPr>
              <w:t>VanA</w:t>
            </w:r>
            <w:proofErr w:type="spellEnd"/>
          </w:p>
        </w:tc>
        <w:tc>
          <w:tcPr>
            <w:tcW w:w="3442" w:type="dxa"/>
            <w:tcBorders>
              <w:top w:val="single" w:sz="6" w:space="0" w:color="auto"/>
              <w:left w:val="single" w:sz="6" w:space="0" w:color="auto"/>
              <w:bottom w:val="single" w:sz="6" w:space="0" w:color="auto"/>
              <w:right w:val="single" w:sz="6" w:space="0" w:color="auto"/>
            </w:tcBorders>
            <w:shd w:val="clear" w:color="auto" w:fill="B3B3B3"/>
            <w:vAlign w:val="center"/>
          </w:tcPr>
          <w:p w14:paraId="42419ADF" w14:textId="77777777" w:rsidR="00B13743" w:rsidRPr="00230090" w:rsidRDefault="00B13743" w:rsidP="00B13743">
            <w:pPr>
              <w:jc w:val="center"/>
              <w:rPr>
                <w:b/>
                <w:color w:val="0D0D0D"/>
                <w:lang w:val="uk-UA"/>
              </w:rPr>
            </w:pPr>
            <w:proofErr w:type="spellStart"/>
            <w:r w:rsidRPr="00230090">
              <w:rPr>
                <w:b/>
                <w:color w:val="0D0D0D"/>
                <w:lang w:val="uk-UA"/>
              </w:rPr>
              <w:t>VanB</w:t>
            </w:r>
            <w:proofErr w:type="spellEnd"/>
          </w:p>
        </w:tc>
      </w:tr>
      <w:tr w:rsidR="00B13743" w:rsidRPr="00230090" w14:paraId="7C5E6F32" w14:textId="77777777">
        <w:trPr>
          <w:trHeight w:hRule="exact" w:val="398"/>
        </w:trPr>
        <w:tc>
          <w:tcPr>
            <w:tcW w:w="3010" w:type="dxa"/>
            <w:tcBorders>
              <w:top w:val="single" w:sz="6" w:space="0" w:color="auto"/>
              <w:left w:val="single" w:sz="6" w:space="0" w:color="auto"/>
              <w:bottom w:val="single" w:sz="6" w:space="0" w:color="auto"/>
              <w:right w:val="single" w:sz="6" w:space="0" w:color="auto"/>
            </w:tcBorders>
            <w:shd w:val="clear" w:color="auto" w:fill="FFFFFF"/>
          </w:tcPr>
          <w:p w14:paraId="333C9B63" w14:textId="77777777" w:rsidR="00B13743" w:rsidRPr="00230090" w:rsidRDefault="00B13743" w:rsidP="001B3F7A">
            <w:pPr>
              <w:rPr>
                <w:color w:val="0D0D0D"/>
                <w:lang w:val="uk-UA"/>
              </w:rPr>
            </w:pPr>
            <w:proofErr w:type="spellStart"/>
            <w:r w:rsidRPr="00230090">
              <w:rPr>
                <w:color w:val="0D0D0D"/>
                <w:lang w:val="uk-UA"/>
              </w:rPr>
              <w:t>Ванкоміцин</w:t>
            </w:r>
            <w:proofErr w:type="spellEnd"/>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721E87A" w14:textId="77777777" w:rsidR="00B13743" w:rsidRPr="00230090" w:rsidRDefault="00B13743" w:rsidP="00B13743">
            <w:pPr>
              <w:jc w:val="center"/>
              <w:rPr>
                <w:color w:val="0D0D0D"/>
                <w:lang w:val="uk-UA"/>
              </w:rPr>
            </w:pPr>
            <w:r w:rsidRPr="00230090">
              <w:rPr>
                <w:color w:val="0D0D0D"/>
                <w:lang w:val="uk-UA"/>
              </w:rPr>
              <w:t>64-1024</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14:paraId="2AE05D0C" w14:textId="77777777" w:rsidR="00B13743" w:rsidRPr="00230090" w:rsidRDefault="00B13743" w:rsidP="00B13743">
            <w:pPr>
              <w:jc w:val="center"/>
              <w:rPr>
                <w:color w:val="0D0D0D"/>
                <w:lang w:val="uk-UA"/>
              </w:rPr>
            </w:pPr>
            <w:r w:rsidRPr="00230090">
              <w:rPr>
                <w:color w:val="0D0D0D"/>
                <w:lang w:val="uk-UA"/>
              </w:rPr>
              <w:t>4-1024</w:t>
            </w:r>
          </w:p>
        </w:tc>
      </w:tr>
      <w:tr w:rsidR="00B13743" w:rsidRPr="00230090" w14:paraId="4C97701E" w14:textId="77777777">
        <w:trPr>
          <w:trHeight w:hRule="exact" w:val="408"/>
        </w:trPr>
        <w:tc>
          <w:tcPr>
            <w:tcW w:w="3010" w:type="dxa"/>
            <w:tcBorders>
              <w:top w:val="single" w:sz="6" w:space="0" w:color="auto"/>
              <w:left w:val="single" w:sz="6" w:space="0" w:color="auto"/>
              <w:bottom w:val="single" w:sz="6" w:space="0" w:color="auto"/>
              <w:right w:val="single" w:sz="6" w:space="0" w:color="auto"/>
            </w:tcBorders>
            <w:shd w:val="clear" w:color="auto" w:fill="FFFFFF"/>
          </w:tcPr>
          <w:p w14:paraId="4DDCC933" w14:textId="77777777" w:rsidR="00B13743" w:rsidRPr="00230090" w:rsidRDefault="00B13743" w:rsidP="001B3F7A">
            <w:pPr>
              <w:rPr>
                <w:color w:val="0D0D0D"/>
                <w:lang w:val="uk-UA"/>
              </w:rPr>
            </w:pPr>
            <w:proofErr w:type="spellStart"/>
            <w:r w:rsidRPr="00230090">
              <w:rPr>
                <w:color w:val="0D0D0D"/>
                <w:lang w:val="uk-UA"/>
              </w:rPr>
              <w:t>Тейкопланін</w:t>
            </w:r>
            <w:proofErr w:type="spellEnd"/>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2A1F8311" w14:textId="77777777" w:rsidR="00B13743" w:rsidRPr="00230090" w:rsidRDefault="00B13743" w:rsidP="00B13743">
            <w:pPr>
              <w:jc w:val="center"/>
              <w:rPr>
                <w:color w:val="0D0D0D"/>
                <w:lang w:val="uk-UA"/>
              </w:rPr>
            </w:pPr>
            <w:r w:rsidRPr="00230090">
              <w:rPr>
                <w:color w:val="0D0D0D"/>
                <w:lang w:val="uk-UA"/>
              </w:rPr>
              <w:t>8-512</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14:paraId="15F3FF57" w14:textId="77777777" w:rsidR="00B13743" w:rsidRPr="00230090" w:rsidRDefault="00B13743" w:rsidP="00B13743">
            <w:pPr>
              <w:jc w:val="center"/>
              <w:rPr>
                <w:color w:val="0D0D0D"/>
                <w:lang w:val="uk-UA"/>
              </w:rPr>
            </w:pPr>
            <w:r w:rsidRPr="00230090">
              <w:rPr>
                <w:color w:val="0D0D0D"/>
                <w:lang w:val="uk-UA"/>
              </w:rPr>
              <w:t>0.06-1</w:t>
            </w:r>
          </w:p>
        </w:tc>
      </w:tr>
    </w:tbl>
    <w:p w14:paraId="68B4FB9F" w14:textId="77777777" w:rsidR="00B13743" w:rsidRPr="00230090" w:rsidRDefault="00B13743" w:rsidP="00C45AC3">
      <w:pPr>
        <w:rPr>
          <w:color w:val="0D0D0D"/>
          <w:lang w:val="uk-UA"/>
        </w:rPr>
      </w:pPr>
    </w:p>
    <w:p w14:paraId="022602F8" w14:textId="77777777" w:rsidR="00C45AC3" w:rsidRPr="00230090" w:rsidRDefault="001E4877" w:rsidP="00C45AC3">
      <w:pPr>
        <w:rPr>
          <w:b/>
          <w:color w:val="0D0D0D"/>
          <w:sz w:val="28"/>
          <w:szCs w:val="28"/>
          <w:lang w:val="uk-UA"/>
        </w:rPr>
      </w:pPr>
      <w:r w:rsidRPr="00230090">
        <w:rPr>
          <w:b/>
          <w:color w:val="0D0D0D"/>
          <w:sz w:val="28"/>
          <w:szCs w:val="28"/>
          <w:lang w:val="uk-UA"/>
        </w:rPr>
        <w:t>7.3. Механізм резистентності</w:t>
      </w:r>
    </w:p>
    <w:p w14:paraId="074C8F68" w14:textId="77777777" w:rsidR="00400E2D" w:rsidRPr="00230090" w:rsidRDefault="001E4877" w:rsidP="00400E2D">
      <w:pPr>
        <w:jc w:val="both"/>
        <w:rPr>
          <w:color w:val="0D0D0D"/>
          <w:lang w:val="uk-UA"/>
        </w:rPr>
      </w:pPr>
      <w:r w:rsidRPr="00230090">
        <w:rPr>
          <w:color w:val="0D0D0D"/>
          <w:lang w:val="uk-UA"/>
        </w:rPr>
        <w:t xml:space="preserve">Клінічно важлива резистентність найчастіше опосередковується </w:t>
      </w:r>
      <w:proofErr w:type="spellStart"/>
      <w:r w:rsidRPr="00230090">
        <w:rPr>
          <w:color w:val="0D0D0D"/>
          <w:lang w:val="uk-UA"/>
        </w:rPr>
        <w:t>лігазами</w:t>
      </w:r>
      <w:proofErr w:type="spellEnd"/>
      <w:r w:rsidRPr="00230090">
        <w:rPr>
          <w:color w:val="0D0D0D"/>
          <w:lang w:val="uk-UA"/>
        </w:rPr>
        <w:t xml:space="preserve">, що кодуються </w:t>
      </w:r>
      <w:proofErr w:type="spellStart"/>
      <w:r w:rsidRPr="00230090">
        <w:rPr>
          <w:color w:val="0D0D0D"/>
          <w:lang w:val="uk-UA"/>
        </w:rPr>
        <w:t>плазмидами</w:t>
      </w:r>
      <w:proofErr w:type="spellEnd"/>
      <w:r w:rsidRPr="00230090">
        <w:rPr>
          <w:color w:val="0D0D0D"/>
          <w:lang w:val="uk-UA"/>
        </w:rPr>
        <w:t xml:space="preserve"> генів </w:t>
      </w:r>
      <w:proofErr w:type="spellStart"/>
      <w:r w:rsidRPr="00230090">
        <w:rPr>
          <w:color w:val="0D0D0D"/>
          <w:lang w:val="uk-UA"/>
        </w:rPr>
        <w:t>VanA</w:t>
      </w:r>
      <w:proofErr w:type="spellEnd"/>
      <w:r w:rsidRPr="00230090">
        <w:rPr>
          <w:color w:val="0D0D0D"/>
          <w:lang w:val="uk-UA"/>
        </w:rPr>
        <w:t xml:space="preserve"> та </w:t>
      </w:r>
      <w:proofErr w:type="spellStart"/>
      <w:r w:rsidRPr="00230090">
        <w:rPr>
          <w:color w:val="0D0D0D"/>
          <w:lang w:val="uk-UA"/>
        </w:rPr>
        <w:t>VanB</w:t>
      </w:r>
      <w:proofErr w:type="spellEnd"/>
      <w:r w:rsidRPr="00230090">
        <w:rPr>
          <w:color w:val="0D0D0D"/>
          <w:lang w:val="uk-UA"/>
        </w:rPr>
        <w:t>, що замінюють заключні D-</w:t>
      </w:r>
      <w:proofErr w:type="spellStart"/>
      <w:r w:rsidRPr="00230090">
        <w:rPr>
          <w:color w:val="0D0D0D"/>
          <w:lang w:val="uk-UA"/>
        </w:rPr>
        <w:t>Ala</w:t>
      </w:r>
      <w:proofErr w:type="spellEnd"/>
      <w:r w:rsidRPr="00230090">
        <w:rPr>
          <w:color w:val="0D0D0D"/>
          <w:lang w:val="uk-UA"/>
        </w:rPr>
        <w:t xml:space="preserve"> в </w:t>
      </w:r>
      <w:proofErr w:type="spellStart"/>
      <w:r w:rsidRPr="00230090">
        <w:rPr>
          <w:color w:val="0D0D0D"/>
          <w:lang w:val="uk-UA"/>
        </w:rPr>
        <w:t>пептидоглікані</w:t>
      </w:r>
      <w:proofErr w:type="spellEnd"/>
      <w:r w:rsidRPr="00230090">
        <w:rPr>
          <w:color w:val="0D0D0D"/>
          <w:lang w:val="uk-UA"/>
        </w:rPr>
        <w:t xml:space="preserve"> на D-</w:t>
      </w:r>
      <w:proofErr w:type="spellStart"/>
      <w:r w:rsidRPr="00230090">
        <w:rPr>
          <w:color w:val="0D0D0D"/>
          <w:lang w:val="uk-UA"/>
        </w:rPr>
        <w:t>Lac</w:t>
      </w:r>
      <w:proofErr w:type="spellEnd"/>
      <w:r w:rsidRPr="00230090">
        <w:rPr>
          <w:color w:val="0D0D0D"/>
          <w:lang w:val="uk-UA"/>
        </w:rPr>
        <w:t xml:space="preserve">. Ця заміна зменшує приєднання </w:t>
      </w:r>
      <w:proofErr w:type="spellStart"/>
      <w:r w:rsidRPr="00230090">
        <w:rPr>
          <w:color w:val="0D0D0D"/>
          <w:lang w:val="uk-UA"/>
        </w:rPr>
        <w:t>гликопептидів</w:t>
      </w:r>
      <w:proofErr w:type="spellEnd"/>
      <w:r w:rsidRPr="00230090">
        <w:rPr>
          <w:color w:val="0D0D0D"/>
          <w:lang w:val="uk-UA"/>
        </w:rPr>
        <w:t xml:space="preserve"> до мішені. Штами </w:t>
      </w:r>
      <w:proofErr w:type="spellStart"/>
      <w:r w:rsidRPr="00230090">
        <w:rPr>
          <w:color w:val="0D0D0D"/>
          <w:lang w:val="uk-UA"/>
        </w:rPr>
        <w:t>VanA</w:t>
      </w:r>
      <w:proofErr w:type="spellEnd"/>
      <w:r w:rsidRPr="00230090">
        <w:rPr>
          <w:color w:val="0D0D0D"/>
          <w:lang w:val="uk-UA"/>
        </w:rPr>
        <w:t xml:space="preserve"> демонструють резистентність, як до </w:t>
      </w:r>
      <w:proofErr w:type="spellStart"/>
      <w:r w:rsidRPr="00230090">
        <w:rPr>
          <w:color w:val="0D0D0D"/>
          <w:lang w:val="uk-UA"/>
        </w:rPr>
        <w:t>ванкоміцину</w:t>
      </w:r>
      <w:proofErr w:type="spellEnd"/>
      <w:r w:rsidRPr="00230090">
        <w:rPr>
          <w:color w:val="0D0D0D"/>
          <w:lang w:val="uk-UA"/>
        </w:rPr>
        <w:t xml:space="preserve">, так і до </w:t>
      </w:r>
      <w:proofErr w:type="spellStart"/>
      <w:r w:rsidRPr="00230090">
        <w:rPr>
          <w:color w:val="0D0D0D"/>
          <w:lang w:val="uk-UA"/>
        </w:rPr>
        <w:t>тейкопланіну</w:t>
      </w:r>
      <w:proofErr w:type="spellEnd"/>
      <w:r w:rsidRPr="00230090">
        <w:rPr>
          <w:color w:val="0D0D0D"/>
          <w:lang w:val="uk-UA"/>
        </w:rPr>
        <w:t xml:space="preserve">, тоді як штами </w:t>
      </w:r>
      <w:proofErr w:type="spellStart"/>
      <w:r w:rsidRPr="00230090">
        <w:rPr>
          <w:color w:val="0D0D0D"/>
          <w:lang w:val="uk-UA"/>
        </w:rPr>
        <w:t>VanB</w:t>
      </w:r>
      <w:proofErr w:type="spellEnd"/>
      <w:r w:rsidRPr="00230090">
        <w:rPr>
          <w:color w:val="0D0D0D"/>
          <w:lang w:val="uk-UA"/>
        </w:rPr>
        <w:t xml:space="preserve"> зазвичай залишаються чутливими до </w:t>
      </w:r>
      <w:proofErr w:type="spellStart"/>
      <w:r w:rsidRPr="00230090">
        <w:rPr>
          <w:color w:val="0D0D0D"/>
          <w:lang w:val="uk-UA"/>
        </w:rPr>
        <w:t>тейкопланіну</w:t>
      </w:r>
      <w:proofErr w:type="spellEnd"/>
      <w:r w:rsidRPr="00230090">
        <w:rPr>
          <w:color w:val="0D0D0D"/>
          <w:lang w:val="uk-UA"/>
        </w:rPr>
        <w:t xml:space="preserve"> завдяки нестачі індукції </w:t>
      </w:r>
      <w:proofErr w:type="spellStart"/>
      <w:r w:rsidRPr="00230090">
        <w:rPr>
          <w:color w:val="0D0D0D"/>
          <w:lang w:val="uk-UA"/>
        </w:rPr>
        <w:t>оперону</w:t>
      </w:r>
      <w:proofErr w:type="spellEnd"/>
      <w:r w:rsidRPr="00230090">
        <w:rPr>
          <w:color w:val="0D0D0D"/>
          <w:lang w:val="uk-UA"/>
        </w:rPr>
        <w:t xml:space="preserve"> резистентності. </w:t>
      </w:r>
      <w:r w:rsidR="00400E2D" w:rsidRPr="00230090">
        <w:rPr>
          <w:color w:val="0D0D0D"/>
          <w:lang w:val="uk-UA"/>
        </w:rPr>
        <w:t xml:space="preserve">Інші ферменти </w:t>
      </w:r>
      <w:proofErr w:type="spellStart"/>
      <w:r w:rsidR="00400E2D" w:rsidRPr="00230090">
        <w:rPr>
          <w:color w:val="0D0D0D"/>
          <w:lang w:val="uk-UA"/>
        </w:rPr>
        <w:t>Van</w:t>
      </w:r>
      <w:proofErr w:type="spellEnd"/>
      <w:r w:rsidR="00400E2D" w:rsidRPr="00230090">
        <w:rPr>
          <w:color w:val="0D0D0D"/>
          <w:lang w:val="uk-UA"/>
        </w:rPr>
        <w:t xml:space="preserve"> із слабкішим переважанням – це </w:t>
      </w:r>
      <w:proofErr w:type="spellStart"/>
      <w:r w:rsidR="00400E2D" w:rsidRPr="00230090">
        <w:rPr>
          <w:color w:val="0D0D0D"/>
          <w:lang w:val="uk-UA"/>
        </w:rPr>
        <w:t>VanD</w:t>
      </w:r>
      <w:proofErr w:type="spellEnd"/>
      <w:r w:rsidR="00400E2D" w:rsidRPr="00230090">
        <w:rPr>
          <w:color w:val="0D0D0D"/>
          <w:lang w:val="uk-UA"/>
        </w:rPr>
        <w:t xml:space="preserve">, </w:t>
      </w:r>
      <w:proofErr w:type="spellStart"/>
      <w:r w:rsidR="00400E2D" w:rsidRPr="00230090">
        <w:rPr>
          <w:color w:val="0D0D0D"/>
          <w:lang w:val="uk-UA"/>
        </w:rPr>
        <w:t>VanE</w:t>
      </w:r>
      <w:proofErr w:type="spellEnd"/>
      <w:r w:rsidR="00400E2D" w:rsidRPr="00230090">
        <w:rPr>
          <w:color w:val="0D0D0D"/>
          <w:lang w:val="uk-UA"/>
        </w:rPr>
        <w:t xml:space="preserve">, </w:t>
      </w:r>
      <w:proofErr w:type="spellStart"/>
      <w:r w:rsidR="00400E2D" w:rsidRPr="00230090">
        <w:rPr>
          <w:color w:val="0D0D0D"/>
          <w:lang w:val="uk-UA"/>
        </w:rPr>
        <w:t>VanG</w:t>
      </w:r>
      <w:proofErr w:type="spellEnd"/>
      <w:r w:rsidR="00400E2D" w:rsidRPr="00230090">
        <w:rPr>
          <w:color w:val="0D0D0D"/>
          <w:lang w:val="uk-UA"/>
        </w:rPr>
        <w:t xml:space="preserve">, </w:t>
      </w:r>
      <w:proofErr w:type="spellStart"/>
      <w:r w:rsidR="00400E2D" w:rsidRPr="00230090">
        <w:rPr>
          <w:color w:val="0D0D0D"/>
          <w:lang w:val="uk-UA"/>
        </w:rPr>
        <w:t>VanL</w:t>
      </w:r>
      <w:proofErr w:type="spellEnd"/>
      <w:r w:rsidR="00400E2D" w:rsidRPr="00230090">
        <w:rPr>
          <w:color w:val="0D0D0D"/>
          <w:lang w:val="uk-UA"/>
        </w:rPr>
        <w:t xml:space="preserve">, </w:t>
      </w:r>
      <w:proofErr w:type="spellStart"/>
      <w:r w:rsidR="00400E2D" w:rsidRPr="00230090">
        <w:rPr>
          <w:color w:val="0D0D0D"/>
          <w:lang w:val="uk-UA"/>
        </w:rPr>
        <w:t>VanM</w:t>
      </w:r>
      <w:proofErr w:type="spellEnd"/>
      <w:r w:rsidR="00400E2D" w:rsidRPr="00230090">
        <w:rPr>
          <w:color w:val="0D0D0D"/>
          <w:lang w:val="uk-UA"/>
        </w:rPr>
        <w:t xml:space="preserve"> та </w:t>
      </w:r>
      <w:proofErr w:type="spellStart"/>
      <w:r w:rsidR="00400E2D" w:rsidRPr="00230090">
        <w:rPr>
          <w:color w:val="0D0D0D"/>
          <w:lang w:val="uk-UA"/>
        </w:rPr>
        <w:t>VanN</w:t>
      </w:r>
      <w:proofErr w:type="spellEnd"/>
      <w:r w:rsidR="00400E2D" w:rsidRPr="00230090">
        <w:rPr>
          <w:color w:val="0D0D0D"/>
          <w:lang w:val="uk-UA"/>
        </w:rPr>
        <w:t xml:space="preserve"> (1-4).</w:t>
      </w:r>
    </w:p>
    <w:p w14:paraId="1F263BD0" w14:textId="77777777" w:rsidR="00B13743" w:rsidRPr="00230090" w:rsidRDefault="00B13743" w:rsidP="001E4877">
      <w:pPr>
        <w:jc w:val="both"/>
        <w:rPr>
          <w:color w:val="0D0D0D"/>
          <w:lang w:val="uk-UA"/>
        </w:rPr>
      </w:pPr>
    </w:p>
    <w:p w14:paraId="18D1596C" w14:textId="77777777" w:rsidR="00400E2D" w:rsidRPr="00230090" w:rsidRDefault="00400E2D" w:rsidP="00C45AC3">
      <w:pPr>
        <w:rPr>
          <w:color w:val="0D0D0D"/>
          <w:lang w:val="uk-UA"/>
        </w:rPr>
        <w:sectPr w:rsidR="00400E2D" w:rsidRPr="00230090" w:rsidSect="00C45AC3">
          <w:pgSz w:w="11909" w:h="16834"/>
          <w:pgMar w:top="1191" w:right="1134" w:bottom="357" w:left="1134" w:header="720" w:footer="720" w:gutter="0"/>
          <w:cols w:space="60"/>
          <w:noEndnote/>
        </w:sectPr>
      </w:pPr>
    </w:p>
    <w:p w14:paraId="326037AC" w14:textId="77777777" w:rsidR="00400E2D" w:rsidRPr="00230090" w:rsidRDefault="00400E2D" w:rsidP="00377675">
      <w:pPr>
        <w:jc w:val="both"/>
        <w:rPr>
          <w:color w:val="0D0D0D"/>
          <w:lang w:val="uk-UA"/>
        </w:rPr>
      </w:pPr>
      <w:r w:rsidRPr="00230090">
        <w:rPr>
          <w:color w:val="0D0D0D"/>
          <w:lang w:val="uk-UA"/>
        </w:rPr>
        <w:lastRenderedPageBreak/>
        <w:t xml:space="preserve">Додаткові види ентерококів (наприклад, </w:t>
      </w:r>
      <w:r w:rsidRPr="00230090">
        <w:rPr>
          <w:i/>
          <w:color w:val="0D0D0D"/>
          <w:lang w:val="uk-UA"/>
        </w:rPr>
        <w:t xml:space="preserve">E. </w:t>
      </w:r>
      <w:proofErr w:type="spellStart"/>
      <w:r w:rsidRPr="00230090">
        <w:rPr>
          <w:i/>
          <w:color w:val="0D0D0D"/>
          <w:lang w:val="uk-UA"/>
        </w:rPr>
        <w:t>raffinosus</w:t>
      </w:r>
      <w:proofErr w:type="spellEnd"/>
      <w:r w:rsidRPr="00230090">
        <w:rPr>
          <w:i/>
          <w:color w:val="0D0D0D"/>
          <w:lang w:val="uk-UA"/>
        </w:rPr>
        <w:t xml:space="preserve">, E. </w:t>
      </w:r>
      <w:proofErr w:type="spellStart"/>
      <w:r w:rsidRPr="00230090">
        <w:rPr>
          <w:i/>
          <w:color w:val="0D0D0D"/>
          <w:lang w:val="uk-UA"/>
        </w:rPr>
        <w:t>gallinarum</w:t>
      </w:r>
      <w:proofErr w:type="spellEnd"/>
      <w:r w:rsidRPr="00230090">
        <w:rPr>
          <w:i/>
          <w:color w:val="0D0D0D"/>
          <w:lang w:val="uk-UA"/>
        </w:rPr>
        <w:t xml:space="preserve"> </w:t>
      </w:r>
      <w:r w:rsidRPr="00230090">
        <w:rPr>
          <w:color w:val="0D0D0D"/>
          <w:lang w:val="uk-UA"/>
        </w:rPr>
        <w:t>та</w:t>
      </w:r>
      <w:r w:rsidRPr="00230090">
        <w:rPr>
          <w:i/>
          <w:color w:val="0D0D0D"/>
          <w:lang w:val="uk-UA"/>
        </w:rPr>
        <w:t xml:space="preserve"> E. </w:t>
      </w:r>
      <w:proofErr w:type="spellStart"/>
      <w:r w:rsidRPr="00230090">
        <w:rPr>
          <w:i/>
          <w:color w:val="0D0D0D"/>
          <w:lang w:val="uk-UA"/>
        </w:rPr>
        <w:t>casseliflavus</w:t>
      </w:r>
      <w:proofErr w:type="spellEnd"/>
      <w:r w:rsidRPr="00230090">
        <w:rPr>
          <w:color w:val="0D0D0D"/>
          <w:lang w:val="uk-UA"/>
        </w:rPr>
        <w:t xml:space="preserve">) можуть містити </w:t>
      </w:r>
      <w:proofErr w:type="spellStart"/>
      <w:r w:rsidRPr="00230090">
        <w:rPr>
          <w:i/>
          <w:color w:val="0D0D0D"/>
          <w:lang w:val="uk-UA"/>
        </w:rPr>
        <w:t>vanA</w:t>
      </w:r>
      <w:proofErr w:type="spellEnd"/>
      <w:r w:rsidRPr="00230090">
        <w:rPr>
          <w:i/>
          <w:color w:val="0D0D0D"/>
          <w:lang w:val="uk-UA"/>
        </w:rPr>
        <w:t xml:space="preserve">, </w:t>
      </w:r>
      <w:proofErr w:type="spellStart"/>
      <w:r w:rsidRPr="00230090">
        <w:rPr>
          <w:i/>
          <w:color w:val="0D0D0D"/>
          <w:lang w:val="uk-UA"/>
        </w:rPr>
        <w:t>vanB</w:t>
      </w:r>
      <w:proofErr w:type="spellEnd"/>
      <w:r w:rsidRPr="00230090">
        <w:rPr>
          <w:color w:val="0D0D0D"/>
          <w:lang w:val="uk-UA"/>
        </w:rPr>
        <w:t xml:space="preserve"> або інші гени </w:t>
      </w:r>
      <w:proofErr w:type="spellStart"/>
      <w:r w:rsidRPr="00230090">
        <w:rPr>
          <w:i/>
          <w:color w:val="0D0D0D"/>
          <w:lang w:val="uk-UA"/>
        </w:rPr>
        <w:t>van</w:t>
      </w:r>
      <w:proofErr w:type="spellEnd"/>
      <w:r w:rsidRPr="00230090">
        <w:rPr>
          <w:color w:val="0D0D0D"/>
          <w:lang w:val="uk-UA"/>
        </w:rPr>
        <w:t xml:space="preserve">, що кодують вищезазначені ферменти, але ці штами зустрічаються відносно </w:t>
      </w:r>
      <w:proofErr w:type="spellStart"/>
      <w:r w:rsidRPr="00230090">
        <w:rPr>
          <w:color w:val="0D0D0D"/>
          <w:lang w:val="uk-UA"/>
        </w:rPr>
        <w:t>рідко</w:t>
      </w:r>
      <w:proofErr w:type="spellEnd"/>
      <w:r w:rsidRPr="00230090">
        <w:rPr>
          <w:color w:val="0D0D0D"/>
          <w:lang w:val="uk-UA"/>
        </w:rPr>
        <w:t xml:space="preserve">. Ферменти </w:t>
      </w:r>
      <w:proofErr w:type="spellStart"/>
      <w:r w:rsidRPr="00230090">
        <w:rPr>
          <w:color w:val="0D0D0D"/>
          <w:lang w:val="uk-UA"/>
        </w:rPr>
        <w:t>VanC</w:t>
      </w:r>
      <w:proofErr w:type="spellEnd"/>
      <w:r w:rsidRPr="00230090">
        <w:rPr>
          <w:color w:val="0D0D0D"/>
          <w:lang w:val="uk-UA"/>
        </w:rPr>
        <w:t xml:space="preserve">, що кодуються хромосомами, були знайдені в усіх ізолятах </w:t>
      </w:r>
      <w:r w:rsidRPr="00230090">
        <w:rPr>
          <w:i/>
          <w:color w:val="0D0D0D"/>
          <w:lang w:val="uk-UA"/>
        </w:rPr>
        <w:t xml:space="preserve">E. </w:t>
      </w:r>
      <w:proofErr w:type="spellStart"/>
      <w:r w:rsidRPr="00230090">
        <w:rPr>
          <w:i/>
          <w:color w:val="0D0D0D"/>
          <w:lang w:val="uk-UA"/>
        </w:rPr>
        <w:t>gallinarum</w:t>
      </w:r>
      <w:proofErr w:type="spellEnd"/>
      <w:r w:rsidRPr="00230090">
        <w:rPr>
          <w:i/>
          <w:color w:val="0D0D0D"/>
          <w:lang w:val="uk-UA"/>
        </w:rPr>
        <w:t xml:space="preserve"> </w:t>
      </w:r>
      <w:r w:rsidRPr="00230090">
        <w:rPr>
          <w:color w:val="0D0D0D"/>
          <w:lang w:val="uk-UA"/>
        </w:rPr>
        <w:t>та</w:t>
      </w:r>
      <w:r w:rsidRPr="00230090">
        <w:rPr>
          <w:i/>
          <w:color w:val="0D0D0D"/>
          <w:lang w:val="uk-UA"/>
        </w:rPr>
        <w:t xml:space="preserve"> E. </w:t>
      </w:r>
      <w:proofErr w:type="spellStart"/>
      <w:r w:rsidRPr="00230090">
        <w:rPr>
          <w:i/>
          <w:color w:val="0D0D0D"/>
          <w:lang w:val="uk-UA"/>
        </w:rPr>
        <w:t>сasseliflavus</w:t>
      </w:r>
      <w:proofErr w:type="spellEnd"/>
      <w:r w:rsidRPr="00230090">
        <w:rPr>
          <w:i/>
          <w:color w:val="0D0D0D"/>
          <w:lang w:val="uk-UA"/>
        </w:rPr>
        <w:t xml:space="preserve">. </w:t>
      </w:r>
      <w:proofErr w:type="spellStart"/>
      <w:r w:rsidRPr="00230090">
        <w:rPr>
          <w:color w:val="0D0D0D"/>
          <w:lang w:val="uk-UA"/>
        </w:rPr>
        <w:t>VanC</w:t>
      </w:r>
      <w:proofErr w:type="spellEnd"/>
      <w:r w:rsidRPr="00230090">
        <w:rPr>
          <w:color w:val="0D0D0D"/>
          <w:lang w:val="uk-UA"/>
        </w:rPr>
        <w:t xml:space="preserve"> опосередковує резистентність низького рівня до </w:t>
      </w:r>
      <w:proofErr w:type="spellStart"/>
      <w:r w:rsidRPr="00230090">
        <w:rPr>
          <w:color w:val="0D0D0D"/>
          <w:lang w:val="uk-UA"/>
        </w:rPr>
        <w:t>ванкоміцину</w:t>
      </w:r>
      <w:proofErr w:type="spellEnd"/>
      <w:r w:rsidRPr="00230090">
        <w:rPr>
          <w:color w:val="0D0D0D"/>
          <w:lang w:val="uk-UA"/>
        </w:rPr>
        <w:t xml:space="preserve"> (МІК 4-16 мг/л), але взагалі не ма</w:t>
      </w:r>
      <w:r w:rsidR="00377675" w:rsidRPr="00230090">
        <w:rPr>
          <w:color w:val="0D0D0D"/>
          <w:lang w:val="uk-UA"/>
        </w:rPr>
        <w:t>є вважатися важливим</w:t>
      </w:r>
      <w:r w:rsidRPr="00230090">
        <w:rPr>
          <w:color w:val="0D0D0D"/>
          <w:lang w:val="uk-UA"/>
        </w:rPr>
        <w:t xml:space="preserve"> з точки зору інфекційного контролю (5)</w:t>
      </w:r>
    </w:p>
    <w:p w14:paraId="3044A2DB" w14:textId="77777777" w:rsidR="00400E2D" w:rsidRPr="00230090" w:rsidRDefault="00400E2D" w:rsidP="00C45AC3">
      <w:pPr>
        <w:rPr>
          <w:color w:val="0D0D0D"/>
          <w:lang w:val="uk-UA"/>
        </w:rPr>
      </w:pPr>
    </w:p>
    <w:p w14:paraId="542873D3" w14:textId="77777777" w:rsidR="00400E2D" w:rsidRPr="00230090" w:rsidRDefault="00400E2D" w:rsidP="00400E2D">
      <w:pPr>
        <w:jc w:val="both"/>
        <w:rPr>
          <w:b/>
          <w:color w:val="0D0D0D"/>
          <w:sz w:val="28"/>
          <w:szCs w:val="28"/>
          <w:lang w:val="uk-UA"/>
        </w:rPr>
      </w:pPr>
      <w:r w:rsidRPr="00230090">
        <w:rPr>
          <w:b/>
          <w:color w:val="0D0D0D"/>
          <w:sz w:val="28"/>
          <w:szCs w:val="28"/>
          <w:lang w:val="uk-UA"/>
        </w:rPr>
        <w:t xml:space="preserve">7.4. Методи, рекомендовані для виявляння резистентності </w:t>
      </w:r>
      <w:r w:rsidRPr="00230090">
        <w:rPr>
          <w:b/>
          <w:bCs/>
          <w:iCs/>
          <w:color w:val="0D0D0D"/>
          <w:sz w:val="28"/>
          <w:szCs w:val="28"/>
          <w:lang w:val="uk-UA"/>
        </w:rPr>
        <w:t xml:space="preserve">до </w:t>
      </w:r>
      <w:proofErr w:type="spellStart"/>
      <w:r w:rsidRPr="00230090">
        <w:rPr>
          <w:b/>
          <w:bCs/>
          <w:iCs/>
          <w:color w:val="0D0D0D"/>
          <w:sz w:val="28"/>
          <w:szCs w:val="28"/>
          <w:lang w:val="uk-UA"/>
        </w:rPr>
        <w:t>гликопептидів</w:t>
      </w:r>
      <w:proofErr w:type="spellEnd"/>
      <w:r w:rsidRPr="00230090">
        <w:rPr>
          <w:b/>
          <w:bCs/>
          <w:iCs/>
          <w:color w:val="0D0D0D"/>
          <w:sz w:val="28"/>
          <w:szCs w:val="28"/>
          <w:lang w:val="uk-UA"/>
        </w:rPr>
        <w:t xml:space="preserve"> в </w:t>
      </w:r>
      <w:r w:rsidRPr="00230090">
        <w:rPr>
          <w:b/>
          <w:i/>
          <w:color w:val="0D0D0D"/>
          <w:sz w:val="28"/>
          <w:szCs w:val="28"/>
          <w:lang w:val="uk-UA"/>
        </w:rPr>
        <w:t xml:space="preserve">E. </w:t>
      </w:r>
      <w:proofErr w:type="spellStart"/>
      <w:r w:rsidRPr="00230090">
        <w:rPr>
          <w:b/>
          <w:i/>
          <w:color w:val="0D0D0D"/>
          <w:sz w:val="28"/>
          <w:szCs w:val="28"/>
          <w:lang w:val="uk-UA"/>
        </w:rPr>
        <w:t>faecium</w:t>
      </w:r>
      <w:proofErr w:type="spellEnd"/>
      <w:r w:rsidRPr="00230090">
        <w:rPr>
          <w:b/>
          <w:i/>
          <w:color w:val="0D0D0D"/>
          <w:sz w:val="28"/>
          <w:szCs w:val="28"/>
          <w:lang w:val="uk-UA"/>
        </w:rPr>
        <w:t xml:space="preserve"> </w:t>
      </w:r>
      <w:r w:rsidRPr="00230090">
        <w:rPr>
          <w:b/>
          <w:color w:val="0D0D0D"/>
          <w:sz w:val="28"/>
          <w:szCs w:val="28"/>
          <w:lang w:val="uk-UA"/>
        </w:rPr>
        <w:t>та</w:t>
      </w:r>
      <w:r w:rsidRPr="00230090">
        <w:rPr>
          <w:b/>
          <w:i/>
          <w:color w:val="0D0D0D"/>
          <w:sz w:val="28"/>
          <w:szCs w:val="28"/>
          <w:lang w:val="uk-UA"/>
        </w:rPr>
        <w:t xml:space="preserve"> E. </w:t>
      </w:r>
      <w:proofErr w:type="spellStart"/>
      <w:r w:rsidRPr="00230090">
        <w:rPr>
          <w:b/>
          <w:i/>
          <w:color w:val="0D0D0D"/>
          <w:sz w:val="28"/>
          <w:szCs w:val="28"/>
          <w:lang w:val="uk-UA"/>
        </w:rPr>
        <w:t>faecalis</w:t>
      </w:r>
      <w:proofErr w:type="spellEnd"/>
    </w:p>
    <w:p w14:paraId="2EF05A0E" w14:textId="77777777" w:rsidR="00400E2D" w:rsidRPr="00230090" w:rsidRDefault="00400E2D" w:rsidP="00C45AC3">
      <w:pPr>
        <w:rPr>
          <w:color w:val="0D0D0D"/>
          <w:lang w:val="uk-UA"/>
        </w:rPr>
      </w:pPr>
    </w:p>
    <w:p w14:paraId="55BB9890" w14:textId="77777777" w:rsidR="00400E2D" w:rsidRPr="00230090" w:rsidRDefault="00400E2D" w:rsidP="00377675">
      <w:pPr>
        <w:jc w:val="both"/>
        <w:rPr>
          <w:color w:val="0D0D0D"/>
          <w:lang w:val="uk-UA"/>
        </w:rPr>
      </w:pPr>
      <w:r w:rsidRPr="00230090">
        <w:rPr>
          <w:color w:val="0D0D0D"/>
          <w:lang w:val="uk-UA"/>
        </w:rPr>
        <w:t xml:space="preserve">Резистентність до </w:t>
      </w:r>
      <w:proofErr w:type="spellStart"/>
      <w:r w:rsidRPr="00230090">
        <w:rPr>
          <w:color w:val="0D0D0D"/>
          <w:lang w:val="uk-UA"/>
        </w:rPr>
        <w:t>ванкоміцину</w:t>
      </w:r>
      <w:proofErr w:type="spellEnd"/>
      <w:r w:rsidRPr="00230090">
        <w:rPr>
          <w:color w:val="0D0D0D"/>
          <w:lang w:val="uk-UA"/>
        </w:rPr>
        <w:t xml:space="preserve"> можна виявити шляхом визначення МІК, </w:t>
      </w:r>
      <w:r w:rsidR="002D6DE7" w:rsidRPr="00230090">
        <w:rPr>
          <w:color w:val="0D0D0D"/>
          <w:lang w:val="uk-UA"/>
        </w:rPr>
        <w:t>диско-дифузійним методом</w:t>
      </w:r>
      <w:r w:rsidRPr="00230090">
        <w:rPr>
          <w:color w:val="0D0D0D"/>
          <w:lang w:val="uk-UA"/>
        </w:rPr>
        <w:t xml:space="preserve"> та методом </w:t>
      </w:r>
      <w:r w:rsidR="002D6DE7" w:rsidRPr="00230090">
        <w:rPr>
          <w:color w:val="0D0D0D"/>
          <w:lang w:val="uk-UA"/>
        </w:rPr>
        <w:t>серійних розведень</w:t>
      </w:r>
      <w:r w:rsidRPr="00230090">
        <w:rPr>
          <w:color w:val="0D0D0D"/>
          <w:lang w:val="uk-UA"/>
        </w:rPr>
        <w:t xml:space="preserve"> </w:t>
      </w:r>
      <w:r w:rsidR="002D6DE7" w:rsidRPr="00230090">
        <w:rPr>
          <w:color w:val="0D0D0D"/>
          <w:lang w:val="uk-UA"/>
        </w:rPr>
        <w:t xml:space="preserve">в </w:t>
      </w:r>
      <w:r w:rsidRPr="00230090">
        <w:rPr>
          <w:color w:val="0D0D0D"/>
          <w:lang w:val="uk-UA"/>
        </w:rPr>
        <w:t>агар</w:t>
      </w:r>
      <w:r w:rsidR="002D6DE7" w:rsidRPr="00230090">
        <w:rPr>
          <w:color w:val="0D0D0D"/>
          <w:lang w:val="uk-UA"/>
        </w:rPr>
        <w:t>і</w:t>
      </w:r>
      <w:r w:rsidRPr="00230090">
        <w:rPr>
          <w:color w:val="0D0D0D"/>
          <w:lang w:val="uk-UA"/>
        </w:rPr>
        <w:t xml:space="preserve">. В усіх трьох методах важливо, щоб </w:t>
      </w:r>
      <w:r w:rsidR="002D6DE7" w:rsidRPr="00230090">
        <w:rPr>
          <w:color w:val="0D0D0D"/>
          <w:lang w:val="uk-UA"/>
        </w:rPr>
        <w:t xml:space="preserve">середовище </w:t>
      </w:r>
      <w:r w:rsidRPr="00230090">
        <w:rPr>
          <w:color w:val="0D0D0D"/>
          <w:lang w:val="uk-UA"/>
        </w:rPr>
        <w:t>інкубували протягом повних 24 годин</w:t>
      </w:r>
      <w:r w:rsidR="00E22B40" w:rsidRPr="00230090">
        <w:rPr>
          <w:color w:val="0D0D0D"/>
          <w:lang w:val="uk-UA"/>
        </w:rPr>
        <w:t xml:space="preserve"> для виявл</w:t>
      </w:r>
      <w:r w:rsidR="00D73D11" w:rsidRPr="00230090">
        <w:rPr>
          <w:color w:val="0D0D0D"/>
          <w:lang w:val="uk-UA"/>
        </w:rPr>
        <w:t>е</w:t>
      </w:r>
      <w:r w:rsidR="00E22B40" w:rsidRPr="00230090">
        <w:rPr>
          <w:color w:val="0D0D0D"/>
          <w:lang w:val="uk-UA"/>
        </w:rPr>
        <w:t xml:space="preserve">ння ізолятів </w:t>
      </w:r>
      <w:r w:rsidRPr="00230090">
        <w:rPr>
          <w:color w:val="0D0D0D"/>
          <w:lang w:val="uk-UA"/>
        </w:rPr>
        <w:t>з індукованою резистентністю.</w:t>
      </w:r>
    </w:p>
    <w:p w14:paraId="18D89F1C" w14:textId="77777777" w:rsidR="00400E2D" w:rsidRPr="00230090" w:rsidRDefault="00400E2D" w:rsidP="00C45AC3">
      <w:pPr>
        <w:rPr>
          <w:color w:val="0D0D0D"/>
          <w:lang w:val="uk-UA"/>
        </w:rPr>
      </w:pPr>
    </w:p>
    <w:p w14:paraId="495CC3FF" w14:textId="77777777" w:rsidR="00400E2D" w:rsidRPr="00230090" w:rsidRDefault="00A711E4" w:rsidP="00A711E4">
      <w:pPr>
        <w:jc w:val="both"/>
        <w:rPr>
          <w:color w:val="0D0D0D"/>
          <w:lang w:val="uk-UA"/>
        </w:rPr>
      </w:pPr>
      <w:r w:rsidRPr="00230090">
        <w:rPr>
          <w:color w:val="0D0D0D"/>
          <w:lang w:val="uk-UA"/>
        </w:rPr>
        <w:t xml:space="preserve">Всі три методи легко виявляють резистентність, опосередковану геном </w:t>
      </w:r>
      <w:proofErr w:type="spellStart"/>
      <w:r w:rsidRPr="00230090">
        <w:rPr>
          <w:i/>
          <w:color w:val="0D0D0D"/>
          <w:lang w:val="uk-UA"/>
        </w:rPr>
        <w:t>vanA</w:t>
      </w:r>
      <w:proofErr w:type="spellEnd"/>
      <w:r w:rsidRPr="00230090">
        <w:rPr>
          <w:i/>
          <w:color w:val="0D0D0D"/>
          <w:lang w:val="uk-UA"/>
        </w:rPr>
        <w:t xml:space="preserve">. </w:t>
      </w:r>
      <w:r w:rsidRPr="00230090">
        <w:rPr>
          <w:color w:val="0D0D0D"/>
          <w:lang w:val="uk-UA"/>
        </w:rPr>
        <w:t>Виявл</w:t>
      </w:r>
      <w:r w:rsidR="002D6DE7" w:rsidRPr="00230090">
        <w:rPr>
          <w:color w:val="0D0D0D"/>
          <w:lang w:val="uk-UA"/>
        </w:rPr>
        <w:t>е</w:t>
      </w:r>
      <w:r w:rsidRPr="00230090">
        <w:rPr>
          <w:color w:val="0D0D0D"/>
          <w:lang w:val="uk-UA"/>
        </w:rPr>
        <w:t xml:space="preserve">ння резистентності, опосередкованої геном </w:t>
      </w:r>
      <w:proofErr w:type="spellStart"/>
      <w:r w:rsidRPr="00230090">
        <w:rPr>
          <w:i/>
          <w:color w:val="0D0D0D"/>
          <w:lang w:val="uk-UA"/>
        </w:rPr>
        <w:t>vanB</w:t>
      </w:r>
      <w:proofErr w:type="spellEnd"/>
      <w:r w:rsidRPr="00230090">
        <w:rPr>
          <w:color w:val="0D0D0D"/>
          <w:lang w:val="uk-UA"/>
        </w:rPr>
        <w:t xml:space="preserve">, є більш складним процесом. Визначення МІК шляхом </w:t>
      </w:r>
      <w:r w:rsidR="002D6DE7" w:rsidRPr="00230090">
        <w:rPr>
          <w:color w:val="0D0D0D"/>
          <w:lang w:val="uk-UA"/>
        </w:rPr>
        <w:t>розведення у</w:t>
      </w:r>
      <w:r w:rsidRPr="00230090">
        <w:rPr>
          <w:color w:val="0D0D0D"/>
          <w:lang w:val="uk-UA"/>
        </w:rPr>
        <w:t xml:space="preserve"> агар</w:t>
      </w:r>
      <w:r w:rsidR="002D6DE7" w:rsidRPr="00230090">
        <w:rPr>
          <w:color w:val="0D0D0D"/>
          <w:lang w:val="uk-UA"/>
        </w:rPr>
        <w:t>і</w:t>
      </w:r>
      <w:r w:rsidRPr="00230090">
        <w:rPr>
          <w:color w:val="0D0D0D"/>
          <w:lang w:val="uk-UA"/>
        </w:rPr>
        <w:t xml:space="preserve"> або </w:t>
      </w:r>
      <w:r w:rsidR="002D6DE7" w:rsidRPr="00230090">
        <w:rPr>
          <w:color w:val="0D0D0D"/>
          <w:lang w:val="uk-UA"/>
        </w:rPr>
        <w:t xml:space="preserve">у </w:t>
      </w:r>
      <w:r w:rsidRPr="00230090">
        <w:rPr>
          <w:color w:val="0D0D0D"/>
          <w:lang w:val="uk-UA"/>
        </w:rPr>
        <w:t>бульйон</w:t>
      </w:r>
      <w:r w:rsidR="002D6DE7" w:rsidRPr="00230090">
        <w:rPr>
          <w:color w:val="0D0D0D"/>
          <w:lang w:val="uk-UA"/>
        </w:rPr>
        <w:t>і</w:t>
      </w:r>
      <w:r w:rsidRPr="00230090">
        <w:rPr>
          <w:color w:val="0D0D0D"/>
          <w:lang w:val="uk-UA"/>
        </w:rPr>
        <w:t xml:space="preserve"> є точним методом, але </w:t>
      </w:r>
      <w:proofErr w:type="spellStart"/>
      <w:r w:rsidRPr="00230090">
        <w:rPr>
          <w:color w:val="0D0D0D"/>
          <w:lang w:val="uk-UA"/>
        </w:rPr>
        <w:t>рідко</w:t>
      </w:r>
      <w:proofErr w:type="spellEnd"/>
      <w:r w:rsidRPr="00230090">
        <w:rPr>
          <w:color w:val="0D0D0D"/>
          <w:lang w:val="uk-UA"/>
        </w:rPr>
        <w:t xml:space="preserve"> застосовується </w:t>
      </w:r>
      <w:r w:rsidR="00E22B40" w:rsidRPr="00230090">
        <w:rPr>
          <w:color w:val="0D0D0D"/>
          <w:lang w:val="uk-UA"/>
        </w:rPr>
        <w:t>у</w:t>
      </w:r>
      <w:r w:rsidRPr="00230090">
        <w:rPr>
          <w:color w:val="0D0D0D"/>
          <w:lang w:val="uk-UA"/>
        </w:rPr>
        <w:t xml:space="preserve"> звичайних лабораторіях (10, 11). Застарілі звіти </w:t>
      </w:r>
      <w:r w:rsidR="00D73D11" w:rsidRPr="00230090">
        <w:rPr>
          <w:color w:val="0D0D0D"/>
          <w:lang w:val="uk-UA"/>
        </w:rPr>
        <w:t>демонструють, що виявле</w:t>
      </w:r>
      <w:r w:rsidRPr="00230090">
        <w:rPr>
          <w:color w:val="0D0D0D"/>
          <w:lang w:val="uk-UA"/>
        </w:rPr>
        <w:t xml:space="preserve">ння резистентності, опосередкованої геном </w:t>
      </w:r>
      <w:proofErr w:type="spellStart"/>
      <w:r w:rsidRPr="00230090">
        <w:rPr>
          <w:i/>
          <w:color w:val="0D0D0D"/>
          <w:lang w:val="uk-UA"/>
        </w:rPr>
        <w:t>vanB</w:t>
      </w:r>
      <w:proofErr w:type="spellEnd"/>
      <w:r w:rsidRPr="00230090">
        <w:rPr>
          <w:color w:val="0D0D0D"/>
          <w:lang w:val="uk-UA"/>
        </w:rPr>
        <w:t>, є проблематичним для автоматичних методів (12). За цей час автоматичні методи були оновлені, але бракує більш сучасних досліджень того, чи покращилися характеристики цих методі</w:t>
      </w:r>
      <w:r w:rsidR="00757A24" w:rsidRPr="00230090">
        <w:rPr>
          <w:color w:val="0D0D0D"/>
          <w:lang w:val="uk-UA"/>
        </w:rPr>
        <w:t>в</w:t>
      </w:r>
      <w:r w:rsidRPr="00230090">
        <w:rPr>
          <w:color w:val="0D0D0D"/>
          <w:lang w:val="uk-UA"/>
        </w:rPr>
        <w:t xml:space="preserve"> для вия</w:t>
      </w:r>
      <w:r w:rsidR="00D73D11" w:rsidRPr="00230090">
        <w:rPr>
          <w:color w:val="0D0D0D"/>
          <w:lang w:val="uk-UA"/>
        </w:rPr>
        <w:t>вле</w:t>
      </w:r>
      <w:r w:rsidRPr="00230090">
        <w:rPr>
          <w:color w:val="0D0D0D"/>
          <w:lang w:val="uk-UA"/>
        </w:rPr>
        <w:t xml:space="preserve">ння резистентності, опосередкованої геном </w:t>
      </w:r>
      <w:proofErr w:type="spellStart"/>
      <w:r w:rsidRPr="00230090">
        <w:rPr>
          <w:i/>
          <w:color w:val="0D0D0D"/>
          <w:lang w:val="uk-UA"/>
        </w:rPr>
        <w:t>vanB</w:t>
      </w:r>
      <w:proofErr w:type="spellEnd"/>
      <w:r w:rsidR="00D73D11" w:rsidRPr="00230090">
        <w:rPr>
          <w:i/>
          <w:color w:val="0D0D0D"/>
          <w:lang w:val="uk-UA"/>
        </w:rPr>
        <w:t xml:space="preserve">. </w:t>
      </w:r>
      <w:r w:rsidR="009053A0" w:rsidRPr="00230090">
        <w:rPr>
          <w:color w:val="0D0D0D"/>
          <w:lang w:val="uk-UA"/>
        </w:rPr>
        <w:t>Диско-дифузійний метод</w:t>
      </w:r>
      <w:r w:rsidRPr="00230090">
        <w:rPr>
          <w:color w:val="0D0D0D"/>
          <w:lang w:val="uk-UA"/>
        </w:rPr>
        <w:t xml:space="preserve"> із 5 </w:t>
      </w:r>
      <w:proofErr w:type="spellStart"/>
      <w:r w:rsidRPr="00230090">
        <w:rPr>
          <w:color w:val="0D0D0D"/>
          <w:lang w:val="uk-UA"/>
        </w:rPr>
        <w:t>мкг</w:t>
      </w:r>
      <w:proofErr w:type="spellEnd"/>
      <w:r w:rsidRPr="00230090">
        <w:rPr>
          <w:color w:val="0D0D0D"/>
          <w:lang w:val="uk-UA"/>
        </w:rPr>
        <w:t xml:space="preserve"> диском з </w:t>
      </w:r>
      <w:proofErr w:type="spellStart"/>
      <w:r w:rsidRPr="00230090">
        <w:rPr>
          <w:color w:val="0D0D0D"/>
          <w:lang w:val="uk-UA"/>
        </w:rPr>
        <w:t>ванкоміцином</w:t>
      </w:r>
      <w:proofErr w:type="spellEnd"/>
      <w:r w:rsidRPr="00230090">
        <w:rPr>
          <w:color w:val="0D0D0D"/>
          <w:lang w:val="uk-UA"/>
        </w:rPr>
        <w:t xml:space="preserve"> здійснюється важко, але </w:t>
      </w:r>
      <w:r w:rsidR="009053A0" w:rsidRPr="00230090">
        <w:rPr>
          <w:color w:val="0D0D0D"/>
          <w:lang w:val="uk-UA"/>
        </w:rPr>
        <w:t xml:space="preserve">дослідження </w:t>
      </w:r>
      <w:r w:rsidRPr="00230090">
        <w:rPr>
          <w:color w:val="0D0D0D"/>
          <w:lang w:val="uk-UA"/>
        </w:rPr>
        <w:t>має гарні результати на умовах</w:t>
      </w:r>
      <w:r w:rsidR="00757A24" w:rsidRPr="00230090">
        <w:rPr>
          <w:color w:val="0D0D0D"/>
          <w:lang w:val="uk-UA"/>
        </w:rPr>
        <w:t xml:space="preserve"> суворого дотримання </w:t>
      </w:r>
      <w:r w:rsidRPr="00230090">
        <w:rPr>
          <w:color w:val="0D0D0D"/>
          <w:lang w:val="uk-UA"/>
        </w:rPr>
        <w:t xml:space="preserve">рекомендацій із </w:t>
      </w:r>
      <w:r w:rsidR="009053A0" w:rsidRPr="00230090">
        <w:rPr>
          <w:color w:val="0D0D0D"/>
          <w:lang w:val="uk-UA"/>
        </w:rPr>
        <w:t>інтерпретації</w:t>
      </w:r>
      <w:r w:rsidRPr="00230090">
        <w:rPr>
          <w:color w:val="0D0D0D"/>
          <w:lang w:val="uk-UA"/>
        </w:rPr>
        <w:t xml:space="preserve">, як вказано EUCAST (неопубліковані дані </w:t>
      </w:r>
      <w:proofErr w:type="spellStart"/>
      <w:r w:rsidRPr="00230090">
        <w:rPr>
          <w:color w:val="0D0D0D"/>
          <w:lang w:val="uk-UA"/>
        </w:rPr>
        <w:t>референ</w:t>
      </w:r>
      <w:r w:rsidR="009053A0" w:rsidRPr="00230090">
        <w:rPr>
          <w:color w:val="0D0D0D"/>
          <w:lang w:val="uk-UA"/>
        </w:rPr>
        <w:t>с</w:t>
      </w:r>
      <w:proofErr w:type="spellEnd"/>
      <w:r w:rsidR="009053A0" w:rsidRPr="00230090">
        <w:rPr>
          <w:color w:val="0D0D0D"/>
          <w:lang w:val="uk-UA"/>
        </w:rPr>
        <w:t>-</w:t>
      </w:r>
      <w:r w:rsidRPr="00230090">
        <w:rPr>
          <w:color w:val="0D0D0D"/>
          <w:lang w:val="uk-UA"/>
        </w:rPr>
        <w:t>лабораторії EUCAST).</w:t>
      </w:r>
    </w:p>
    <w:p w14:paraId="06D7EAC7" w14:textId="77777777" w:rsidR="00A711E4" w:rsidRPr="00230090" w:rsidRDefault="00A711E4" w:rsidP="00A711E4">
      <w:pPr>
        <w:jc w:val="both"/>
        <w:rPr>
          <w:color w:val="0D0D0D"/>
          <w:lang w:val="uk-UA"/>
        </w:rPr>
      </w:pPr>
    </w:p>
    <w:p w14:paraId="24567F4E" w14:textId="77777777" w:rsidR="00400E2D" w:rsidRPr="00230090" w:rsidRDefault="001B3F7A" w:rsidP="001B3F7A">
      <w:pPr>
        <w:jc w:val="both"/>
        <w:rPr>
          <w:color w:val="0D0D0D"/>
          <w:lang w:val="uk-UA"/>
        </w:rPr>
      </w:pPr>
      <w:r w:rsidRPr="00230090">
        <w:rPr>
          <w:color w:val="0D0D0D"/>
          <w:lang w:val="uk-UA"/>
        </w:rPr>
        <w:t xml:space="preserve">При </w:t>
      </w:r>
      <w:r w:rsidR="009053A0" w:rsidRPr="00230090">
        <w:rPr>
          <w:color w:val="0D0D0D"/>
          <w:lang w:val="uk-UA"/>
        </w:rPr>
        <w:t xml:space="preserve">інтерпретації </w:t>
      </w:r>
      <w:r w:rsidRPr="00230090">
        <w:rPr>
          <w:color w:val="0D0D0D"/>
          <w:lang w:val="uk-UA"/>
        </w:rPr>
        <w:t xml:space="preserve">результатів визначення МІК або диско-дифузійного </w:t>
      </w:r>
      <w:r w:rsidR="009053A0" w:rsidRPr="00230090">
        <w:rPr>
          <w:color w:val="0D0D0D"/>
          <w:lang w:val="uk-UA"/>
        </w:rPr>
        <w:t xml:space="preserve">методу </w:t>
      </w:r>
      <w:r w:rsidRPr="00230090">
        <w:rPr>
          <w:color w:val="0D0D0D"/>
          <w:lang w:val="uk-UA"/>
        </w:rPr>
        <w:t xml:space="preserve">важливо </w:t>
      </w:r>
      <w:r w:rsidR="009053A0" w:rsidRPr="00230090">
        <w:rPr>
          <w:color w:val="0D0D0D"/>
          <w:lang w:val="uk-UA"/>
        </w:rPr>
        <w:t>впевнитись</w:t>
      </w:r>
      <w:r w:rsidR="00D73D11" w:rsidRPr="00230090">
        <w:rPr>
          <w:color w:val="0D0D0D"/>
          <w:lang w:val="uk-UA"/>
        </w:rPr>
        <w:t>,</w:t>
      </w:r>
      <w:r w:rsidRPr="00230090">
        <w:rPr>
          <w:color w:val="0D0D0D"/>
          <w:lang w:val="uk-UA"/>
        </w:rPr>
        <w:t xml:space="preserve"> що ізолят не належ</w:t>
      </w:r>
      <w:r w:rsidR="009053A0" w:rsidRPr="00230090">
        <w:rPr>
          <w:color w:val="0D0D0D"/>
          <w:lang w:val="uk-UA"/>
        </w:rPr>
        <w:t>ить</w:t>
      </w:r>
      <w:r w:rsidRPr="00230090">
        <w:rPr>
          <w:color w:val="0D0D0D"/>
          <w:lang w:val="uk-UA"/>
        </w:rPr>
        <w:t xml:space="preserve"> до </w:t>
      </w:r>
      <w:r w:rsidRPr="00230090">
        <w:rPr>
          <w:i/>
          <w:color w:val="0D0D0D"/>
          <w:lang w:val="uk-UA"/>
        </w:rPr>
        <w:t xml:space="preserve">E. </w:t>
      </w:r>
      <w:proofErr w:type="spellStart"/>
      <w:r w:rsidRPr="00230090">
        <w:rPr>
          <w:i/>
          <w:color w:val="0D0D0D"/>
          <w:lang w:val="uk-UA"/>
        </w:rPr>
        <w:t>gallinarum</w:t>
      </w:r>
      <w:proofErr w:type="spellEnd"/>
      <w:r w:rsidRPr="00230090">
        <w:rPr>
          <w:i/>
          <w:color w:val="0D0D0D"/>
          <w:lang w:val="uk-UA"/>
        </w:rPr>
        <w:t xml:space="preserve"> </w:t>
      </w:r>
      <w:r w:rsidRPr="00230090">
        <w:rPr>
          <w:color w:val="0D0D0D"/>
          <w:lang w:val="uk-UA"/>
        </w:rPr>
        <w:t>або</w:t>
      </w:r>
      <w:r w:rsidRPr="00230090">
        <w:rPr>
          <w:i/>
          <w:color w:val="0D0D0D"/>
          <w:lang w:val="uk-UA"/>
        </w:rPr>
        <w:t xml:space="preserve"> E. </w:t>
      </w:r>
      <w:proofErr w:type="spellStart"/>
      <w:r w:rsidRPr="00230090">
        <w:rPr>
          <w:i/>
          <w:color w:val="0D0D0D"/>
          <w:lang w:val="uk-UA"/>
        </w:rPr>
        <w:t>casseliflavus</w:t>
      </w:r>
      <w:proofErr w:type="spellEnd"/>
      <w:r w:rsidRPr="00230090">
        <w:rPr>
          <w:i/>
          <w:color w:val="0D0D0D"/>
          <w:lang w:val="uk-UA"/>
        </w:rPr>
        <w:t xml:space="preserve">, </w:t>
      </w:r>
      <w:r w:rsidRPr="00230090">
        <w:rPr>
          <w:color w:val="0D0D0D"/>
          <w:lang w:val="uk-UA"/>
        </w:rPr>
        <w:t xml:space="preserve">який можна помилково сприйняти як </w:t>
      </w:r>
      <w:r w:rsidR="00D73D11" w:rsidRPr="00230090">
        <w:rPr>
          <w:i/>
          <w:color w:val="0D0D0D"/>
          <w:lang w:val="uk-UA"/>
        </w:rPr>
        <w:t xml:space="preserve">E. </w:t>
      </w:r>
      <w:r w:rsidR="00D73D11" w:rsidRPr="00230090">
        <w:rPr>
          <w:i/>
          <w:color w:val="0D0D0D"/>
        </w:rPr>
        <w:t>f</w:t>
      </w:r>
      <w:proofErr w:type="spellStart"/>
      <w:r w:rsidR="00664E8E" w:rsidRPr="00230090">
        <w:rPr>
          <w:i/>
          <w:color w:val="0D0D0D"/>
          <w:lang w:val="uk-UA"/>
        </w:rPr>
        <w:t>aecium</w:t>
      </w:r>
      <w:proofErr w:type="spellEnd"/>
      <w:r w:rsidR="00664E8E" w:rsidRPr="00230090">
        <w:rPr>
          <w:i/>
          <w:color w:val="0D0D0D"/>
          <w:lang w:val="uk-UA"/>
        </w:rPr>
        <w:t xml:space="preserve"> </w:t>
      </w:r>
      <w:r w:rsidR="00664E8E" w:rsidRPr="00230090">
        <w:rPr>
          <w:color w:val="0D0D0D"/>
          <w:lang w:val="uk-UA"/>
        </w:rPr>
        <w:t xml:space="preserve">завдяки позитивному </w:t>
      </w:r>
      <w:r w:rsidR="009053A0" w:rsidRPr="00230090">
        <w:rPr>
          <w:color w:val="0D0D0D"/>
          <w:lang w:val="uk-UA"/>
        </w:rPr>
        <w:t xml:space="preserve">результату у тесті із </w:t>
      </w:r>
      <w:proofErr w:type="spellStart"/>
      <w:r w:rsidR="00664E8E" w:rsidRPr="00230090">
        <w:rPr>
          <w:color w:val="0D0D0D"/>
          <w:lang w:val="uk-UA"/>
        </w:rPr>
        <w:t>арабіноз</w:t>
      </w:r>
      <w:r w:rsidR="009053A0" w:rsidRPr="00230090">
        <w:rPr>
          <w:color w:val="0D0D0D"/>
          <w:lang w:val="uk-UA"/>
        </w:rPr>
        <w:t>ою</w:t>
      </w:r>
      <w:proofErr w:type="spellEnd"/>
      <w:r w:rsidR="00664E8E" w:rsidRPr="00230090">
        <w:rPr>
          <w:color w:val="0D0D0D"/>
          <w:lang w:val="uk-UA"/>
        </w:rPr>
        <w:t xml:space="preserve">. </w:t>
      </w:r>
      <w:r w:rsidR="009053A0" w:rsidRPr="00230090">
        <w:rPr>
          <w:color w:val="0D0D0D"/>
          <w:lang w:val="uk-UA"/>
        </w:rPr>
        <w:t xml:space="preserve">Дослідження </w:t>
      </w:r>
      <w:r w:rsidR="00664E8E" w:rsidRPr="00230090">
        <w:rPr>
          <w:color w:val="0D0D0D"/>
          <w:lang w:val="uk-UA"/>
        </w:rPr>
        <w:t>МГП (метил-альфа-D-</w:t>
      </w:r>
      <w:proofErr w:type="spellStart"/>
      <w:r w:rsidR="00664E8E" w:rsidRPr="00230090">
        <w:rPr>
          <w:color w:val="0D0D0D"/>
          <w:lang w:val="uk-UA"/>
        </w:rPr>
        <w:t>глюкопіранозиду</w:t>
      </w:r>
      <w:proofErr w:type="spellEnd"/>
      <w:r w:rsidR="00664E8E" w:rsidRPr="00230090">
        <w:rPr>
          <w:color w:val="0D0D0D"/>
          <w:lang w:val="uk-UA"/>
        </w:rPr>
        <w:t>) або тест на рух</w:t>
      </w:r>
      <w:r w:rsidR="009053A0" w:rsidRPr="00230090">
        <w:rPr>
          <w:color w:val="0D0D0D"/>
          <w:lang w:val="uk-UA"/>
        </w:rPr>
        <w:t>ливість</w:t>
      </w:r>
      <w:r w:rsidR="00664E8E" w:rsidRPr="00230090">
        <w:rPr>
          <w:color w:val="0D0D0D"/>
          <w:lang w:val="uk-UA"/>
        </w:rPr>
        <w:t xml:space="preserve"> можуть застосовуватися для розрізн</w:t>
      </w:r>
      <w:r w:rsidR="009053A0" w:rsidRPr="00230090">
        <w:rPr>
          <w:color w:val="0D0D0D"/>
          <w:lang w:val="uk-UA"/>
        </w:rPr>
        <w:t>е</w:t>
      </w:r>
      <w:r w:rsidR="00664E8E" w:rsidRPr="00230090">
        <w:rPr>
          <w:color w:val="0D0D0D"/>
          <w:lang w:val="uk-UA"/>
        </w:rPr>
        <w:t xml:space="preserve">ння </w:t>
      </w:r>
      <w:r w:rsidR="00664E8E" w:rsidRPr="00230090">
        <w:rPr>
          <w:i/>
          <w:color w:val="0D0D0D"/>
          <w:lang w:val="uk-UA"/>
        </w:rPr>
        <w:t xml:space="preserve">E. </w:t>
      </w:r>
      <w:proofErr w:type="spellStart"/>
      <w:r w:rsidR="00664E8E" w:rsidRPr="00230090">
        <w:rPr>
          <w:i/>
          <w:color w:val="0D0D0D"/>
          <w:lang w:val="uk-UA"/>
        </w:rPr>
        <w:t>gallinarum</w:t>
      </w:r>
      <w:proofErr w:type="spellEnd"/>
      <w:r w:rsidR="00664E8E" w:rsidRPr="00230090">
        <w:rPr>
          <w:i/>
          <w:color w:val="0D0D0D"/>
          <w:lang w:val="uk-UA"/>
        </w:rPr>
        <w:t xml:space="preserve"> /</w:t>
      </w:r>
      <w:r w:rsidR="00B827A6" w:rsidRPr="00230090">
        <w:rPr>
          <w:i/>
          <w:color w:val="0D0D0D"/>
          <w:lang w:val="uk-UA"/>
        </w:rPr>
        <w:t xml:space="preserve"> </w:t>
      </w:r>
      <w:r w:rsidR="00664E8E" w:rsidRPr="00230090">
        <w:rPr>
          <w:i/>
          <w:color w:val="0D0D0D"/>
          <w:lang w:val="uk-UA"/>
        </w:rPr>
        <w:t xml:space="preserve">E. </w:t>
      </w:r>
      <w:proofErr w:type="spellStart"/>
      <w:r w:rsidR="00664E8E" w:rsidRPr="00230090">
        <w:rPr>
          <w:i/>
          <w:color w:val="0D0D0D"/>
          <w:lang w:val="uk-UA"/>
        </w:rPr>
        <w:t>casseliflavus</w:t>
      </w:r>
      <w:proofErr w:type="spellEnd"/>
      <w:r w:rsidR="00664E8E" w:rsidRPr="00230090">
        <w:rPr>
          <w:i/>
          <w:color w:val="0D0D0D"/>
          <w:lang w:val="uk-UA"/>
        </w:rPr>
        <w:t xml:space="preserve"> </w:t>
      </w:r>
      <w:r w:rsidR="00664E8E" w:rsidRPr="00230090">
        <w:rPr>
          <w:color w:val="0D0D0D"/>
          <w:lang w:val="uk-UA"/>
        </w:rPr>
        <w:t>від</w:t>
      </w:r>
      <w:r w:rsidR="00664E8E" w:rsidRPr="00230090">
        <w:rPr>
          <w:i/>
          <w:color w:val="0D0D0D"/>
          <w:lang w:val="uk-UA"/>
        </w:rPr>
        <w:t xml:space="preserve"> E. </w:t>
      </w:r>
      <w:proofErr w:type="spellStart"/>
      <w:r w:rsidR="00B827A6" w:rsidRPr="00230090">
        <w:rPr>
          <w:i/>
          <w:color w:val="0D0D0D"/>
          <w:lang w:val="uk-UA"/>
        </w:rPr>
        <w:t>f</w:t>
      </w:r>
      <w:r w:rsidR="00664E8E" w:rsidRPr="00230090">
        <w:rPr>
          <w:i/>
          <w:color w:val="0D0D0D"/>
          <w:lang w:val="uk-UA"/>
        </w:rPr>
        <w:t>aecium</w:t>
      </w:r>
      <w:proofErr w:type="spellEnd"/>
      <w:r w:rsidR="00664E8E" w:rsidRPr="00230090">
        <w:rPr>
          <w:i/>
          <w:color w:val="0D0D0D"/>
          <w:lang w:val="uk-UA"/>
        </w:rPr>
        <w:t xml:space="preserve"> </w:t>
      </w:r>
      <w:r w:rsidR="00664E8E" w:rsidRPr="00230090">
        <w:rPr>
          <w:color w:val="0D0D0D"/>
          <w:lang w:val="uk-UA"/>
        </w:rPr>
        <w:t>(МГП негативний, не рухливий). Мас-спектрометрія MALDI-TOF також корисна для ідентифікації видів ентерококів (13).</w:t>
      </w:r>
    </w:p>
    <w:p w14:paraId="255E90DB" w14:textId="77777777" w:rsidR="00664E8E" w:rsidRPr="00230090" w:rsidRDefault="00664E8E" w:rsidP="001B3F7A">
      <w:pPr>
        <w:jc w:val="both"/>
        <w:rPr>
          <w:color w:val="0D0D0D"/>
          <w:lang w:val="uk-UA"/>
        </w:rPr>
      </w:pPr>
    </w:p>
    <w:p w14:paraId="37E7D9E8" w14:textId="77777777" w:rsidR="00DC6A2E" w:rsidRPr="00230090" w:rsidRDefault="00DC6A2E" w:rsidP="00DC6A2E">
      <w:pPr>
        <w:jc w:val="both"/>
        <w:rPr>
          <w:i/>
          <w:color w:val="0D0D0D"/>
          <w:sz w:val="28"/>
          <w:szCs w:val="28"/>
          <w:lang w:val="uk-UA"/>
        </w:rPr>
      </w:pPr>
      <w:r w:rsidRPr="00230090">
        <w:rPr>
          <w:i/>
          <w:color w:val="0D0D0D"/>
          <w:sz w:val="28"/>
          <w:szCs w:val="28"/>
          <w:lang w:val="uk-UA"/>
        </w:rPr>
        <w:t>7.4.1. Визначення МІК</w:t>
      </w:r>
    </w:p>
    <w:p w14:paraId="549F6389" w14:textId="77777777" w:rsidR="00664E8E" w:rsidRPr="00230090" w:rsidRDefault="00DC6A2E" w:rsidP="001B3F7A">
      <w:pPr>
        <w:jc w:val="both"/>
        <w:rPr>
          <w:color w:val="0D0D0D"/>
          <w:lang w:val="uk-UA"/>
        </w:rPr>
      </w:pPr>
      <w:r w:rsidRPr="00230090">
        <w:rPr>
          <w:color w:val="0D0D0D"/>
          <w:lang w:val="uk-UA"/>
        </w:rPr>
        <w:t xml:space="preserve">Визначення МІК можна здійснювати методом </w:t>
      </w:r>
      <w:r w:rsidR="009053A0" w:rsidRPr="00230090">
        <w:rPr>
          <w:color w:val="0D0D0D"/>
          <w:lang w:val="uk-UA"/>
        </w:rPr>
        <w:t>розведення в</w:t>
      </w:r>
      <w:r w:rsidRPr="00230090">
        <w:rPr>
          <w:color w:val="0D0D0D"/>
          <w:lang w:val="uk-UA"/>
        </w:rPr>
        <w:t xml:space="preserve"> агар</w:t>
      </w:r>
      <w:r w:rsidR="009053A0" w:rsidRPr="00230090">
        <w:rPr>
          <w:color w:val="0D0D0D"/>
          <w:lang w:val="uk-UA"/>
        </w:rPr>
        <w:t>і</w:t>
      </w:r>
      <w:r w:rsidRPr="00230090">
        <w:rPr>
          <w:color w:val="0D0D0D"/>
          <w:lang w:val="uk-UA"/>
        </w:rPr>
        <w:t xml:space="preserve">, </w:t>
      </w:r>
      <w:proofErr w:type="spellStart"/>
      <w:r w:rsidR="009053A0" w:rsidRPr="00230090">
        <w:rPr>
          <w:color w:val="0D0D0D"/>
          <w:lang w:val="uk-UA"/>
        </w:rPr>
        <w:t>мікророзведення</w:t>
      </w:r>
      <w:proofErr w:type="spellEnd"/>
      <w:r w:rsidR="009053A0" w:rsidRPr="00230090">
        <w:rPr>
          <w:color w:val="0D0D0D"/>
          <w:lang w:val="uk-UA"/>
        </w:rPr>
        <w:t xml:space="preserve"> у </w:t>
      </w:r>
      <w:r w:rsidRPr="00230090">
        <w:rPr>
          <w:color w:val="0D0D0D"/>
          <w:lang w:val="uk-UA"/>
        </w:rPr>
        <w:t>бульйон</w:t>
      </w:r>
      <w:r w:rsidR="009053A0" w:rsidRPr="00230090">
        <w:rPr>
          <w:color w:val="0D0D0D"/>
          <w:lang w:val="uk-UA"/>
        </w:rPr>
        <w:t>і</w:t>
      </w:r>
      <w:r w:rsidRPr="00230090">
        <w:rPr>
          <w:color w:val="0D0D0D"/>
          <w:lang w:val="uk-UA"/>
        </w:rPr>
        <w:t xml:space="preserve"> або градієнтним</w:t>
      </w:r>
      <w:r w:rsidR="00B827A6" w:rsidRPr="00230090">
        <w:rPr>
          <w:color w:val="0D0D0D"/>
          <w:lang w:val="uk-UA"/>
        </w:rPr>
        <w:t>и</w:t>
      </w:r>
      <w:r w:rsidRPr="00230090">
        <w:rPr>
          <w:color w:val="0D0D0D"/>
          <w:lang w:val="uk-UA"/>
        </w:rPr>
        <w:t xml:space="preserve"> методами визначення МІК.</w:t>
      </w:r>
    </w:p>
    <w:p w14:paraId="01BA58D6" w14:textId="77777777" w:rsidR="00DC6A2E" w:rsidRPr="00230090" w:rsidRDefault="00DC6A2E" w:rsidP="001B3F7A">
      <w:pPr>
        <w:jc w:val="both"/>
        <w:rPr>
          <w:color w:val="0D0D0D"/>
          <w:lang w:val="uk-UA"/>
        </w:rPr>
      </w:pPr>
      <w:proofErr w:type="spellStart"/>
      <w:r w:rsidRPr="00230090">
        <w:rPr>
          <w:color w:val="0D0D0D"/>
          <w:lang w:val="uk-UA"/>
        </w:rPr>
        <w:t>Мікророз</w:t>
      </w:r>
      <w:r w:rsidR="009053A0" w:rsidRPr="00230090">
        <w:rPr>
          <w:color w:val="0D0D0D"/>
          <w:lang w:val="uk-UA"/>
        </w:rPr>
        <w:t>ведення</w:t>
      </w:r>
      <w:proofErr w:type="spellEnd"/>
      <w:r w:rsidR="009053A0" w:rsidRPr="00230090">
        <w:rPr>
          <w:color w:val="0D0D0D"/>
          <w:lang w:val="uk-UA"/>
        </w:rPr>
        <w:t xml:space="preserve"> у</w:t>
      </w:r>
      <w:r w:rsidRPr="00230090">
        <w:rPr>
          <w:color w:val="0D0D0D"/>
          <w:lang w:val="uk-UA"/>
        </w:rPr>
        <w:t xml:space="preserve"> бульйон</w:t>
      </w:r>
      <w:r w:rsidR="009053A0" w:rsidRPr="00230090">
        <w:rPr>
          <w:color w:val="0D0D0D"/>
          <w:lang w:val="uk-UA"/>
        </w:rPr>
        <w:t>і</w:t>
      </w:r>
      <w:r w:rsidRPr="00230090">
        <w:rPr>
          <w:color w:val="0D0D0D"/>
          <w:lang w:val="uk-UA"/>
        </w:rPr>
        <w:t xml:space="preserve"> проводять у відповідності </w:t>
      </w:r>
      <w:r w:rsidR="00B827A6" w:rsidRPr="00230090">
        <w:rPr>
          <w:color w:val="0D0D0D"/>
          <w:lang w:val="uk-UA"/>
        </w:rPr>
        <w:t>зі</w:t>
      </w:r>
      <w:r w:rsidRPr="00230090">
        <w:rPr>
          <w:color w:val="0D0D0D"/>
          <w:lang w:val="uk-UA"/>
        </w:rPr>
        <w:t xml:space="preserve"> стандартом ISO 20776-1, як рекомендовано EUCAST. Визначення МІК за допомогою градієнтних </w:t>
      </w:r>
      <w:r w:rsidR="009053A0" w:rsidRPr="00230090">
        <w:rPr>
          <w:color w:val="0D0D0D"/>
          <w:lang w:val="uk-UA"/>
        </w:rPr>
        <w:t xml:space="preserve">досліджень </w:t>
      </w:r>
      <w:r w:rsidRPr="00230090">
        <w:rPr>
          <w:color w:val="0D0D0D"/>
          <w:lang w:val="uk-UA"/>
        </w:rPr>
        <w:t>проводиться відповідно до інструкцій виробника. Будь-ласка, зверніть увагу, що градієнтні смужки для визначе</w:t>
      </w:r>
      <w:r w:rsidR="00E22B40" w:rsidRPr="00230090">
        <w:rPr>
          <w:color w:val="0D0D0D"/>
          <w:lang w:val="uk-UA"/>
        </w:rPr>
        <w:t xml:space="preserve">ння МІК іноді використовуються </w:t>
      </w:r>
      <w:r w:rsidRPr="00230090">
        <w:rPr>
          <w:color w:val="0D0D0D"/>
          <w:lang w:val="uk-UA"/>
        </w:rPr>
        <w:t xml:space="preserve">з </w:t>
      </w:r>
      <w:r w:rsidR="009053A0" w:rsidRPr="00230090">
        <w:rPr>
          <w:color w:val="0D0D0D"/>
          <w:lang w:val="uk-UA"/>
        </w:rPr>
        <w:t xml:space="preserve">щільнішим </w:t>
      </w:r>
      <w:proofErr w:type="spellStart"/>
      <w:r w:rsidRPr="00230090">
        <w:rPr>
          <w:color w:val="0D0D0D"/>
          <w:lang w:val="uk-UA"/>
        </w:rPr>
        <w:t>інокулятом</w:t>
      </w:r>
      <w:proofErr w:type="spellEnd"/>
      <w:r w:rsidRPr="00230090">
        <w:rPr>
          <w:color w:val="0D0D0D"/>
          <w:lang w:val="uk-UA"/>
        </w:rPr>
        <w:t xml:space="preserve"> </w:t>
      </w:r>
      <w:r w:rsidR="00B827A6" w:rsidRPr="00230090">
        <w:rPr>
          <w:color w:val="0D0D0D"/>
          <w:lang w:val="uk-UA"/>
        </w:rPr>
        <w:t xml:space="preserve">за каламутністю </w:t>
      </w:r>
      <w:r w:rsidRPr="00230090">
        <w:rPr>
          <w:color w:val="0D0D0D"/>
          <w:lang w:val="uk-UA"/>
        </w:rPr>
        <w:t xml:space="preserve">(2,0 одиниці </w:t>
      </w:r>
      <w:proofErr w:type="spellStart"/>
      <w:r w:rsidRPr="00230090">
        <w:rPr>
          <w:color w:val="0D0D0D"/>
          <w:lang w:val="uk-UA"/>
        </w:rPr>
        <w:t>МакФарланду</w:t>
      </w:r>
      <w:proofErr w:type="spellEnd"/>
      <w:r w:rsidRPr="00230090">
        <w:rPr>
          <w:color w:val="0D0D0D"/>
          <w:lang w:val="uk-UA"/>
        </w:rPr>
        <w:t xml:space="preserve">) на багатому </w:t>
      </w:r>
      <w:r w:rsidR="001C0F47" w:rsidRPr="00230090">
        <w:rPr>
          <w:color w:val="0D0D0D"/>
          <w:lang w:val="uk-UA"/>
        </w:rPr>
        <w:t xml:space="preserve">середовищі (агар із серцево-мозковою витяжкою) для спостереження за резистентністю до </w:t>
      </w:r>
      <w:proofErr w:type="spellStart"/>
      <w:r w:rsidR="001C0F47" w:rsidRPr="00230090">
        <w:rPr>
          <w:color w:val="0D0D0D"/>
          <w:lang w:val="uk-UA"/>
        </w:rPr>
        <w:t>ванкоміцину</w:t>
      </w:r>
      <w:proofErr w:type="spellEnd"/>
      <w:r w:rsidR="001C0F47" w:rsidRPr="00230090">
        <w:rPr>
          <w:color w:val="0D0D0D"/>
          <w:lang w:val="uk-UA"/>
        </w:rPr>
        <w:t>, але цей аналіз не надає величини МІК.</w:t>
      </w:r>
    </w:p>
    <w:p w14:paraId="64EEC9F4" w14:textId="77777777" w:rsidR="001C0F47" w:rsidRPr="00230090" w:rsidRDefault="001C0F47" w:rsidP="001B3F7A">
      <w:pPr>
        <w:jc w:val="both"/>
        <w:rPr>
          <w:color w:val="0D0D0D"/>
          <w:lang w:val="uk-UA"/>
        </w:rPr>
      </w:pPr>
    </w:p>
    <w:p w14:paraId="37C68909" w14:textId="77777777" w:rsidR="006D55A2" w:rsidRPr="00230090" w:rsidRDefault="001C0F47" w:rsidP="001B3F7A">
      <w:pPr>
        <w:jc w:val="both"/>
        <w:rPr>
          <w:i/>
          <w:color w:val="0D0D0D"/>
          <w:sz w:val="28"/>
          <w:szCs w:val="28"/>
          <w:lang w:val="uk-UA"/>
        </w:rPr>
      </w:pPr>
      <w:r w:rsidRPr="00230090">
        <w:rPr>
          <w:i/>
          <w:color w:val="0D0D0D"/>
          <w:sz w:val="28"/>
          <w:szCs w:val="28"/>
          <w:lang w:val="uk-UA"/>
        </w:rPr>
        <w:t>7.4.2. Диско-дифузійн</w:t>
      </w:r>
      <w:r w:rsidR="009053A0" w:rsidRPr="00230090">
        <w:rPr>
          <w:i/>
          <w:color w:val="0D0D0D"/>
          <w:sz w:val="28"/>
          <w:szCs w:val="28"/>
          <w:lang w:val="uk-UA"/>
        </w:rPr>
        <w:t>ий метод</w:t>
      </w:r>
      <w:r w:rsidR="006D55A2" w:rsidRPr="00230090">
        <w:rPr>
          <w:i/>
          <w:color w:val="0D0D0D"/>
          <w:sz w:val="28"/>
          <w:szCs w:val="28"/>
          <w:lang w:val="uk-UA"/>
        </w:rPr>
        <w:t xml:space="preserve">. </w:t>
      </w:r>
    </w:p>
    <w:p w14:paraId="5683DE42" w14:textId="77777777" w:rsidR="00DC6A2E" w:rsidRPr="00230090" w:rsidRDefault="001C0F47" w:rsidP="001B3F7A">
      <w:pPr>
        <w:jc w:val="both"/>
        <w:rPr>
          <w:color w:val="0D0D0D"/>
          <w:lang w:val="uk-UA"/>
        </w:rPr>
      </w:pPr>
      <w:r w:rsidRPr="00230090">
        <w:rPr>
          <w:color w:val="0D0D0D"/>
          <w:lang w:val="uk-UA"/>
        </w:rPr>
        <w:t xml:space="preserve">При </w:t>
      </w:r>
      <w:r w:rsidR="006D55A2" w:rsidRPr="00230090">
        <w:rPr>
          <w:color w:val="0D0D0D"/>
          <w:lang w:val="uk-UA"/>
        </w:rPr>
        <w:t>ди</w:t>
      </w:r>
      <w:r w:rsidR="009053A0" w:rsidRPr="00230090">
        <w:rPr>
          <w:color w:val="0D0D0D"/>
          <w:lang w:val="uk-UA"/>
        </w:rPr>
        <w:t>ско-дифузійному методі</w:t>
      </w:r>
      <w:r w:rsidRPr="00230090">
        <w:rPr>
          <w:color w:val="0D0D0D"/>
          <w:lang w:val="uk-UA"/>
        </w:rPr>
        <w:t xml:space="preserve"> слід ретельно дотримуватися методу, вказаного EUCAST. Вивча</w:t>
      </w:r>
      <w:r w:rsidR="00B827A6" w:rsidRPr="00230090">
        <w:rPr>
          <w:color w:val="0D0D0D"/>
          <w:lang w:val="uk-UA"/>
        </w:rPr>
        <w:t xml:space="preserve">йте </w:t>
      </w:r>
      <w:r w:rsidRPr="00230090">
        <w:rPr>
          <w:color w:val="0D0D0D"/>
          <w:lang w:val="uk-UA"/>
        </w:rPr>
        <w:t xml:space="preserve">зони щодо неясних країв та/або </w:t>
      </w:r>
      <w:proofErr w:type="spellStart"/>
      <w:r w:rsidRPr="00230090">
        <w:rPr>
          <w:color w:val="0D0D0D"/>
          <w:lang w:val="uk-UA"/>
        </w:rPr>
        <w:t>мікроколоній</w:t>
      </w:r>
      <w:proofErr w:type="spellEnd"/>
      <w:r w:rsidRPr="00230090">
        <w:rPr>
          <w:color w:val="0D0D0D"/>
          <w:lang w:val="uk-UA"/>
        </w:rPr>
        <w:t xml:space="preserve"> за допомогою заломленого світла. Гострі краї зони вказують, що ізолят чутливий, та ізоляти із гострими зонами та діаметрами зон, що вище граничного значення, можуть вважатися чутливими до </w:t>
      </w:r>
      <w:proofErr w:type="spellStart"/>
      <w:r w:rsidRPr="00230090">
        <w:rPr>
          <w:color w:val="0D0D0D"/>
          <w:lang w:val="uk-UA"/>
        </w:rPr>
        <w:t>ванкоміцину</w:t>
      </w:r>
      <w:proofErr w:type="spellEnd"/>
      <w:r w:rsidRPr="00230090">
        <w:rPr>
          <w:color w:val="0D0D0D"/>
          <w:lang w:val="uk-UA"/>
        </w:rPr>
        <w:t>.</w:t>
      </w:r>
    </w:p>
    <w:p w14:paraId="1BF26877" w14:textId="77777777" w:rsidR="001C0F47" w:rsidRPr="00230090" w:rsidRDefault="001C0F47" w:rsidP="001B3F7A">
      <w:pPr>
        <w:jc w:val="both"/>
        <w:rPr>
          <w:color w:val="0D0D0D"/>
          <w:lang w:val="uk-UA"/>
        </w:rPr>
        <w:sectPr w:rsidR="001C0F47" w:rsidRPr="00230090" w:rsidSect="00400E2D">
          <w:pgSz w:w="11909" w:h="16834"/>
          <w:pgMar w:top="1191" w:right="1134" w:bottom="357" w:left="1134" w:header="720" w:footer="720" w:gutter="0"/>
          <w:cols w:space="60"/>
          <w:noEndnote/>
        </w:sectPr>
      </w:pPr>
    </w:p>
    <w:p w14:paraId="3D9E5294" w14:textId="77777777" w:rsidR="001C0F47" w:rsidRPr="00230090" w:rsidRDefault="00E22B40" w:rsidP="001B3F7A">
      <w:pPr>
        <w:jc w:val="both"/>
        <w:rPr>
          <w:color w:val="0D0D0D"/>
          <w:lang w:val="uk-UA"/>
        </w:rPr>
      </w:pPr>
      <w:r w:rsidRPr="00230090">
        <w:rPr>
          <w:color w:val="0D0D0D"/>
          <w:lang w:val="uk-UA"/>
        </w:rPr>
        <w:lastRenderedPageBreak/>
        <w:t xml:space="preserve">Ізоляти </w:t>
      </w:r>
      <w:r w:rsidR="001C0F47" w:rsidRPr="00230090">
        <w:rPr>
          <w:color w:val="0D0D0D"/>
          <w:lang w:val="uk-UA"/>
        </w:rPr>
        <w:t>з неясними краями зон або колоніями у межах зони (Малюнок 1) можуть бути резистентними, незважаючи на розмір зони, та їх не слід вважати чутливими без підтвердження шляхом визначення МІК.</w:t>
      </w:r>
    </w:p>
    <w:p w14:paraId="7DD2DE30" w14:textId="77777777" w:rsidR="001C0F47" w:rsidRPr="00230090" w:rsidRDefault="001C0F47" w:rsidP="001B3F7A">
      <w:pPr>
        <w:jc w:val="both"/>
        <w:rPr>
          <w:color w:val="0D0D0D"/>
          <w:lang w:val="uk-UA"/>
        </w:rPr>
      </w:pPr>
    </w:p>
    <w:p w14:paraId="1DA2E342" w14:textId="77777777" w:rsidR="001C0F47" w:rsidRPr="00230090" w:rsidRDefault="009053A0" w:rsidP="00DC39F6">
      <w:pPr>
        <w:numPr>
          <w:ilvl w:val="0"/>
          <w:numId w:val="2"/>
        </w:numPr>
        <w:jc w:val="both"/>
        <w:rPr>
          <w:color w:val="0D0D0D"/>
          <w:lang w:val="uk-UA"/>
        </w:rPr>
      </w:pPr>
      <w:r w:rsidRPr="00230090">
        <w:rPr>
          <w:color w:val="0D0D0D"/>
          <w:lang w:val="uk-UA"/>
        </w:rPr>
        <w:t xml:space="preserve">Дослідження диско-дифузійним методом </w:t>
      </w:r>
      <w:r w:rsidR="001C0F47" w:rsidRPr="00230090">
        <w:rPr>
          <w:color w:val="0D0D0D"/>
          <w:lang w:val="uk-UA"/>
        </w:rPr>
        <w:t xml:space="preserve">проводять згідно методології EUCAST для </w:t>
      </w:r>
      <w:r w:rsidRPr="00230090">
        <w:rPr>
          <w:color w:val="0D0D0D"/>
          <w:lang w:val="uk-UA"/>
        </w:rPr>
        <w:t xml:space="preserve">невибагливих </w:t>
      </w:r>
      <w:r w:rsidR="001C0F47" w:rsidRPr="00230090">
        <w:rPr>
          <w:color w:val="0D0D0D"/>
          <w:lang w:val="uk-UA"/>
        </w:rPr>
        <w:t xml:space="preserve">мікроорганізмів </w:t>
      </w:r>
      <w:r w:rsidR="004B7F90" w:rsidRPr="00230090">
        <w:rPr>
          <w:color w:val="0D0D0D"/>
          <w:lang w:val="uk-UA"/>
        </w:rPr>
        <w:t>Потрібна інкубація протягом 24 годин для виявляння ре</w:t>
      </w:r>
      <w:r w:rsidR="00E22B40" w:rsidRPr="00230090">
        <w:rPr>
          <w:color w:val="0D0D0D"/>
          <w:lang w:val="uk-UA"/>
        </w:rPr>
        <w:t xml:space="preserve">зистентності в деяких ізолятах </w:t>
      </w:r>
      <w:r w:rsidR="004B7F90" w:rsidRPr="00230090">
        <w:rPr>
          <w:color w:val="0D0D0D"/>
          <w:lang w:val="uk-UA"/>
        </w:rPr>
        <w:t>з індукованою резистентністю.</w:t>
      </w:r>
    </w:p>
    <w:p w14:paraId="0CF50C5C" w14:textId="77777777" w:rsidR="001C0F47" w:rsidRPr="00230090" w:rsidRDefault="001C0F47" w:rsidP="001B3F7A">
      <w:pPr>
        <w:jc w:val="both"/>
        <w:rPr>
          <w:color w:val="0D0D0D"/>
          <w:lang w:val="uk-UA"/>
        </w:rPr>
      </w:pPr>
    </w:p>
    <w:p w14:paraId="2FE7CD6F" w14:textId="77777777" w:rsidR="004B7F90" w:rsidRPr="00230090" w:rsidRDefault="004B7F90" w:rsidP="001B3F7A">
      <w:pPr>
        <w:jc w:val="both"/>
        <w:rPr>
          <w:color w:val="0D0D0D"/>
          <w:lang w:val="uk-UA"/>
        </w:rPr>
      </w:pPr>
      <w:r w:rsidRPr="00230090">
        <w:rPr>
          <w:color w:val="0D0D0D"/>
          <w:lang w:val="uk-UA"/>
        </w:rPr>
        <w:t>Малюнок 1. Інтерпретаці</w:t>
      </w:r>
      <w:r w:rsidR="00E22B40" w:rsidRPr="00230090">
        <w:rPr>
          <w:color w:val="0D0D0D"/>
          <w:lang w:val="uk-UA"/>
        </w:rPr>
        <w:t xml:space="preserve">я </w:t>
      </w:r>
      <w:r w:rsidR="009053A0" w:rsidRPr="00230090">
        <w:rPr>
          <w:color w:val="0D0D0D"/>
          <w:lang w:val="uk-UA"/>
        </w:rPr>
        <w:t xml:space="preserve">результатів дослідження чутливості </w:t>
      </w:r>
      <w:proofErr w:type="spellStart"/>
      <w:r w:rsidR="009053A0" w:rsidRPr="00230090">
        <w:rPr>
          <w:i/>
          <w:iCs/>
          <w:color w:val="0D0D0D"/>
          <w:lang w:val="uk-UA"/>
        </w:rPr>
        <w:t>Enterococcus</w:t>
      </w:r>
      <w:proofErr w:type="spellEnd"/>
      <w:r w:rsidR="009053A0" w:rsidRPr="00230090">
        <w:rPr>
          <w:i/>
          <w:iCs/>
          <w:color w:val="0D0D0D"/>
          <w:lang w:val="uk-UA"/>
        </w:rPr>
        <w:t xml:space="preserve"> </w:t>
      </w:r>
      <w:proofErr w:type="spellStart"/>
      <w:r w:rsidR="009053A0" w:rsidRPr="00230090">
        <w:rPr>
          <w:color w:val="0D0D0D"/>
          <w:lang w:val="uk-UA"/>
        </w:rPr>
        <w:t>spp</w:t>
      </w:r>
      <w:proofErr w:type="spellEnd"/>
      <w:r w:rsidR="009053A0" w:rsidRPr="00230090">
        <w:rPr>
          <w:color w:val="0D0D0D"/>
          <w:lang w:val="uk-UA"/>
        </w:rPr>
        <w:t xml:space="preserve">. До </w:t>
      </w:r>
      <w:proofErr w:type="spellStart"/>
      <w:r w:rsidR="009053A0" w:rsidRPr="00230090">
        <w:rPr>
          <w:color w:val="0D0D0D"/>
          <w:lang w:val="uk-UA"/>
        </w:rPr>
        <w:t>ванкоміцину</w:t>
      </w:r>
      <w:proofErr w:type="spellEnd"/>
      <w:r w:rsidR="009053A0" w:rsidRPr="00230090">
        <w:rPr>
          <w:color w:val="0D0D0D"/>
          <w:lang w:val="uk-UA"/>
        </w:rPr>
        <w:t xml:space="preserve"> диско-дифузійним методом </w:t>
      </w:r>
    </w:p>
    <w:p w14:paraId="6AC0F503" w14:textId="77777777" w:rsidR="004B7F90" w:rsidRPr="00230090" w:rsidRDefault="004B7F90" w:rsidP="001B3F7A">
      <w:pPr>
        <w:jc w:val="both"/>
        <w:rPr>
          <w:color w:val="0D0D0D"/>
          <w:lang w:val="uk-UA"/>
        </w:rPr>
      </w:pPr>
    </w:p>
    <w:p w14:paraId="07845E31" w14:textId="31A2718F" w:rsidR="00664E8E" w:rsidRPr="00230090" w:rsidRDefault="002E5978" w:rsidP="00BC480A">
      <w:pPr>
        <w:jc w:val="center"/>
        <w:rPr>
          <w:color w:val="0D0D0D"/>
          <w:lang w:val="uk-UA"/>
        </w:rPr>
      </w:pPr>
      <w:r w:rsidRPr="00230090">
        <w:rPr>
          <w:noProof/>
          <w:color w:val="0D0D0D"/>
          <w:lang w:val="uk-UA"/>
        </w:rPr>
        <w:drawing>
          <wp:inline distT="0" distB="0" distL="0" distR="0" wp14:anchorId="4F14E57C" wp14:editId="1632B04F">
            <wp:extent cx="3267075" cy="29241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67075" cy="2924175"/>
                    </a:xfrm>
                    <a:prstGeom prst="rect">
                      <a:avLst/>
                    </a:prstGeom>
                    <a:noFill/>
                    <a:ln>
                      <a:noFill/>
                    </a:ln>
                  </pic:spPr>
                </pic:pic>
              </a:graphicData>
            </a:graphic>
          </wp:inline>
        </w:drawing>
      </w:r>
    </w:p>
    <w:p w14:paraId="7C1E3911" w14:textId="77777777" w:rsidR="00400E2D" w:rsidRPr="00230090" w:rsidRDefault="00400E2D" w:rsidP="00A711E4">
      <w:pPr>
        <w:rPr>
          <w:color w:val="0D0D0D"/>
          <w:lang w:val="uk-UA"/>
        </w:rPr>
      </w:pPr>
    </w:p>
    <w:p w14:paraId="2E803504" w14:textId="77777777" w:rsidR="004B7F90" w:rsidRPr="00230090" w:rsidRDefault="00B827A6" w:rsidP="00693314">
      <w:pPr>
        <w:jc w:val="both"/>
        <w:rPr>
          <w:color w:val="0D0D0D"/>
          <w:lang w:val="uk-UA"/>
        </w:rPr>
      </w:pPr>
      <w:r w:rsidRPr="00230090">
        <w:rPr>
          <w:color w:val="0D0D0D"/>
          <w:lang w:val="uk-UA"/>
        </w:rPr>
        <w:t>а) Гострі краї</w:t>
      </w:r>
      <w:r w:rsidR="00D87437" w:rsidRPr="00230090">
        <w:rPr>
          <w:color w:val="0D0D0D"/>
          <w:lang w:val="uk-UA"/>
        </w:rPr>
        <w:t xml:space="preserve"> зони та діаметр зони ≥ </w:t>
      </w:r>
      <w:smartTag w:uri="urn:schemas-microsoft-com:office:smarttags" w:element="metricconverter">
        <w:smartTagPr>
          <w:attr w:name="ProductID" w:val="12 мм"/>
        </w:smartTagPr>
        <w:r w:rsidR="00D87437" w:rsidRPr="00230090">
          <w:rPr>
            <w:color w:val="0D0D0D"/>
            <w:lang w:val="uk-UA"/>
          </w:rPr>
          <w:t>12 мм</w:t>
        </w:r>
      </w:smartTag>
      <w:r w:rsidR="00D87437" w:rsidRPr="00230090">
        <w:rPr>
          <w:color w:val="0D0D0D"/>
          <w:lang w:val="uk-UA"/>
        </w:rPr>
        <w:t>. Вважається чутливим.</w:t>
      </w:r>
    </w:p>
    <w:p w14:paraId="077EAD67" w14:textId="77777777" w:rsidR="00D87437" w:rsidRPr="00230090" w:rsidRDefault="00D87437" w:rsidP="00D87437">
      <w:pPr>
        <w:jc w:val="center"/>
        <w:rPr>
          <w:color w:val="0D0D0D"/>
          <w:lang w:val="uk-UA"/>
        </w:rPr>
      </w:pPr>
      <w:r w:rsidRPr="00230090">
        <w:rPr>
          <w:color w:val="0D0D0D"/>
          <w:lang w:val="uk-UA"/>
        </w:rPr>
        <w:t>b-d) Неясні краї зони та/або колонії у межах зони. Вважається резистентним, незважаючи на діаметр зони.</w:t>
      </w:r>
    </w:p>
    <w:p w14:paraId="21CEFED1" w14:textId="77777777" w:rsidR="00D87437" w:rsidRPr="00230090" w:rsidRDefault="00D87437" w:rsidP="00A711E4">
      <w:pPr>
        <w:rPr>
          <w:color w:val="0D0D0D"/>
          <w:lang w:val="uk-UA"/>
        </w:rPr>
      </w:pPr>
    </w:p>
    <w:p w14:paraId="1D126CD2" w14:textId="77777777" w:rsidR="00D87437" w:rsidRPr="00230090" w:rsidRDefault="00D87437" w:rsidP="00A711E4">
      <w:pPr>
        <w:rPr>
          <w:i/>
          <w:color w:val="0D0D0D"/>
          <w:sz w:val="28"/>
          <w:szCs w:val="28"/>
          <w:lang w:val="uk-UA"/>
        </w:rPr>
      </w:pPr>
      <w:r w:rsidRPr="00230090">
        <w:rPr>
          <w:i/>
          <w:color w:val="0D0D0D"/>
          <w:sz w:val="28"/>
          <w:szCs w:val="28"/>
          <w:lang w:val="uk-UA"/>
        </w:rPr>
        <w:t xml:space="preserve">7.4.3. Визначення граничних значень </w:t>
      </w:r>
      <w:r w:rsidR="009053A0" w:rsidRPr="00230090">
        <w:rPr>
          <w:i/>
          <w:color w:val="0D0D0D"/>
          <w:sz w:val="28"/>
          <w:szCs w:val="28"/>
          <w:lang w:val="uk-UA"/>
        </w:rPr>
        <w:t>методом розведення</w:t>
      </w:r>
      <w:r w:rsidRPr="00230090">
        <w:rPr>
          <w:i/>
          <w:color w:val="0D0D0D"/>
          <w:sz w:val="28"/>
          <w:szCs w:val="28"/>
          <w:lang w:val="uk-UA"/>
        </w:rPr>
        <w:t xml:space="preserve"> в агар</w:t>
      </w:r>
      <w:r w:rsidR="009053A0" w:rsidRPr="00230090">
        <w:rPr>
          <w:i/>
          <w:color w:val="0D0D0D"/>
          <w:sz w:val="28"/>
          <w:szCs w:val="28"/>
          <w:lang w:val="uk-UA"/>
        </w:rPr>
        <w:t>і</w:t>
      </w:r>
      <w:r w:rsidRPr="00230090">
        <w:rPr>
          <w:i/>
          <w:color w:val="0D0D0D"/>
          <w:sz w:val="28"/>
          <w:szCs w:val="28"/>
          <w:lang w:val="uk-UA"/>
        </w:rPr>
        <w:t xml:space="preserve"> </w:t>
      </w:r>
    </w:p>
    <w:p w14:paraId="66E58669" w14:textId="77777777" w:rsidR="00D87437" w:rsidRPr="00230090" w:rsidRDefault="009053A0" w:rsidP="00D87437">
      <w:pPr>
        <w:jc w:val="both"/>
        <w:rPr>
          <w:color w:val="0D0D0D"/>
          <w:lang w:val="uk-UA"/>
        </w:rPr>
      </w:pPr>
      <w:r w:rsidRPr="00230090">
        <w:rPr>
          <w:color w:val="0D0D0D"/>
          <w:lang w:val="uk-UA"/>
        </w:rPr>
        <w:t xml:space="preserve">Дослідження </w:t>
      </w:r>
      <w:r w:rsidR="00D87437" w:rsidRPr="00230090">
        <w:rPr>
          <w:color w:val="0D0D0D"/>
          <w:lang w:val="uk-UA"/>
        </w:rPr>
        <w:t xml:space="preserve">з визначення граничних значень шляхом </w:t>
      </w:r>
      <w:r w:rsidRPr="00230090">
        <w:rPr>
          <w:color w:val="0D0D0D"/>
          <w:lang w:val="uk-UA"/>
        </w:rPr>
        <w:t>розведення у</w:t>
      </w:r>
      <w:r w:rsidR="00D87437" w:rsidRPr="00230090">
        <w:rPr>
          <w:color w:val="0D0D0D"/>
          <w:lang w:val="uk-UA"/>
        </w:rPr>
        <w:t xml:space="preserve"> серцево-мозковому агарі із застосуванням 6 мг/л </w:t>
      </w:r>
      <w:proofErr w:type="spellStart"/>
      <w:r w:rsidR="00D87437" w:rsidRPr="00230090">
        <w:rPr>
          <w:color w:val="0D0D0D"/>
          <w:lang w:val="uk-UA"/>
        </w:rPr>
        <w:t>ванкоміцину</w:t>
      </w:r>
      <w:proofErr w:type="spellEnd"/>
      <w:r w:rsidR="00D87437" w:rsidRPr="00230090">
        <w:rPr>
          <w:color w:val="0D0D0D"/>
          <w:lang w:val="uk-UA"/>
        </w:rPr>
        <w:t xml:space="preserve"> є надійним </w:t>
      </w:r>
      <w:r w:rsidRPr="00230090">
        <w:rPr>
          <w:color w:val="0D0D0D"/>
          <w:lang w:val="uk-UA"/>
        </w:rPr>
        <w:t xml:space="preserve">способом </w:t>
      </w:r>
      <w:r w:rsidR="00D87437" w:rsidRPr="00230090">
        <w:rPr>
          <w:color w:val="0D0D0D"/>
          <w:lang w:val="uk-UA"/>
        </w:rPr>
        <w:t>виявл</w:t>
      </w:r>
      <w:r w:rsidR="00E22B40" w:rsidRPr="00230090">
        <w:rPr>
          <w:color w:val="0D0D0D"/>
          <w:lang w:val="uk-UA"/>
        </w:rPr>
        <w:t>е</w:t>
      </w:r>
      <w:r w:rsidR="00D87437" w:rsidRPr="00230090">
        <w:rPr>
          <w:color w:val="0D0D0D"/>
          <w:lang w:val="uk-UA"/>
        </w:rPr>
        <w:t xml:space="preserve">ння </w:t>
      </w:r>
      <w:proofErr w:type="spellStart"/>
      <w:r w:rsidR="00D87437" w:rsidRPr="00230090">
        <w:rPr>
          <w:i/>
          <w:color w:val="0D0D0D"/>
          <w:lang w:val="uk-UA"/>
        </w:rPr>
        <w:t>vanA</w:t>
      </w:r>
      <w:proofErr w:type="spellEnd"/>
      <w:r w:rsidR="00D87437" w:rsidRPr="00230090">
        <w:rPr>
          <w:i/>
          <w:color w:val="0D0D0D"/>
          <w:lang w:val="uk-UA"/>
        </w:rPr>
        <w:t xml:space="preserve">- </w:t>
      </w:r>
      <w:r w:rsidR="00D87437" w:rsidRPr="00230090">
        <w:rPr>
          <w:color w:val="0D0D0D"/>
          <w:lang w:val="uk-UA"/>
        </w:rPr>
        <w:t>та</w:t>
      </w:r>
      <w:r w:rsidR="00D87437" w:rsidRPr="00230090">
        <w:rPr>
          <w:i/>
          <w:color w:val="0D0D0D"/>
          <w:lang w:val="uk-UA"/>
        </w:rPr>
        <w:t xml:space="preserve"> </w:t>
      </w:r>
      <w:proofErr w:type="spellStart"/>
      <w:r w:rsidR="00D87437" w:rsidRPr="00230090">
        <w:rPr>
          <w:i/>
          <w:color w:val="0D0D0D"/>
          <w:lang w:val="uk-UA"/>
        </w:rPr>
        <w:t>vanB</w:t>
      </w:r>
      <w:proofErr w:type="spellEnd"/>
      <w:r w:rsidR="00D87437" w:rsidRPr="00230090">
        <w:rPr>
          <w:i/>
          <w:color w:val="0D0D0D"/>
          <w:lang w:val="uk-UA"/>
        </w:rPr>
        <w:t xml:space="preserve"> </w:t>
      </w:r>
      <w:r w:rsidR="00D87437" w:rsidRPr="00230090">
        <w:rPr>
          <w:color w:val="0D0D0D"/>
          <w:lang w:val="uk-UA"/>
        </w:rPr>
        <w:t xml:space="preserve">позитивних ізолятів. </w:t>
      </w:r>
      <w:r w:rsidRPr="00230090">
        <w:rPr>
          <w:color w:val="0D0D0D"/>
          <w:lang w:val="uk-UA"/>
        </w:rPr>
        <w:t xml:space="preserve">Середовище </w:t>
      </w:r>
      <w:r w:rsidR="00D87437" w:rsidRPr="00230090">
        <w:rPr>
          <w:color w:val="0D0D0D"/>
          <w:lang w:val="uk-UA"/>
        </w:rPr>
        <w:t xml:space="preserve">для визначення граничних значень можна </w:t>
      </w:r>
      <w:r w:rsidRPr="00230090">
        <w:rPr>
          <w:color w:val="0D0D0D"/>
          <w:lang w:val="uk-UA"/>
        </w:rPr>
        <w:t>виробників використовувати як комерційного виробництва так і власного</w:t>
      </w:r>
      <w:r w:rsidR="00D87437" w:rsidRPr="00230090">
        <w:rPr>
          <w:color w:val="0D0D0D"/>
          <w:lang w:val="uk-UA"/>
        </w:rPr>
        <w:t xml:space="preserve">. </w:t>
      </w:r>
      <w:r w:rsidRPr="00230090">
        <w:rPr>
          <w:color w:val="0D0D0D"/>
          <w:lang w:val="uk-UA"/>
        </w:rPr>
        <w:t xml:space="preserve">Дослідження </w:t>
      </w:r>
      <w:r w:rsidR="00670D00" w:rsidRPr="00230090">
        <w:rPr>
          <w:color w:val="0D0D0D"/>
          <w:lang w:val="uk-UA"/>
        </w:rPr>
        <w:t xml:space="preserve">із визначення граничних значень проводиться шляхом </w:t>
      </w:r>
      <w:r w:rsidRPr="00230090">
        <w:rPr>
          <w:color w:val="0D0D0D"/>
          <w:lang w:val="uk-UA"/>
        </w:rPr>
        <w:t xml:space="preserve">розведення </w:t>
      </w:r>
      <w:r w:rsidR="00670D00" w:rsidRPr="00230090">
        <w:rPr>
          <w:color w:val="0D0D0D"/>
          <w:lang w:val="uk-UA"/>
        </w:rPr>
        <w:t>1 x 10</w:t>
      </w:r>
      <w:r w:rsidR="00670D00" w:rsidRPr="00230090">
        <w:rPr>
          <w:color w:val="0D0D0D"/>
          <w:vertAlign w:val="superscript"/>
          <w:lang w:val="uk-UA"/>
        </w:rPr>
        <w:t>5</w:t>
      </w:r>
      <w:r w:rsidR="00670D00" w:rsidRPr="00230090">
        <w:rPr>
          <w:color w:val="0D0D0D"/>
          <w:lang w:val="uk-UA"/>
        </w:rPr>
        <w:t xml:space="preserve"> - 1 x 10</w:t>
      </w:r>
      <w:r w:rsidR="00670D00" w:rsidRPr="00230090">
        <w:rPr>
          <w:color w:val="0D0D0D"/>
          <w:vertAlign w:val="superscript"/>
          <w:lang w:val="uk-UA"/>
        </w:rPr>
        <w:t>6</w:t>
      </w:r>
      <w:r w:rsidR="00E22B40" w:rsidRPr="00230090">
        <w:rPr>
          <w:color w:val="0D0D0D"/>
          <w:lang w:val="uk-UA"/>
        </w:rPr>
        <w:t xml:space="preserve"> КУО (10 </w:t>
      </w:r>
      <w:proofErr w:type="spellStart"/>
      <w:r w:rsidR="00E22B40" w:rsidRPr="00230090">
        <w:rPr>
          <w:color w:val="0D0D0D"/>
          <w:lang w:val="uk-UA"/>
        </w:rPr>
        <w:t>мкл</w:t>
      </w:r>
      <w:proofErr w:type="spellEnd"/>
      <w:r w:rsidR="00E22B40" w:rsidRPr="00230090">
        <w:rPr>
          <w:color w:val="0D0D0D"/>
          <w:lang w:val="uk-UA"/>
        </w:rPr>
        <w:t xml:space="preserve"> суспензії </w:t>
      </w:r>
      <w:r w:rsidR="00670D00" w:rsidRPr="00230090">
        <w:rPr>
          <w:color w:val="0D0D0D"/>
          <w:lang w:val="uk-UA"/>
        </w:rPr>
        <w:t xml:space="preserve">з каламутністю в 0,5 </w:t>
      </w:r>
      <w:proofErr w:type="spellStart"/>
      <w:r w:rsidR="00670D00" w:rsidRPr="00230090">
        <w:rPr>
          <w:color w:val="0D0D0D"/>
          <w:lang w:val="uk-UA"/>
        </w:rPr>
        <w:t>Макфарланду</w:t>
      </w:r>
      <w:proofErr w:type="spellEnd"/>
      <w:r w:rsidR="00670D00" w:rsidRPr="00230090">
        <w:rPr>
          <w:color w:val="0D0D0D"/>
          <w:lang w:val="uk-UA"/>
        </w:rPr>
        <w:t xml:space="preserve">) в серцево-мозковому агарі із застосуванням 6 мг/л </w:t>
      </w:r>
      <w:proofErr w:type="spellStart"/>
      <w:r w:rsidR="00670D00" w:rsidRPr="00230090">
        <w:rPr>
          <w:color w:val="0D0D0D"/>
          <w:lang w:val="uk-UA"/>
        </w:rPr>
        <w:t>ванкоміцину</w:t>
      </w:r>
      <w:proofErr w:type="spellEnd"/>
      <w:r w:rsidR="00670D00" w:rsidRPr="00230090">
        <w:rPr>
          <w:color w:val="0D0D0D"/>
          <w:lang w:val="uk-UA"/>
        </w:rPr>
        <w:t>. Потрібна інкубація протягом 24 годин при температурі навколишнього повітря в 35±</w:t>
      </w:r>
      <w:smartTag w:uri="urn:schemas-microsoft-com:office:smarttags" w:element="metricconverter">
        <w:smartTagPr>
          <w:attr w:name="ProductID" w:val="1ﾰC"/>
        </w:smartTagPr>
        <w:r w:rsidR="00670D00" w:rsidRPr="00230090">
          <w:rPr>
            <w:color w:val="0D0D0D"/>
            <w:lang w:val="uk-UA"/>
          </w:rPr>
          <w:t>1°C</w:t>
        </w:r>
      </w:smartTag>
      <w:r w:rsidR="00670D00" w:rsidRPr="00230090">
        <w:rPr>
          <w:color w:val="0D0D0D"/>
          <w:lang w:val="uk-UA"/>
        </w:rPr>
        <w:t xml:space="preserve"> для виявляння резистентності в деяких ізолятах із індукованою резистентністю. Ріст більше однієї колонії вважається позитивним </w:t>
      </w:r>
      <w:r w:rsidRPr="00230090">
        <w:rPr>
          <w:color w:val="0D0D0D"/>
          <w:lang w:val="uk-UA"/>
        </w:rPr>
        <w:t>результатом</w:t>
      </w:r>
      <w:r w:rsidR="00670D00" w:rsidRPr="00230090">
        <w:rPr>
          <w:color w:val="0D0D0D"/>
          <w:lang w:val="uk-UA"/>
        </w:rPr>
        <w:t>.</w:t>
      </w:r>
    </w:p>
    <w:p w14:paraId="0E6246FC" w14:textId="77777777" w:rsidR="00670D00" w:rsidRPr="00230090" w:rsidRDefault="00670D00" w:rsidP="00D87437">
      <w:pPr>
        <w:jc w:val="both"/>
        <w:rPr>
          <w:color w:val="0D0D0D"/>
          <w:lang w:val="uk-UA"/>
        </w:rPr>
      </w:pPr>
    </w:p>
    <w:p w14:paraId="6B49E70B" w14:textId="77777777" w:rsidR="00D87437" w:rsidRPr="00230090" w:rsidRDefault="00EE240C" w:rsidP="00A711E4">
      <w:pPr>
        <w:rPr>
          <w:i/>
          <w:color w:val="0D0D0D"/>
          <w:sz w:val="28"/>
          <w:szCs w:val="28"/>
          <w:lang w:val="uk-UA"/>
        </w:rPr>
      </w:pPr>
      <w:r w:rsidRPr="00230090">
        <w:rPr>
          <w:i/>
          <w:color w:val="0D0D0D"/>
          <w:sz w:val="28"/>
          <w:szCs w:val="28"/>
          <w:lang w:val="uk-UA"/>
        </w:rPr>
        <w:t xml:space="preserve">7.4.4. </w:t>
      </w:r>
      <w:proofErr w:type="spellStart"/>
      <w:r w:rsidRPr="00230090">
        <w:rPr>
          <w:i/>
          <w:color w:val="0D0D0D"/>
          <w:sz w:val="28"/>
          <w:szCs w:val="28"/>
          <w:lang w:val="uk-UA"/>
        </w:rPr>
        <w:t>Генотипове</w:t>
      </w:r>
      <w:proofErr w:type="spellEnd"/>
      <w:r w:rsidRPr="00230090">
        <w:rPr>
          <w:i/>
          <w:color w:val="0D0D0D"/>
          <w:sz w:val="28"/>
          <w:szCs w:val="28"/>
          <w:lang w:val="uk-UA"/>
        </w:rPr>
        <w:t xml:space="preserve"> </w:t>
      </w:r>
      <w:r w:rsidR="009053A0" w:rsidRPr="00230090">
        <w:rPr>
          <w:i/>
          <w:color w:val="0D0D0D"/>
          <w:sz w:val="28"/>
          <w:szCs w:val="28"/>
          <w:lang w:val="uk-UA"/>
        </w:rPr>
        <w:t>дослідження</w:t>
      </w:r>
    </w:p>
    <w:p w14:paraId="0D31855D" w14:textId="77777777" w:rsidR="00EE240C" w:rsidRPr="00230090" w:rsidRDefault="006D55A2" w:rsidP="00E22B40">
      <w:pPr>
        <w:jc w:val="both"/>
        <w:rPr>
          <w:color w:val="0D0D0D"/>
          <w:lang w:val="uk-UA"/>
        </w:rPr>
      </w:pPr>
      <w:r w:rsidRPr="00230090">
        <w:rPr>
          <w:color w:val="0D0D0D"/>
          <w:lang w:val="uk-UA"/>
        </w:rPr>
        <w:t>Виявле</w:t>
      </w:r>
      <w:r w:rsidR="00EE240C" w:rsidRPr="00230090">
        <w:rPr>
          <w:color w:val="0D0D0D"/>
          <w:lang w:val="uk-UA"/>
        </w:rPr>
        <w:t xml:space="preserve">ння резистентності до </w:t>
      </w:r>
      <w:proofErr w:type="spellStart"/>
      <w:r w:rsidR="00EE240C" w:rsidRPr="00230090">
        <w:rPr>
          <w:color w:val="0D0D0D"/>
          <w:lang w:val="uk-UA"/>
        </w:rPr>
        <w:t>ванкоміцину</w:t>
      </w:r>
      <w:proofErr w:type="spellEnd"/>
      <w:r w:rsidR="00EE240C" w:rsidRPr="00230090">
        <w:rPr>
          <w:color w:val="0D0D0D"/>
          <w:lang w:val="uk-UA"/>
        </w:rPr>
        <w:t xml:space="preserve"> шляхом застосування ПЛР, що робить мішенями гени </w:t>
      </w:r>
      <w:proofErr w:type="spellStart"/>
      <w:r w:rsidR="00EE240C" w:rsidRPr="00230090">
        <w:rPr>
          <w:i/>
          <w:color w:val="0D0D0D"/>
          <w:lang w:val="uk-UA"/>
        </w:rPr>
        <w:t>vanA</w:t>
      </w:r>
      <w:proofErr w:type="spellEnd"/>
      <w:r w:rsidR="00EE240C" w:rsidRPr="00230090">
        <w:rPr>
          <w:i/>
          <w:color w:val="0D0D0D"/>
          <w:lang w:val="uk-UA"/>
        </w:rPr>
        <w:t xml:space="preserve"> </w:t>
      </w:r>
      <w:r w:rsidR="00EE240C" w:rsidRPr="00230090">
        <w:rPr>
          <w:color w:val="0D0D0D"/>
          <w:lang w:val="uk-UA"/>
        </w:rPr>
        <w:t>та</w:t>
      </w:r>
      <w:r w:rsidR="00EE240C" w:rsidRPr="00230090">
        <w:rPr>
          <w:i/>
          <w:color w:val="0D0D0D"/>
          <w:lang w:val="uk-UA"/>
        </w:rPr>
        <w:t xml:space="preserve"> </w:t>
      </w:r>
      <w:proofErr w:type="spellStart"/>
      <w:r w:rsidR="00EE240C" w:rsidRPr="00230090">
        <w:rPr>
          <w:i/>
          <w:color w:val="0D0D0D"/>
          <w:lang w:val="uk-UA"/>
        </w:rPr>
        <w:t>vanB</w:t>
      </w:r>
      <w:proofErr w:type="spellEnd"/>
      <w:r w:rsidR="00EE240C" w:rsidRPr="00230090">
        <w:rPr>
          <w:i/>
          <w:color w:val="0D0D0D"/>
          <w:lang w:val="uk-UA"/>
        </w:rPr>
        <w:t xml:space="preserve">, </w:t>
      </w:r>
      <w:r w:rsidR="00EE240C" w:rsidRPr="00230090">
        <w:rPr>
          <w:color w:val="0D0D0D"/>
          <w:lang w:val="uk-UA"/>
        </w:rPr>
        <w:t xml:space="preserve">також </w:t>
      </w:r>
      <w:r w:rsidR="00E22B40" w:rsidRPr="00230090">
        <w:rPr>
          <w:color w:val="0D0D0D"/>
          <w:lang w:val="uk-UA"/>
        </w:rPr>
        <w:t xml:space="preserve">може здійснюватися </w:t>
      </w:r>
      <w:r w:rsidR="00EE240C" w:rsidRPr="00230090">
        <w:rPr>
          <w:color w:val="0D0D0D"/>
          <w:lang w:val="uk-UA"/>
        </w:rPr>
        <w:t xml:space="preserve">з використанням </w:t>
      </w:r>
      <w:r w:rsidR="009053A0" w:rsidRPr="00230090">
        <w:rPr>
          <w:color w:val="0D0D0D"/>
          <w:lang w:val="uk-UA"/>
        </w:rPr>
        <w:t>комерційних або власних</w:t>
      </w:r>
      <w:r w:rsidRPr="00230090">
        <w:rPr>
          <w:color w:val="0D0D0D"/>
          <w:lang w:val="uk-UA"/>
        </w:rPr>
        <w:t xml:space="preserve"> </w:t>
      </w:r>
      <w:proofErr w:type="spellStart"/>
      <w:r w:rsidR="00EE240C" w:rsidRPr="00230090">
        <w:rPr>
          <w:color w:val="0D0D0D"/>
          <w:lang w:val="uk-UA"/>
        </w:rPr>
        <w:t>методологій</w:t>
      </w:r>
      <w:proofErr w:type="spellEnd"/>
      <w:r w:rsidR="00EE240C" w:rsidRPr="00230090">
        <w:rPr>
          <w:color w:val="0D0D0D"/>
          <w:lang w:val="uk-UA"/>
        </w:rPr>
        <w:t xml:space="preserve"> (14-16).</w:t>
      </w:r>
    </w:p>
    <w:p w14:paraId="3FD5F7B5" w14:textId="77777777" w:rsidR="00EE240C" w:rsidRPr="00230090" w:rsidRDefault="00EE240C" w:rsidP="00A711E4">
      <w:pPr>
        <w:rPr>
          <w:color w:val="0D0D0D"/>
          <w:lang w:val="uk-UA"/>
        </w:rPr>
      </w:pPr>
    </w:p>
    <w:p w14:paraId="0E8CBA11" w14:textId="77777777" w:rsidR="00EE240C" w:rsidRPr="00230090" w:rsidRDefault="00EE240C" w:rsidP="00A711E4">
      <w:pPr>
        <w:rPr>
          <w:color w:val="0D0D0D"/>
          <w:lang w:val="uk-UA"/>
        </w:rPr>
        <w:sectPr w:rsidR="00EE240C" w:rsidRPr="00230090" w:rsidSect="001C0F47">
          <w:pgSz w:w="11909" w:h="16834"/>
          <w:pgMar w:top="1191" w:right="1134" w:bottom="357" w:left="1134" w:header="720" w:footer="720" w:gutter="0"/>
          <w:cols w:space="60"/>
          <w:noEndnote/>
        </w:sectPr>
      </w:pPr>
    </w:p>
    <w:p w14:paraId="47CAD373" w14:textId="77777777" w:rsidR="00EE240C" w:rsidRPr="00230090" w:rsidRDefault="00EE240C" w:rsidP="00A711E4">
      <w:pPr>
        <w:rPr>
          <w:color w:val="0D0D0D"/>
          <w:lang w:val="uk-UA"/>
        </w:rPr>
      </w:pPr>
    </w:p>
    <w:p w14:paraId="4B1EC23C" w14:textId="77777777" w:rsidR="00EE240C" w:rsidRPr="00230090" w:rsidRDefault="000534E4" w:rsidP="00A711E4">
      <w:pPr>
        <w:rPr>
          <w:i/>
          <w:color w:val="0D0D0D"/>
          <w:sz w:val="28"/>
          <w:szCs w:val="28"/>
          <w:lang w:val="uk-UA"/>
        </w:rPr>
      </w:pPr>
      <w:r w:rsidRPr="00230090">
        <w:rPr>
          <w:i/>
          <w:color w:val="0D0D0D"/>
          <w:sz w:val="28"/>
          <w:szCs w:val="28"/>
          <w:lang w:val="uk-UA"/>
        </w:rPr>
        <w:t>7.4.5. Контроль якості</w:t>
      </w:r>
    </w:p>
    <w:p w14:paraId="760E615E" w14:textId="77777777" w:rsidR="000534E4" w:rsidRPr="00230090" w:rsidRDefault="000534E4" w:rsidP="000534E4">
      <w:pPr>
        <w:jc w:val="both"/>
        <w:rPr>
          <w:color w:val="0D0D0D"/>
          <w:lang w:val="uk-UA"/>
        </w:rPr>
      </w:pPr>
      <w:r w:rsidRPr="00230090">
        <w:rPr>
          <w:color w:val="0D0D0D"/>
          <w:lang w:val="uk-UA"/>
        </w:rPr>
        <w:t>Відповідні штами д</w:t>
      </w:r>
      <w:r w:rsidR="00E22B40" w:rsidRPr="00230090">
        <w:rPr>
          <w:color w:val="0D0D0D"/>
          <w:lang w:val="uk-UA"/>
        </w:rPr>
        <w:t xml:space="preserve">ля контролю якості </w:t>
      </w:r>
      <w:r w:rsidR="009053A0" w:rsidRPr="00230090">
        <w:rPr>
          <w:color w:val="0D0D0D"/>
          <w:lang w:val="uk-UA"/>
        </w:rPr>
        <w:t xml:space="preserve">досліджень </w:t>
      </w:r>
      <w:r w:rsidRPr="00230090">
        <w:rPr>
          <w:color w:val="0D0D0D"/>
          <w:lang w:val="uk-UA"/>
        </w:rPr>
        <w:t xml:space="preserve">з чутливості до </w:t>
      </w:r>
      <w:proofErr w:type="spellStart"/>
      <w:r w:rsidRPr="00230090">
        <w:rPr>
          <w:color w:val="0D0D0D"/>
          <w:lang w:val="uk-UA"/>
        </w:rPr>
        <w:t>гликопептидів</w:t>
      </w:r>
      <w:proofErr w:type="spellEnd"/>
      <w:r w:rsidRPr="00230090">
        <w:rPr>
          <w:color w:val="0D0D0D"/>
          <w:lang w:val="uk-UA"/>
        </w:rPr>
        <w:t xml:space="preserve"> наведені у Таблиці 2.</w:t>
      </w:r>
    </w:p>
    <w:p w14:paraId="20BA50BB" w14:textId="77777777" w:rsidR="000534E4" w:rsidRPr="00230090" w:rsidRDefault="000534E4" w:rsidP="000534E4">
      <w:pPr>
        <w:jc w:val="both"/>
        <w:rPr>
          <w:color w:val="0D0D0D"/>
          <w:lang w:val="uk-UA"/>
        </w:rPr>
      </w:pPr>
    </w:p>
    <w:p w14:paraId="26B7D9E5" w14:textId="77777777" w:rsidR="000534E4" w:rsidRPr="00230090" w:rsidRDefault="000534E4" w:rsidP="000534E4">
      <w:pPr>
        <w:jc w:val="both"/>
        <w:rPr>
          <w:color w:val="0D0D0D"/>
          <w:lang w:val="uk-UA"/>
        </w:rPr>
      </w:pPr>
      <w:r w:rsidRPr="00230090">
        <w:rPr>
          <w:color w:val="0D0D0D"/>
          <w:lang w:val="uk-UA"/>
        </w:rPr>
        <w:t xml:space="preserve">Таблиця 2. Відповідні штами для контролю якості </w:t>
      </w:r>
      <w:r w:rsidR="009053A0" w:rsidRPr="00230090">
        <w:rPr>
          <w:color w:val="0D0D0D"/>
          <w:lang w:val="uk-UA"/>
        </w:rPr>
        <w:t xml:space="preserve">досліджень </w:t>
      </w:r>
      <w:r w:rsidRPr="00230090">
        <w:rPr>
          <w:color w:val="0D0D0D"/>
          <w:lang w:val="uk-UA"/>
        </w:rPr>
        <w:t xml:space="preserve">з чутливості до </w:t>
      </w:r>
      <w:proofErr w:type="spellStart"/>
      <w:r w:rsidRPr="00230090">
        <w:rPr>
          <w:color w:val="0D0D0D"/>
          <w:lang w:val="uk-UA"/>
        </w:rPr>
        <w:t>гликопептидів</w:t>
      </w:r>
      <w:proofErr w:type="spellEnd"/>
    </w:p>
    <w:p w14:paraId="762EF65D" w14:textId="77777777" w:rsidR="000534E4" w:rsidRPr="00230090" w:rsidRDefault="000534E4" w:rsidP="000534E4">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780"/>
        <w:gridCol w:w="4599"/>
      </w:tblGrid>
      <w:tr w:rsidR="007952DC" w:rsidRPr="00230090" w14:paraId="1A44F17A" w14:textId="77777777">
        <w:trPr>
          <w:trHeight w:hRule="exact" w:val="355"/>
        </w:trPr>
        <w:tc>
          <w:tcPr>
            <w:tcW w:w="3780" w:type="dxa"/>
            <w:tcBorders>
              <w:top w:val="single" w:sz="6" w:space="0" w:color="auto"/>
              <w:left w:val="single" w:sz="6" w:space="0" w:color="auto"/>
              <w:bottom w:val="single" w:sz="6" w:space="0" w:color="auto"/>
              <w:right w:val="single" w:sz="6" w:space="0" w:color="auto"/>
            </w:tcBorders>
            <w:shd w:val="clear" w:color="auto" w:fill="B3B3B3"/>
          </w:tcPr>
          <w:p w14:paraId="02AE3544" w14:textId="77777777" w:rsidR="007952DC" w:rsidRPr="00230090" w:rsidRDefault="000C2279" w:rsidP="00023490">
            <w:pPr>
              <w:rPr>
                <w:b/>
                <w:color w:val="0D0D0D"/>
                <w:lang w:val="uk-UA"/>
              </w:rPr>
            </w:pPr>
            <w:r w:rsidRPr="00230090">
              <w:rPr>
                <w:b/>
                <w:color w:val="0D0D0D"/>
                <w:lang w:val="uk-UA"/>
              </w:rPr>
              <w:t>Штам</w:t>
            </w:r>
          </w:p>
        </w:tc>
        <w:tc>
          <w:tcPr>
            <w:tcW w:w="4599" w:type="dxa"/>
            <w:tcBorders>
              <w:top w:val="single" w:sz="6" w:space="0" w:color="auto"/>
              <w:left w:val="single" w:sz="6" w:space="0" w:color="auto"/>
              <w:bottom w:val="single" w:sz="6" w:space="0" w:color="auto"/>
              <w:right w:val="single" w:sz="6" w:space="0" w:color="auto"/>
            </w:tcBorders>
            <w:shd w:val="clear" w:color="auto" w:fill="B3B3B3"/>
          </w:tcPr>
          <w:p w14:paraId="703E1F55" w14:textId="77777777" w:rsidR="007952DC" w:rsidRPr="00230090" w:rsidRDefault="000C2279" w:rsidP="00023490">
            <w:pPr>
              <w:rPr>
                <w:b/>
                <w:color w:val="0D0D0D"/>
                <w:lang w:val="uk-UA"/>
              </w:rPr>
            </w:pPr>
            <w:r w:rsidRPr="00230090">
              <w:rPr>
                <w:b/>
                <w:color w:val="0D0D0D"/>
                <w:lang w:val="uk-UA"/>
              </w:rPr>
              <w:t>Механізм</w:t>
            </w:r>
          </w:p>
        </w:tc>
      </w:tr>
      <w:tr w:rsidR="007952DC" w:rsidRPr="00230090" w14:paraId="787BF2CB" w14:textId="77777777">
        <w:trPr>
          <w:trHeight w:hRule="exact" w:val="350"/>
        </w:trPr>
        <w:tc>
          <w:tcPr>
            <w:tcW w:w="3780" w:type="dxa"/>
            <w:tcBorders>
              <w:top w:val="single" w:sz="6" w:space="0" w:color="auto"/>
              <w:left w:val="single" w:sz="6" w:space="0" w:color="auto"/>
              <w:bottom w:val="single" w:sz="6" w:space="0" w:color="auto"/>
              <w:right w:val="single" w:sz="6" w:space="0" w:color="auto"/>
            </w:tcBorders>
            <w:shd w:val="clear" w:color="auto" w:fill="FFFFFF"/>
          </w:tcPr>
          <w:p w14:paraId="61F08798" w14:textId="77777777" w:rsidR="007952DC" w:rsidRPr="00230090" w:rsidRDefault="007952DC" w:rsidP="00023490">
            <w:pPr>
              <w:rPr>
                <w:color w:val="0D0D0D"/>
                <w:lang w:val="uk-UA"/>
              </w:rPr>
            </w:pPr>
            <w:r w:rsidRPr="00230090">
              <w:rPr>
                <w:i/>
                <w:color w:val="0D0D0D"/>
                <w:lang w:val="uk-UA"/>
              </w:rPr>
              <w:t xml:space="preserve">E. </w:t>
            </w:r>
            <w:proofErr w:type="spellStart"/>
            <w:r w:rsidRPr="00230090">
              <w:rPr>
                <w:i/>
                <w:color w:val="0D0D0D"/>
                <w:lang w:val="uk-UA"/>
              </w:rPr>
              <w:t>faecalis</w:t>
            </w:r>
            <w:proofErr w:type="spellEnd"/>
            <w:r w:rsidRPr="00230090">
              <w:rPr>
                <w:color w:val="0D0D0D"/>
                <w:lang w:val="uk-UA"/>
              </w:rPr>
              <w:t xml:space="preserve"> </w:t>
            </w:r>
            <w:r w:rsidR="000C2279" w:rsidRPr="00230090">
              <w:rPr>
                <w:color w:val="0D0D0D"/>
                <w:lang w:val="uk-UA"/>
              </w:rPr>
              <w:t xml:space="preserve">із колекції </w:t>
            </w:r>
            <w:r w:rsidRPr="00230090">
              <w:rPr>
                <w:color w:val="0D0D0D"/>
                <w:lang w:val="uk-UA"/>
              </w:rPr>
              <w:t>ATCC 29212</w:t>
            </w:r>
          </w:p>
        </w:tc>
        <w:tc>
          <w:tcPr>
            <w:tcW w:w="4599" w:type="dxa"/>
            <w:tcBorders>
              <w:top w:val="single" w:sz="6" w:space="0" w:color="auto"/>
              <w:left w:val="single" w:sz="6" w:space="0" w:color="auto"/>
              <w:bottom w:val="single" w:sz="6" w:space="0" w:color="auto"/>
              <w:right w:val="single" w:sz="6" w:space="0" w:color="auto"/>
            </w:tcBorders>
            <w:shd w:val="clear" w:color="auto" w:fill="FFFFFF"/>
          </w:tcPr>
          <w:p w14:paraId="638ECDD9" w14:textId="77777777" w:rsidR="007952DC" w:rsidRPr="00230090" w:rsidRDefault="000C2279" w:rsidP="00023490">
            <w:pPr>
              <w:rPr>
                <w:color w:val="0D0D0D"/>
                <w:lang w:val="uk-UA"/>
              </w:rPr>
            </w:pPr>
            <w:r w:rsidRPr="00230090">
              <w:rPr>
                <w:color w:val="0D0D0D"/>
                <w:lang w:val="uk-UA"/>
              </w:rPr>
              <w:t xml:space="preserve">Чутливий до </w:t>
            </w:r>
            <w:proofErr w:type="spellStart"/>
            <w:r w:rsidRPr="00230090">
              <w:rPr>
                <w:color w:val="0D0D0D"/>
                <w:lang w:val="uk-UA"/>
              </w:rPr>
              <w:t>ванкоміцину</w:t>
            </w:r>
            <w:proofErr w:type="spellEnd"/>
          </w:p>
        </w:tc>
      </w:tr>
      <w:tr w:rsidR="007952DC" w:rsidRPr="00230090" w14:paraId="6DC43B5C" w14:textId="77777777">
        <w:trPr>
          <w:trHeight w:hRule="exact" w:val="350"/>
        </w:trPr>
        <w:tc>
          <w:tcPr>
            <w:tcW w:w="3780" w:type="dxa"/>
            <w:tcBorders>
              <w:top w:val="single" w:sz="6" w:space="0" w:color="auto"/>
              <w:left w:val="single" w:sz="6" w:space="0" w:color="auto"/>
              <w:bottom w:val="single" w:sz="6" w:space="0" w:color="auto"/>
              <w:right w:val="single" w:sz="6" w:space="0" w:color="auto"/>
            </w:tcBorders>
            <w:shd w:val="clear" w:color="auto" w:fill="FFFFFF"/>
          </w:tcPr>
          <w:p w14:paraId="461E4457" w14:textId="77777777" w:rsidR="007952DC" w:rsidRPr="00230090" w:rsidRDefault="000C2279" w:rsidP="00023490">
            <w:pPr>
              <w:rPr>
                <w:color w:val="0D0D0D"/>
                <w:lang w:val="uk-UA"/>
              </w:rPr>
            </w:pPr>
            <w:r w:rsidRPr="00230090">
              <w:rPr>
                <w:i/>
                <w:color w:val="0D0D0D"/>
                <w:lang w:val="uk-UA"/>
              </w:rPr>
              <w:t xml:space="preserve">E. </w:t>
            </w:r>
            <w:proofErr w:type="spellStart"/>
            <w:r w:rsidRPr="00230090">
              <w:rPr>
                <w:i/>
                <w:color w:val="0D0D0D"/>
                <w:lang w:val="uk-UA"/>
              </w:rPr>
              <w:t>faecalis</w:t>
            </w:r>
            <w:proofErr w:type="spellEnd"/>
            <w:r w:rsidRPr="00230090">
              <w:rPr>
                <w:color w:val="0D0D0D"/>
                <w:lang w:val="uk-UA"/>
              </w:rPr>
              <w:t xml:space="preserve"> із колекції </w:t>
            </w:r>
            <w:r w:rsidR="007952DC" w:rsidRPr="00230090">
              <w:rPr>
                <w:color w:val="0D0D0D"/>
                <w:lang w:val="uk-UA"/>
              </w:rPr>
              <w:t>ATCC 51299</w:t>
            </w:r>
          </w:p>
        </w:tc>
        <w:tc>
          <w:tcPr>
            <w:tcW w:w="4599" w:type="dxa"/>
            <w:tcBorders>
              <w:top w:val="single" w:sz="6" w:space="0" w:color="auto"/>
              <w:left w:val="single" w:sz="6" w:space="0" w:color="auto"/>
              <w:bottom w:val="single" w:sz="6" w:space="0" w:color="auto"/>
              <w:right w:val="single" w:sz="6" w:space="0" w:color="auto"/>
            </w:tcBorders>
            <w:shd w:val="clear" w:color="auto" w:fill="FFFFFF"/>
          </w:tcPr>
          <w:p w14:paraId="12309B58" w14:textId="77777777" w:rsidR="007952DC" w:rsidRPr="00230090" w:rsidRDefault="000C2279" w:rsidP="00023490">
            <w:pPr>
              <w:rPr>
                <w:color w:val="0D0D0D"/>
                <w:lang w:val="uk-UA"/>
              </w:rPr>
            </w:pPr>
            <w:r w:rsidRPr="00230090">
              <w:rPr>
                <w:color w:val="0D0D0D"/>
                <w:lang w:val="uk-UA"/>
              </w:rPr>
              <w:t xml:space="preserve">Резистентний до </w:t>
            </w:r>
            <w:proofErr w:type="spellStart"/>
            <w:r w:rsidRPr="00230090">
              <w:rPr>
                <w:color w:val="0D0D0D"/>
                <w:lang w:val="uk-UA"/>
              </w:rPr>
              <w:t>ванкоміцину</w:t>
            </w:r>
            <w:proofErr w:type="spellEnd"/>
            <w:r w:rsidR="007952DC" w:rsidRPr="00230090">
              <w:rPr>
                <w:color w:val="0D0D0D"/>
                <w:lang w:val="uk-UA"/>
              </w:rPr>
              <w:t xml:space="preserve"> (</w:t>
            </w:r>
            <w:proofErr w:type="spellStart"/>
            <w:r w:rsidR="007952DC" w:rsidRPr="00230090">
              <w:rPr>
                <w:i/>
                <w:color w:val="0D0D0D"/>
                <w:lang w:val="uk-UA"/>
              </w:rPr>
              <w:t>vanB</w:t>
            </w:r>
            <w:proofErr w:type="spellEnd"/>
            <w:r w:rsidR="007952DC" w:rsidRPr="00230090">
              <w:rPr>
                <w:color w:val="0D0D0D"/>
                <w:lang w:val="uk-UA"/>
              </w:rPr>
              <w:t>)</w:t>
            </w:r>
          </w:p>
        </w:tc>
      </w:tr>
      <w:tr w:rsidR="007952DC" w:rsidRPr="00230090" w14:paraId="36DD6FD4" w14:textId="77777777">
        <w:trPr>
          <w:trHeight w:hRule="exact" w:val="355"/>
        </w:trPr>
        <w:tc>
          <w:tcPr>
            <w:tcW w:w="3780" w:type="dxa"/>
            <w:tcBorders>
              <w:top w:val="single" w:sz="6" w:space="0" w:color="auto"/>
              <w:left w:val="single" w:sz="6" w:space="0" w:color="auto"/>
              <w:bottom w:val="single" w:sz="6" w:space="0" w:color="auto"/>
              <w:right w:val="single" w:sz="6" w:space="0" w:color="auto"/>
            </w:tcBorders>
            <w:shd w:val="clear" w:color="auto" w:fill="FFFFFF"/>
          </w:tcPr>
          <w:p w14:paraId="1C2621B3" w14:textId="77777777" w:rsidR="007952DC" w:rsidRPr="00230090" w:rsidRDefault="007952DC" w:rsidP="00023490">
            <w:pPr>
              <w:rPr>
                <w:color w:val="0D0D0D"/>
                <w:lang w:val="uk-UA"/>
              </w:rPr>
            </w:pPr>
            <w:r w:rsidRPr="00230090">
              <w:rPr>
                <w:i/>
                <w:color w:val="0D0D0D"/>
                <w:lang w:val="uk-UA"/>
              </w:rPr>
              <w:t xml:space="preserve">E. </w:t>
            </w:r>
            <w:proofErr w:type="spellStart"/>
            <w:r w:rsidRPr="00230090">
              <w:rPr>
                <w:i/>
                <w:color w:val="0D0D0D"/>
                <w:lang w:val="uk-UA"/>
              </w:rPr>
              <w:t>faecium</w:t>
            </w:r>
            <w:proofErr w:type="spellEnd"/>
            <w:r w:rsidRPr="00230090">
              <w:rPr>
                <w:color w:val="0D0D0D"/>
                <w:lang w:val="uk-UA"/>
              </w:rPr>
              <w:t xml:space="preserve"> </w:t>
            </w:r>
            <w:r w:rsidR="000C2279" w:rsidRPr="00230090">
              <w:rPr>
                <w:color w:val="0D0D0D"/>
                <w:lang w:val="uk-UA"/>
              </w:rPr>
              <w:t xml:space="preserve">із колекції </w:t>
            </w:r>
            <w:r w:rsidRPr="00230090">
              <w:rPr>
                <w:color w:val="0D0D0D"/>
                <w:lang w:val="uk-UA"/>
              </w:rPr>
              <w:t>NCTC 12202</w:t>
            </w:r>
          </w:p>
        </w:tc>
        <w:tc>
          <w:tcPr>
            <w:tcW w:w="4599" w:type="dxa"/>
            <w:tcBorders>
              <w:top w:val="single" w:sz="6" w:space="0" w:color="auto"/>
              <w:left w:val="single" w:sz="6" w:space="0" w:color="auto"/>
              <w:bottom w:val="single" w:sz="6" w:space="0" w:color="auto"/>
              <w:right w:val="single" w:sz="6" w:space="0" w:color="auto"/>
            </w:tcBorders>
            <w:shd w:val="clear" w:color="auto" w:fill="FFFFFF"/>
          </w:tcPr>
          <w:p w14:paraId="7DE78B71" w14:textId="77777777" w:rsidR="007952DC" w:rsidRPr="00230090" w:rsidRDefault="000C2279" w:rsidP="00023490">
            <w:pPr>
              <w:rPr>
                <w:color w:val="0D0D0D"/>
                <w:lang w:val="uk-UA"/>
              </w:rPr>
            </w:pPr>
            <w:r w:rsidRPr="00230090">
              <w:rPr>
                <w:color w:val="0D0D0D"/>
                <w:lang w:val="uk-UA"/>
              </w:rPr>
              <w:t xml:space="preserve">Резистентний до </w:t>
            </w:r>
            <w:proofErr w:type="spellStart"/>
            <w:r w:rsidRPr="00230090">
              <w:rPr>
                <w:color w:val="0D0D0D"/>
                <w:lang w:val="uk-UA"/>
              </w:rPr>
              <w:t>ванкоміцину</w:t>
            </w:r>
            <w:proofErr w:type="spellEnd"/>
            <w:r w:rsidRPr="00230090">
              <w:rPr>
                <w:color w:val="0D0D0D"/>
                <w:lang w:val="uk-UA"/>
              </w:rPr>
              <w:t xml:space="preserve"> (</w:t>
            </w:r>
            <w:proofErr w:type="spellStart"/>
            <w:r w:rsidRPr="00230090">
              <w:rPr>
                <w:i/>
                <w:color w:val="0D0D0D"/>
                <w:lang w:val="uk-UA"/>
              </w:rPr>
              <w:t>vanА</w:t>
            </w:r>
            <w:proofErr w:type="spellEnd"/>
            <w:r w:rsidRPr="00230090">
              <w:rPr>
                <w:color w:val="0D0D0D"/>
                <w:lang w:val="uk-UA"/>
              </w:rPr>
              <w:t>)</w:t>
            </w:r>
          </w:p>
        </w:tc>
      </w:tr>
    </w:tbl>
    <w:p w14:paraId="6817E291" w14:textId="77777777" w:rsidR="007952DC" w:rsidRPr="00230090" w:rsidRDefault="007952DC" w:rsidP="00A711E4">
      <w:pPr>
        <w:rPr>
          <w:color w:val="0D0D0D"/>
          <w:lang w:val="uk-UA"/>
        </w:rPr>
      </w:pPr>
    </w:p>
    <w:p w14:paraId="775BCA9C" w14:textId="77777777" w:rsidR="000C2279" w:rsidRPr="00230090" w:rsidRDefault="000C2279" w:rsidP="00A711E4">
      <w:pPr>
        <w:rPr>
          <w:color w:val="0D0D0D"/>
          <w:lang w:val="uk-UA"/>
        </w:rPr>
        <w:sectPr w:rsidR="000C2279" w:rsidRPr="00230090" w:rsidSect="000534E4">
          <w:pgSz w:w="11909" w:h="16834"/>
          <w:pgMar w:top="1191" w:right="1134" w:bottom="357" w:left="1134" w:header="720" w:footer="720" w:gutter="0"/>
          <w:cols w:space="60"/>
          <w:noEndnote/>
        </w:sectPr>
      </w:pPr>
    </w:p>
    <w:p w14:paraId="1778BF21" w14:textId="77777777" w:rsidR="007952DC" w:rsidRPr="00230090" w:rsidRDefault="00DE2CD3" w:rsidP="00A711E4">
      <w:pPr>
        <w:rPr>
          <w:b/>
          <w:color w:val="0D0D0D"/>
          <w:sz w:val="28"/>
          <w:szCs w:val="28"/>
          <w:lang w:val="uk-UA"/>
        </w:rPr>
      </w:pPr>
      <w:r w:rsidRPr="00230090">
        <w:rPr>
          <w:b/>
          <w:color w:val="0D0D0D"/>
          <w:sz w:val="28"/>
          <w:szCs w:val="28"/>
          <w:lang w:val="uk-UA"/>
        </w:rPr>
        <w:lastRenderedPageBreak/>
        <w:t xml:space="preserve">8. </w:t>
      </w:r>
      <w:proofErr w:type="spellStart"/>
      <w:r w:rsidRPr="00230090">
        <w:rPr>
          <w:b/>
          <w:i/>
          <w:color w:val="0D0D0D"/>
          <w:sz w:val="28"/>
          <w:szCs w:val="28"/>
          <w:lang w:val="uk-UA"/>
        </w:rPr>
        <w:t>Streptococcus</w:t>
      </w:r>
      <w:proofErr w:type="spellEnd"/>
      <w:r w:rsidRPr="00230090">
        <w:rPr>
          <w:b/>
          <w:i/>
          <w:color w:val="0D0D0D"/>
          <w:sz w:val="28"/>
          <w:szCs w:val="28"/>
          <w:lang w:val="uk-UA"/>
        </w:rPr>
        <w:t xml:space="preserve"> </w:t>
      </w:r>
      <w:proofErr w:type="spellStart"/>
      <w:r w:rsidRPr="00230090">
        <w:rPr>
          <w:b/>
          <w:i/>
          <w:color w:val="0D0D0D"/>
          <w:sz w:val="28"/>
          <w:szCs w:val="28"/>
          <w:lang w:val="uk-UA"/>
        </w:rPr>
        <w:t>pneumoniae</w:t>
      </w:r>
      <w:proofErr w:type="spellEnd"/>
      <w:r w:rsidRPr="00230090">
        <w:rPr>
          <w:b/>
          <w:color w:val="0D0D0D"/>
          <w:sz w:val="28"/>
          <w:szCs w:val="28"/>
          <w:lang w:val="uk-UA"/>
        </w:rPr>
        <w:t>, не чутливий до пеніциліну</w:t>
      </w:r>
    </w:p>
    <w:p w14:paraId="0E492397" w14:textId="77777777" w:rsidR="00DE2CD3" w:rsidRPr="00230090" w:rsidRDefault="00DE2CD3" w:rsidP="00A711E4">
      <w:pPr>
        <w:rPr>
          <w:color w:val="0D0D0D"/>
          <w:lang w:val="uk-UA"/>
        </w:rPr>
      </w:pPr>
    </w:p>
    <w:p w14:paraId="26E72017" w14:textId="77777777" w:rsidR="002D2E69" w:rsidRPr="00230090" w:rsidRDefault="002D2E69" w:rsidP="00A711E4">
      <w:pPr>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773"/>
        <w:gridCol w:w="1709"/>
      </w:tblGrid>
      <w:tr w:rsidR="00DE2CD3" w:rsidRPr="00230090" w14:paraId="6435C753" w14:textId="77777777">
        <w:trPr>
          <w:trHeight w:hRule="exact" w:val="326"/>
        </w:trPr>
        <w:tc>
          <w:tcPr>
            <w:tcW w:w="8482" w:type="dxa"/>
            <w:gridSpan w:val="2"/>
            <w:tcBorders>
              <w:top w:val="single" w:sz="6" w:space="0" w:color="auto"/>
              <w:left w:val="single" w:sz="6" w:space="0" w:color="auto"/>
              <w:bottom w:val="single" w:sz="6" w:space="0" w:color="auto"/>
              <w:right w:val="single" w:sz="6" w:space="0" w:color="auto"/>
            </w:tcBorders>
            <w:shd w:val="clear" w:color="auto" w:fill="B3B3B3"/>
          </w:tcPr>
          <w:p w14:paraId="0BC6C9BB" w14:textId="77777777" w:rsidR="00DE2CD3" w:rsidRPr="00230090" w:rsidRDefault="00DE2CD3" w:rsidP="00023490">
            <w:pPr>
              <w:rPr>
                <w:b/>
                <w:color w:val="0D0D0D"/>
                <w:lang w:val="uk-UA"/>
              </w:rPr>
            </w:pPr>
            <w:r w:rsidRPr="00230090">
              <w:rPr>
                <w:b/>
                <w:color w:val="0D0D0D"/>
                <w:lang w:val="uk-UA"/>
              </w:rPr>
              <w:t>Важливість виявляння резистентності</w:t>
            </w:r>
          </w:p>
        </w:tc>
      </w:tr>
      <w:tr w:rsidR="00DE2CD3" w:rsidRPr="00230090" w14:paraId="2D0043C8" w14:textId="77777777">
        <w:trPr>
          <w:trHeight w:hRule="exact" w:val="379"/>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7E2CA46C" w14:textId="77777777" w:rsidR="00DE2CD3" w:rsidRPr="00230090" w:rsidRDefault="00DE2CD3" w:rsidP="00023490">
            <w:pPr>
              <w:shd w:val="clear" w:color="auto" w:fill="FFFFFF"/>
              <w:rPr>
                <w:color w:val="0D0D0D"/>
                <w:lang w:val="uk-UA"/>
              </w:rPr>
            </w:pPr>
            <w:r w:rsidRPr="00230090">
              <w:rPr>
                <w:color w:val="0D0D0D"/>
                <w:lang w:val="uk-UA"/>
              </w:rPr>
              <w:t>Вимагається для присвоєння категорії антимікробної чутливості</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11ACCB4F" w14:textId="77777777" w:rsidR="00DE2CD3" w:rsidRPr="00230090" w:rsidRDefault="00DE2CD3" w:rsidP="00023490">
            <w:pPr>
              <w:shd w:val="clear" w:color="auto" w:fill="FFFFFF"/>
              <w:ind w:left="595"/>
              <w:rPr>
                <w:color w:val="0D0D0D"/>
                <w:lang w:val="uk-UA"/>
              </w:rPr>
            </w:pPr>
            <w:r w:rsidRPr="00230090">
              <w:rPr>
                <w:color w:val="0D0D0D"/>
                <w:lang w:val="uk-UA"/>
              </w:rPr>
              <w:t>Так</w:t>
            </w:r>
          </w:p>
        </w:tc>
      </w:tr>
      <w:tr w:rsidR="00DE2CD3" w:rsidRPr="00230090" w14:paraId="6EFA42F4" w14:textId="77777777">
        <w:trPr>
          <w:trHeight w:hRule="exact" w:val="350"/>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7E351E54" w14:textId="77777777" w:rsidR="00DE2CD3" w:rsidRPr="00230090" w:rsidRDefault="00DE2CD3" w:rsidP="00023490">
            <w:pPr>
              <w:shd w:val="clear" w:color="auto" w:fill="FFFFFF"/>
              <w:rPr>
                <w:color w:val="0D0D0D"/>
                <w:lang w:val="uk-UA"/>
              </w:rPr>
            </w:pPr>
            <w:r w:rsidRPr="00230090">
              <w:rPr>
                <w:color w:val="0D0D0D"/>
                <w:lang w:val="uk-UA"/>
              </w:rPr>
              <w:t>Інфекційний контроль</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56D97214" w14:textId="77777777" w:rsidR="00DE2CD3" w:rsidRPr="00230090" w:rsidRDefault="00DE2CD3" w:rsidP="00023490">
            <w:pPr>
              <w:shd w:val="clear" w:color="auto" w:fill="FFFFFF"/>
              <w:ind w:left="571"/>
              <w:rPr>
                <w:color w:val="0D0D0D"/>
                <w:lang w:val="uk-UA"/>
              </w:rPr>
            </w:pPr>
            <w:r w:rsidRPr="00230090">
              <w:rPr>
                <w:color w:val="0D0D0D"/>
                <w:lang w:val="uk-UA"/>
              </w:rPr>
              <w:t>Ні</w:t>
            </w:r>
          </w:p>
        </w:tc>
      </w:tr>
      <w:tr w:rsidR="00DE2CD3" w:rsidRPr="00230090" w14:paraId="122602BA" w14:textId="77777777">
        <w:trPr>
          <w:trHeight w:hRule="exact" w:val="355"/>
        </w:trPr>
        <w:tc>
          <w:tcPr>
            <w:tcW w:w="6773" w:type="dxa"/>
            <w:tcBorders>
              <w:top w:val="single" w:sz="6" w:space="0" w:color="auto"/>
              <w:left w:val="single" w:sz="6" w:space="0" w:color="auto"/>
              <w:bottom w:val="single" w:sz="6" w:space="0" w:color="auto"/>
              <w:right w:val="single" w:sz="6" w:space="0" w:color="auto"/>
            </w:tcBorders>
            <w:shd w:val="clear" w:color="auto" w:fill="FFFFFF"/>
          </w:tcPr>
          <w:p w14:paraId="11E774BE" w14:textId="77777777" w:rsidR="00DE2CD3" w:rsidRPr="00230090" w:rsidRDefault="00DE2CD3" w:rsidP="00023490">
            <w:pPr>
              <w:shd w:val="clear" w:color="auto" w:fill="FFFFFF"/>
              <w:rPr>
                <w:color w:val="0D0D0D"/>
                <w:lang w:val="uk-UA"/>
              </w:rPr>
            </w:pPr>
            <w:r w:rsidRPr="00230090">
              <w:rPr>
                <w:color w:val="0D0D0D"/>
                <w:lang w:val="uk-UA"/>
              </w:rPr>
              <w:t>Охорона громадського здоров’я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7776584A" w14:textId="77777777" w:rsidR="00DE2CD3" w:rsidRPr="00230090" w:rsidRDefault="00DE2CD3" w:rsidP="00023490">
            <w:pPr>
              <w:shd w:val="clear" w:color="auto" w:fill="FFFFFF"/>
              <w:ind w:left="571"/>
              <w:rPr>
                <w:color w:val="0D0D0D"/>
                <w:lang w:val="uk-UA"/>
              </w:rPr>
            </w:pPr>
            <w:r w:rsidRPr="00230090">
              <w:rPr>
                <w:color w:val="0D0D0D"/>
                <w:lang w:val="uk-UA"/>
              </w:rPr>
              <w:t>Так</w:t>
            </w:r>
          </w:p>
        </w:tc>
      </w:tr>
    </w:tbl>
    <w:p w14:paraId="57434627" w14:textId="77777777" w:rsidR="00DE2CD3" w:rsidRPr="00230090" w:rsidRDefault="00DE2CD3" w:rsidP="00A711E4">
      <w:pPr>
        <w:rPr>
          <w:color w:val="0D0D0D"/>
          <w:lang w:val="uk-UA"/>
        </w:rPr>
      </w:pPr>
    </w:p>
    <w:p w14:paraId="4AE722EE" w14:textId="77777777" w:rsidR="002D2E69" w:rsidRPr="00230090" w:rsidRDefault="002D2E69" w:rsidP="00A711E4">
      <w:pPr>
        <w:rPr>
          <w:color w:val="0D0D0D"/>
          <w:lang w:val="uk-UA"/>
        </w:rPr>
      </w:pPr>
    </w:p>
    <w:p w14:paraId="2033D95B" w14:textId="77777777" w:rsidR="00DE2CD3" w:rsidRPr="00230090" w:rsidRDefault="00DE2CD3" w:rsidP="00A711E4">
      <w:pPr>
        <w:rPr>
          <w:b/>
          <w:color w:val="0D0D0D"/>
          <w:sz w:val="28"/>
          <w:szCs w:val="28"/>
          <w:lang w:val="uk-UA"/>
        </w:rPr>
      </w:pPr>
      <w:r w:rsidRPr="00230090">
        <w:rPr>
          <w:b/>
          <w:color w:val="0D0D0D"/>
          <w:sz w:val="28"/>
          <w:szCs w:val="28"/>
          <w:lang w:val="uk-UA"/>
        </w:rPr>
        <w:t>8.1. Визначення</w:t>
      </w:r>
    </w:p>
    <w:p w14:paraId="00264A2F" w14:textId="77777777" w:rsidR="002D2E69" w:rsidRPr="00230090" w:rsidRDefault="002D2E69" w:rsidP="00A711E4">
      <w:pPr>
        <w:rPr>
          <w:b/>
          <w:color w:val="0D0D0D"/>
          <w:sz w:val="28"/>
          <w:szCs w:val="28"/>
          <w:lang w:val="uk-UA"/>
        </w:rPr>
      </w:pPr>
    </w:p>
    <w:p w14:paraId="57F8A38C" w14:textId="77777777" w:rsidR="00DE2CD3" w:rsidRPr="00230090" w:rsidRDefault="00DE2CD3" w:rsidP="00693314">
      <w:pPr>
        <w:jc w:val="both"/>
        <w:rPr>
          <w:color w:val="0D0D0D"/>
          <w:lang w:val="uk-UA"/>
        </w:rPr>
      </w:pPr>
      <w:r w:rsidRPr="00230090">
        <w:rPr>
          <w:color w:val="0D0D0D"/>
          <w:lang w:val="uk-UA"/>
        </w:rPr>
        <w:t xml:space="preserve">Ізоляти </w:t>
      </w:r>
      <w:r w:rsidR="00EB406E" w:rsidRPr="00230090">
        <w:rPr>
          <w:i/>
          <w:color w:val="0D0D0D"/>
          <w:lang w:val="uk-UA"/>
        </w:rPr>
        <w:t xml:space="preserve">S. </w:t>
      </w:r>
      <w:proofErr w:type="spellStart"/>
      <w:r w:rsidR="00EB406E" w:rsidRPr="00230090">
        <w:rPr>
          <w:i/>
          <w:color w:val="0D0D0D"/>
          <w:lang w:val="uk-UA"/>
        </w:rPr>
        <w:t>pneumoniae</w:t>
      </w:r>
      <w:proofErr w:type="spellEnd"/>
      <w:r w:rsidR="00EB406E" w:rsidRPr="00230090">
        <w:rPr>
          <w:i/>
          <w:color w:val="0D0D0D"/>
          <w:lang w:val="uk-UA"/>
        </w:rPr>
        <w:t xml:space="preserve"> </w:t>
      </w:r>
      <w:r w:rsidR="00EB406E" w:rsidRPr="00230090">
        <w:rPr>
          <w:color w:val="0D0D0D"/>
          <w:lang w:val="uk-UA"/>
        </w:rPr>
        <w:t>з</w:t>
      </w:r>
      <w:r w:rsidR="00E22B40" w:rsidRPr="00230090">
        <w:rPr>
          <w:color w:val="0D0D0D"/>
          <w:lang w:val="uk-UA"/>
        </w:rPr>
        <w:t>і</w:t>
      </w:r>
      <w:r w:rsidR="00EB406E" w:rsidRPr="00230090">
        <w:rPr>
          <w:color w:val="0D0D0D"/>
          <w:lang w:val="uk-UA"/>
        </w:rPr>
        <w:t xml:space="preserve"> зменшеною чутливістю до пен</w:t>
      </w:r>
      <w:r w:rsidR="00E22B40" w:rsidRPr="00230090">
        <w:rPr>
          <w:color w:val="0D0D0D"/>
          <w:lang w:val="uk-UA"/>
        </w:rPr>
        <w:t xml:space="preserve">іциліну (МІК вище у порівнянні </w:t>
      </w:r>
      <w:r w:rsidR="00EB406E" w:rsidRPr="00230090">
        <w:rPr>
          <w:color w:val="0D0D0D"/>
          <w:lang w:val="uk-UA"/>
        </w:rPr>
        <w:t>з диким типом, тобто більше 0,06 мг/л) завдяки присутності модифікованих пеніцилін-</w:t>
      </w:r>
      <w:proofErr w:type="spellStart"/>
      <w:r w:rsidR="007D54D8" w:rsidRPr="00230090">
        <w:rPr>
          <w:color w:val="0D0D0D"/>
          <w:lang w:val="uk-UA"/>
        </w:rPr>
        <w:t>зв</w:t>
      </w:r>
      <w:r w:rsidR="007D54D8" w:rsidRPr="00E73A6F">
        <w:rPr>
          <w:color w:val="0D0D0D"/>
          <w:lang w:val="uk-UA"/>
        </w:rPr>
        <w:t>’</w:t>
      </w:r>
      <w:r w:rsidR="007D54D8" w:rsidRPr="00230090">
        <w:rPr>
          <w:color w:val="0D0D0D"/>
          <w:lang w:val="uk-UA"/>
        </w:rPr>
        <w:t>язючих</w:t>
      </w:r>
      <w:proofErr w:type="spellEnd"/>
      <w:r w:rsidR="007D54D8" w:rsidRPr="00230090">
        <w:rPr>
          <w:color w:val="0D0D0D"/>
          <w:lang w:val="uk-UA"/>
        </w:rPr>
        <w:t xml:space="preserve"> </w:t>
      </w:r>
      <w:r w:rsidR="00EB406E" w:rsidRPr="00230090">
        <w:rPr>
          <w:color w:val="0D0D0D"/>
          <w:lang w:val="uk-UA"/>
        </w:rPr>
        <w:t>білків (П</w:t>
      </w:r>
      <w:r w:rsidR="006D55A2" w:rsidRPr="00230090">
        <w:rPr>
          <w:color w:val="0D0D0D"/>
          <w:lang w:val="uk-UA"/>
        </w:rPr>
        <w:t>З</w:t>
      </w:r>
      <w:r w:rsidR="00EB406E" w:rsidRPr="00230090">
        <w:rPr>
          <w:color w:val="0D0D0D"/>
          <w:lang w:val="uk-UA"/>
        </w:rPr>
        <w:t>Б) із меншою спорідненістю із β-лактамами.</w:t>
      </w:r>
    </w:p>
    <w:p w14:paraId="78A70DB8" w14:textId="77777777" w:rsidR="00EB406E" w:rsidRPr="00230090" w:rsidRDefault="00EB406E" w:rsidP="00A711E4">
      <w:pPr>
        <w:rPr>
          <w:color w:val="0D0D0D"/>
          <w:lang w:val="uk-UA"/>
        </w:rPr>
      </w:pPr>
    </w:p>
    <w:p w14:paraId="3BC64E98" w14:textId="77777777" w:rsidR="002D2E69" w:rsidRPr="00230090" w:rsidRDefault="002D2E69" w:rsidP="00A711E4">
      <w:pPr>
        <w:rPr>
          <w:color w:val="0D0D0D"/>
          <w:lang w:val="uk-UA"/>
        </w:rPr>
      </w:pPr>
    </w:p>
    <w:p w14:paraId="41C1F5B6" w14:textId="77777777" w:rsidR="00EB406E" w:rsidRPr="00230090" w:rsidRDefault="00EB406E" w:rsidP="00EB406E">
      <w:pPr>
        <w:jc w:val="both"/>
        <w:rPr>
          <w:b/>
          <w:color w:val="0D0D0D"/>
          <w:sz w:val="28"/>
          <w:szCs w:val="28"/>
          <w:lang w:val="uk-UA"/>
        </w:rPr>
      </w:pPr>
      <w:r w:rsidRPr="00230090">
        <w:rPr>
          <w:b/>
          <w:color w:val="0D0D0D"/>
          <w:sz w:val="28"/>
          <w:szCs w:val="28"/>
          <w:lang w:val="uk-UA"/>
        </w:rPr>
        <w:t>8.2. Клінічне та/або епідеміологічне значення</w:t>
      </w:r>
    </w:p>
    <w:p w14:paraId="48FC0E73" w14:textId="77777777" w:rsidR="002D2E69" w:rsidRPr="00230090" w:rsidRDefault="002D2E69" w:rsidP="00EB406E">
      <w:pPr>
        <w:jc w:val="both"/>
        <w:rPr>
          <w:b/>
          <w:color w:val="0D0D0D"/>
          <w:sz w:val="28"/>
          <w:szCs w:val="28"/>
          <w:lang w:val="uk-UA"/>
        </w:rPr>
      </w:pPr>
    </w:p>
    <w:p w14:paraId="08C3289F" w14:textId="77777777" w:rsidR="00EB406E" w:rsidRPr="00230090" w:rsidRDefault="00EB406E" w:rsidP="00A12B97">
      <w:pPr>
        <w:jc w:val="both"/>
        <w:rPr>
          <w:color w:val="0D0D0D"/>
          <w:lang w:val="uk-UA"/>
        </w:rPr>
      </w:pPr>
      <w:r w:rsidRPr="00230090">
        <w:rPr>
          <w:i/>
          <w:color w:val="0D0D0D"/>
          <w:lang w:val="uk-UA"/>
        </w:rPr>
        <w:t xml:space="preserve">S. </w:t>
      </w:r>
      <w:proofErr w:type="spellStart"/>
      <w:r w:rsidRPr="00230090">
        <w:rPr>
          <w:i/>
          <w:color w:val="0D0D0D"/>
          <w:lang w:val="uk-UA"/>
        </w:rPr>
        <w:t>pneumoniae</w:t>
      </w:r>
      <w:proofErr w:type="spellEnd"/>
      <w:r w:rsidRPr="00230090">
        <w:rPr>
          <w:i/>
          <w:color w:val="0D0D0D"/>
          <w:lang w:val="uk-UA"/>
        </w:rPr>
        <w:t xml:space="preserve"> – </w:t>
      </w:r>
      <w:r w:rsidRPr="00230090">
        <w:rPr>
          <w:color w:val="0D0D0D"/>
          <w:lang w:val="uk-UA"/>
        </w:rPr>
        <w:t xml:space="preserve">це найбільш поширена причина пневмонії в усьому світі. </w:t>
      </w:r>
      <w:r w:rsidR="007D54D8" w:rsidRPr="00230090">
        <w:rPr>
          <w:color w:val="0D0D0D"/>
          <w:lang w:val="uk-UA"/>
        </w:rPr>
        <w:t xml:space="preserve">Захворюваність </w:t>
      </w:r>
      <w:r w:rsidRPr="00230090">
        <w:rPr>
          <w:color w:val="0D0D0D"/>
          <w:lang w:val="uk-UA"/>
        </w:rPr>
        <w:t>та смертність</w:t>
      </w:r>
      <w:r w:rsidR="006D55A2" w:rsidRPr="00230090">
        <w:rPr>
          <w:color w:val="0D0D0D"/>
          <w:lang w:val="uk-UA"/>
        </w:rPr>
        <w:t xml:space="preserve"> </w:t>
      </w:r>
      <w:r w:rsidRPr="00230090">
        <w:rPr>
          <w:color w:val="0D0D0D"/>
          <w:lang w:val="uk-UA"/>
        </w:rPr>
        <w:t>високі та приблизно три мільйони людей вмирають щорічно від пневмококових інфекцій. Слабка виражена нечутливість до пеніциліну по</w:t>
      </w:r>
      <w:r w:rsidR="00E22B40" w:rsidRPr="00230090">
        <w:rPr>
          <w:color w:val="0D0D0D"/>
          <w:lang w:val="uk-UA"/>
        </w:rPr>
        <w:t xml:space="preserve">в’язана </w:t>
      </w:r>
      <w:r w:rsidRPr="00230090">
        <w:rPr>
          <w:color w:val="0D0D0D"/>
          <w:lang w:val="uk-UA"/>
        </w:rPr>
        <w:t>з</w:t>
      </w:r>
      <w:r w:rsidR="00E22B40" w:rsidRPr="00230090">
        <w:rPr>
          <w:color w:val="0D0D0D"/>
          <w:lang w:val="uk-UA"/>
        </w:rPr>
        <w:t>і</w:t>
      </w:r>
      <w:r w:rsidRPr="00230090">
        <w:rPr>
          <w:color w:val="0D0D0D"/>
          <w:lang w:val="uk-UA"/>
        </w:rPr>
        <w:t xml:space="preserve"> збільшеною смертністю, коли менінгіт лікують </w:t>
      </w:r>
      <w:proofErr w:type="spellStart"/>
      <w:r w:rsidRPr="00230090">
        <w:rPr>
          <w:color w:val="0D0D0D"/>
          <w:lang w:val="uk-UA"/>
        </w:rPr>
        <w:t>бензилпеніциліном</w:t>
      </w:r>
      <w:proofErr w:type="spellEnd"/>
      <w:r w:rsidRPr="00230090">
        <w:rPr>
          <w:color w:val="0D0D0D"/>
          <w:lang w:val="uk-UA"/>
        </w:rPr>
        <w:t>. В інших типах інфекцій не спостер</w:t>
      </w:r>
      <w:r w:rsidR="00E22B40" w:rsidRPr="00230090">
        <w:rPr>
          <w:color w:val="0D0D0D"/>
          <w:lang w:val="uk-UA"/>
        </w:rPr>
        <w:t xml:space="preserve">ігається збільшеної смертності </w:t>
      </w:r>
      <w:r w:rsidRPr="00230090">
        <w:rPr>
          <w:color w:val="0D0D0D"/>
          <w:lang w:val="uk-UA"/>
        </w:rPr>
        <w:t xml:space="preserve">з резистентністю низького рівня, якщо </w:t>
      </w:r>
      <w:r w:rsidR="00A12B97" w:rsidRPr="00230090">
        <w:rPr>
          <w:color w:val="0D0D0D"/>
          <w:lang w:val="uk-UA"/>
        </w:rPr>
        <w:t>застосовують більш</w:t>
      </w:r>
      <w:r w:rsidRPr="00230090">
        <w:rPr>
          <w:color w:val="0D0D0D"/>
          <w:lang w:val="uk-UA"/>
        </w:rPr>
        <w:t xml:space="preserve"> високі дози. </w:t>
      </w:r>
      <w:r w:rsidR="00A12B97" w:rsidRPr="00230090">
        <w:rPr>
          <w:color w:val="0D0D0D"/>
          <w:lang w:val="uk-UA"/>
        </w:rPr>
        <w:t xml:space="preserve">Багато країн здійснюють програми з вакцинації щодо деяких пневмококових </w:t>
      </w:r>
      <w:proofErr w:type="spellStart"/>
      <w:r w:rsidR="00A12B97" w:rsidRPr="00230090">
        <w:rPr>
          <w:color w:val="0D0D0D"/>
          <w:lang w:val="uk-UA"/>
        </w:rPr>
        <w:t>серотипів</w:t>
      </w:r>
      <w:proofErr w:type="spellEnd"/>
      <w:r w:rsidR="00A12B97" w:rsidRPr="00230090">
        <w:rPr>
          <w:color w:val="0D0D0D"/>
          <w:lang w:val="uk-UA"/>
        </w:rPr>
        <w:t xml:space="preserve">, та це також може впливати на рівні резистентності, які спостерігаються </w:t>
      </w:r>
      <w:r w:rsidR="007D54D8" w:rsidRPr="00230090">
        <w:rPr>
          <w:color w:val="0D0D0D"/>
          <w:lang w:val="uk-UA"/>
        </w:rPr>
        <w:t xml:space="preserve">у </w:t>
      </w:r>
      <w:proofErr w:type="spellStart"/>
      <w:r w:rsidR="007D54D8" w:rsidRPr="00230090">
        <w:rPr>
          <w:color w:val="0D0D0D"/>
          <w:lang w:val="uk-UA"/>
        </w:rPr>
        <w:t>інвазивних</w:t>
      </w:r>
      <w:proofErr w:type="spellEnd"/>
      <w:r w:rsidR="00A12B97" w:rsidRPr="00230090">
        <w:rPr>
          <w:color w:val="0D0D0D"/>
          <w:lang w:val="uk-UA"/>
        </w:rPr>
        <w:t xml:space="preserve"> ізолятах(1). Однак </w:t>
      </w:r>
      <w:r w:rsidR="00A12B97" w:rsidRPr="00230090">
        <w:rPr>
          <w:i/>
          <w:color w:val="0D0D0D"/>
          <w:lang w:val="uk-UA"/>
        </w:rPr>
        <w:t xml:space="preserve">S. </w:t>
      </w:r>
      <w:proofErr w:type="spellStart"/>
      <w:r w:rsidR="00A12B97" w:rsidRPr="00230090">
        <w:rPr>
          <w:i/>
          <w:color w:val="0D0D0D"/>
          <w:lang w:val="uk-UA"/>
        </w:rPr>
        <w:t>pneumoniae</w:t>
      </w:r>
      <w:proofErr w:type="spellEnd"/>
      <w:r w:rsidR="00A12B97" w:rsidRPr="00230090">
        <w:rPr>
          <w:i/>
          <w:color w:val="0D0D0D"/>
          <w:lang w:val="uk-UA"/>
        </w:rPr>
        <w:t xml:space="preserve">, </w:t>
      </w:r>
      <w:r w:rsidR="00A12B97" w:rsidRPr="00230090">
        <w:rPr>
          <w:color w:val="0D0D0D"/>
          <w:lang w:val="uk-UA"/>
        </w:rPr>
        <w:t>не чутливі до пеніциліну, залишаються основною клінічною проблемою з точки зору охорони громадського здоров’я, хоча ці мікроорганізми не пов’язані із розповсюдженням в інституціях охорони здоров’я, на відміну від інших патогенів, згаданих в цьому документі.</w:t>
      </w:r>
    </w:p>
    <w:p w14:paraId="41FA233E" w14:textId="77777777" w:rsidR="00A12B97" w:rsidRPr="00230090" w:rsidRDefault="00A12B97" w:rsidP="00A12B97">
      <w:pPr>
        <w:jc w:val="both"/>
        <w:rPr>
          <w:color w:val="0D0D0D"/>
          <w:lang w:val="uk-UA"/>
        </w:rPr>
      </w:pPr>
    </w:p>
    <w:p w14:paraId="3426E64E" w14:textId="77777777" w:rsidR="002D2E69" w:rsidRPr="00230090" w:rsidRDefault="002D2E69" w:rsidP="00A12B97">
      <w:pPr>
        <w:jc w:val="both"/>
        <w:rPr>
          <w:color w:val="0D0D0D"/>
          <w:lang w:val="uk-UA"/>
        </w:rPr>
      </w:pPr>
    </w:p>
    <w:p w14:paraId="535DFD93" w14:textId="77777777" w:rsidR="00DE2CD3" w:rsidRPr="00230090" w:rsidRDefault="00A12B97" w:rsidP="00A711E4">
      <w:pPr>
        <w:rPr>
          <w:b/>
          <w:color w:val="0D0D0D"/>
          <w:sz w:val="28"/>
          <w:szCs w:val="28"/>
          <w:lang w:val="uk-UA"/>
        </w:rPr>
      </w:pPr>
      <w:r w:rsidRPr="00230090">
        <w:rPr>
          <w:b/>
          <w:color w:val="0D0D0D"/>
          <w:sz w:val="28"/>
          <w:szCs w:val="28"/>
          <w:lang w:val="uk-UA"/>
        </w:rPr>
        <w:t>8.3. Механізм резистентності</w:t>
      </w:r>
    </w:p>
    <w:p w14:paraId="57D5D5EE" w14:textId="77777777" w:rsidR="002D2E69" w:rsidRPr="00230090" w:rsidRDefault="002D2E69" w:rsidP="00A711E4">
      <w:pPr>
        <w:rPr>
          <w:b/>
          <w:color w:val="0D0D0D"/>
          <w:sz w:val="28"/>
          <w:szCs w:val="28"/>
          <w:lang w:val="uk-UA"/>
        </w:rPr>
      </w:pPr>
    </w:p>
    <w:p w14:paraId="417CEA05" w14:textId="77777777" w:rsidR="00A12B97" w:rsidRPr="00230090" w:rsidRDefault="00A12B97" w:rsidP="002F280C">
      <w:pPr>
        <w:jc w:val="both"/>
        <w:rPr>
          <w:color w:val="0D0D0D"/>
          <w:lang w:val="uk-UA"/>
        </w:rPr>
      </w:pPr>
      <w:r w:rsidRPr="00230090">
        <w:rPr>
          <w:i/>
          <w:color w:val="0D0D0D"/>
          <w:lang w:val="uk-UA"/>
        </w:rPr>
        <w:t xml:space="preserve">S. </w:t>
      </w:r>
      <w:proofErr w:type="spellStart"/>
      <w:r w:rsidRPr="00230090">
        <w:rPr>
          <w:i/>
          <w:color w:val="0D0D0D"/>
          <w:lang w:val="uk-UA"/>
        </w:rPr>
        <w:t>pneumoniae</w:t>
      </w:r>
      <w:proofErr w:type="spellEnd"/>
      <w:r w:rsidRPr="00230090">
        <w:rPr>
          <w:i/>
          <w:color w:val="0D0D0D"/>
          <w:lang w:val="uk-UA"/>
        </w:rPr>
        <w:t xml:space="preserve"> </w:t>
      </w:r>
      <w:r w:rsidRPr="00230090">
        <w:rPr>
          <w:color w:val="0D0D0D"/>
          <w:lang w:val="uk-UA"/>
        </w:rPr>
        <w:t>містить шість П</w:t>
      </w:r>
      <w:r w:rsidR="007D54D8" w:rsidRPr="00230090">
        <w:rPr>
          <w:color w:val="0D0D0D"/>
          <w:lang w:val="uk-UA"/>
        </w:rPr>
        <w:t>З</w:t>
      </w:r>
      <w:r w:rsidRPr="00230090">
        <w:rPr>
          <w:color w:val="0D0D0D"/>
          <w:lang w:val="uk-UA"/>
        </w:rPr>
        <w:t>Б, із яких П</w:t>
      </w:r>
      <w:r w:rsidR="007D54D8" w:rsidRPr="00230090">
        <w:rPr>
          <w:color w:val="0D0D0D"/>
          <w:lang w:val="uk-UA"/>
        </w:rPr>
        <w:t>З</w:t>
      </w:r>
      <w:r w:rsidRPr="00230090">
        <w:rPr>
          <w:color w:val="0D0D0D"/>
          <w:lang w:val="uk-UA"/>
        </w:rPr>
        <w:t xml:space="preserve">Б </w:t>
      </w:r>
      <w:r w:rsidR="007D54D8" w:rsidRPr="00230090">
        <w:rPr>
          <w:color w:val="0D0D0D"/>
          <w:lang w:val="uk-UA"/>
        </w:rPr>
        <w:t xml:space="preserve">2а </w:t>
      </w:r>
      <w:r w:rsidRPr="00230090">
        <w:rPr>
          <w:color w:val="0D0D0D"/>
          <w:lang w:val="uk-UA"/>
        </w:rPr>
        <w:t>є первинною мішенню пеніциліну (2). Присутність «мозаїчних генів», що кодують П</w:t>
      </w:r>
      <w:r w:rsidR="007D54D8" w:rsidRPr="00230090">
        <w:rPr>
          <w:color w:val="0D0D0D"/>
          <w:lang w:val="uk-UA"/>
        </w:rPr>
        <w:t>З</w:t>
      </w:r>
      <w:r w:rsidRPr="00230090">
        <w:rPr>
          <w:color w:val="0D0D0D"/>
          <w:lang w:val="uk-UA"/>
        </w:rPr>
        <w:t xml:space="preserve">Б із низькою спорідненістю, є результатом горизонтального трансферу генів з умовно-патогенних стрептококів групи </w:t>
      </w:r>
      <w:proofErr w:type="spellStart"/>
      <w:r w:rsidRPr="00230090">
        <w:rPr>
          <w:color w:val="0D0D0D"/>
          <w:lang w:val="uk-UA"/>
        </w:rPr>
        <w:t>віріданс</w:t>
      </w:r>
      <w:proofErr w:type="spellEnd"/>
      <w:r w:rsidRPr="00230090">
        <w:rPr>
          <w:color w:val="0D0D0D"/>
          <w:lang w:val="uk-UA"/>
        </w:rPr>
        <w:t xml:space="preserve"> (2). Рівень резистентності до β-лактамів залежи</w:t>
      </w:r>
      <w:r w:rsidR="00E22B40" w:rsidRPr="00230090">
        <w:rPr>
          <w:color w:val="0D0D0D"/>
          <w:lang w:val="uk-UA"/>
        </w:rPr>
        <w:t>ть не тільки від мозаїчних П</w:t>
      </w:r>
      <w:r w:rsidR="007D54D8" w:rsidRPr="00230090">
        <w:rPr>
          <w:color w:val="0D0D0D"/>
          <w:lang w:val="uk-UA"/>
        </w:rPr>
        <w:t>З</w:t>
      </w:r>
      <w:r w:rsidR="00E22B40" w:rsidRPr="00230090">
        <w:rPr>
          <w:color w:val="0D0D0D"/>
          <w:lang w:val="uk-UA"/>
        </w:rPr>
        <w:t xml:space="preserve">Б </w:t>
      </w:r>
      <w:r w:rsidRPr="00230090">
        <w:rPr>
          <w:color w:val="0D0D0D"/>
          <w:lang w:val="uk-UA"/>
        </w:rPr>
        <w:t>з низькою спорідненістю, що присутні в ізоляті, але і також від модифікації специфічних П</w:t>
      </w:r>
      <w:r w:rsidR="007D54D8" w:rsidRPr="00230090">
        <w:rPr>
          <w:color w:val="0D0D0D"/>
          <w:lang w:val="uk-UA"/>
        </w:rPr>
        <w:t>З</w:t>
      </w:r>
      <w:r w:rsidRPr="00230090">
        <w:rPr>
          <w:color w:val="0D0D0D"/>
          <w:lang w:val="uk-UA"/>
        </w:rPr>
        <w:t xml:space="preserve">Б, які є важливими для </w:t>
      </w:r>
      <w:r w:rsidRPr="00230090">
        <w:rPr>
          <w:i/>
          <w:color w:val="0D0D0D"/>
          <w:lang w:val="uk-UA"/>
        </w:rPr>
        <w:t xml:space="preserve">S. </w:t>
      </w:r>
      <w:proofErr w:type="spellStart"/>
      <w:r w:rsidRPr="00230090">
        <w:rPr>
          <w:i/>
          <w:color w:val="0D0D0D"/>
          <w:lang w:val="uk-UA"/>
        </w:rPr>
        <w:t>pneumoniae</w:t>
      </w:r>
      <w:proofErr w:type="spellEnd"/>
      <w:r w:rsidRPr="00230090">
        <w:rPr>
          <w:i/>
          <w:color w:val="0D0D0D"/>
          <w:lang w:val="uk-UA"/>
        </w:rPr>
        <w:t xml:space="preserve"> </w:t>
      </w:r>
      <w:r w:rsidR="00E22B40" w:rsidRPr="00230090">
        <w:rPr>
          <w:color w:val="0D0D0D"/>
          <w:lang w:val="uk-UA"/>
        </w:rPr>
        <w:t xml:space="preserve">(3). Штами з МІК </w:t>
      </w:r>
      <w:proofErr w:type="spellStart"/>
      <w:r w:rsidR="00E22B40" w:rsidRPr="00230090">
        <w:rPr>
          <w:color w:val="0D0D0D"/>
          <w:lang w:val="uk-UA"/>
        </w:rPr>
        <w:t>бензилпеніциліну</w:t>
      </w:r>
      <w:proofErr w:type="spellEnd"/>
      <w:r w:rsidR="00E22B40" w:rsidRPr="00230090">
        <w:rPr>
          <w:color w:val="0D0D0D"/>
          <w:lang w:val="uk-UA"/>
        </w:rPr>
        <w:t xml:space="preserve"> у</w:t>
      </w:r>
      <w:r w:rsidRPr="00230090">
        <w:rPr>
          <w:color w:val="0D0D0D"/>
          <w:lang w:val="uk-UA"/>
        </w:rPr>
        <w:t xml:space="preserve"> діапазоні 0,12-2 мг/л вважаються чутливими </w:t>
      </w:r>
      <w:r w:rsidR="007D54D8" w:rsidRPr="00230090">
        <w:rPr>
          <w:color w:val="0D0D0D"/>
          <w:lang w:val="uk-UA"/>
        </w:rPr>
        <w:t>при не</w:t>
      </w:r>
      <w:r w:rsidRPr="00230090">
        <w:rPr>
          <w:color w:val="0D0D0D"/>
          <w:lang w:val="uk-UA"/>
        </w:rPr>
        <w:t xml:space="preserve"> м</w:t>
      </w:r>
      <w:r w:rsidR="002F280C" w:rsidRPr="00230090">
        <w:rPr>
          <w:color w:val="0D0D0D"/>
          <w:lang w:val="uk-UA"/>
        </w:rPr>
        <w:t>енінгіт</w:t>
      </w:r>
      <w:r w:rsidR="007D54D8" w:rsidRPr="00230090">
        <w:rPr>
          <w:color w:val="0D0D0D"/>
          <w:lang w:val="uk-UA"/>
        </w:rPr>
        <w:t>н</w:t>
      </w:r>
      <w:r w:rsidR="002F280C" w:rsidRPr="00230090">
        <w:rPr>
          <w:color w:val="0D0D0D"/>
          <w:lang w:val="uk-UA"/>
        </w:rPr>
        <w:t>их інфекціях, коли застосовують більш високу дозу пеніциліну, тоді як для менінгіту такі штами завжди вважаються резистентними (4).</w:t>
      </w:r>
    </w:p>
    <w:p w14:paraId="702AA47F" w14:textId="77777777" w:rsidR="002F280C" w:rsidRPr="00230090" w:rsidRDefault="002F280C" w:rsidP="00A711E4">
      <w:pPr>
        <w:rPr>
          <w:color w:val="0D0D0D"/>
          <w:lang w:val="uk-UA"/>
        </w:rPr>
      </w:pPr>
    </w:p>
    <w:p w14:paraId="2EF57E72" w14:textId="77777777" w:rsidR="00A12B97" w:rsidRPr="00230090" w:rsidRDefault="002D2E69" w:rsidP="002D2E69">
      <w:pPr>
        <w:jc w:val="both"/>
        <w:rPr>
          <w:b/>
          <w:color w:val="0D0D0D"/>
          <w:sz w:val="28"/>
          <w:szCs w:val="28"/>
          <w:lang w:val="uk-UA"/>
        </w:rPr>
      </w:pPr>
      <w:r w:rsidRPr="00230090">
        <w:rPr>
          <w:b/>
          <w:color w:val="0D0D0D"/>
          <w:sz w:val="28"/>
          <w:szCs w:val="28"/>
          <w:lang w:val="uk-UA"/>
        </w:rPr>
        <w:t xml:space="preserve">8.4. Методи, рекомендовані для виявляння </w:t>
      </w:r>
      <w:r w:rsidRPr="00230090">
        <w:rPr>
          <w:b/>
          <w:i/>
          <w:color w:val="0D0D0D"/>
          <w:sz w:val="28"/>
          <w:szCs w:val="28"/>
          <w:lang w:val="uk-UA"/>
        </w:rPr>
        <w:t xml:space="preserve">S. </w:t>
      </w:r>
      <w:proofErr w:type="spellStart"/>
      <w:r w:rsidRPr="00230090">
        <w:rPr>
          <w:b/>
          <w:i/>
          <w:color w:val="0D0D0D"/>
          <w:sz w:val="28"/>
          <w:szCs w:val="28"/>
          <w:lang w:val="uk-UA"/>
        </w:rPr>
        <w:t>pneumoniae</w:t>
      </w:r>
      <w:proofErr w:type="spellEnd"/>
      <w:r w:rsidRPr="00230090">
        <w:rPr>
          <w:b/>
          <w:color w:val="0D0D0D"/>
          <w:sz w:val="28"/>
          <w:szCs w:val="28"/>
          <w:lang w:val="uk-UA"/>
        </w:rPr>
        <w:t>, що нечутливі до пеніциліну</w:t>
      </w:r>
    </w:p>
    <w:p w14:paraId="1B009AE2" w14:textId="77777777" w:rsidR="002D2E69" w:rsidRPr="00230090" w:rsidRDefault="002D2E69" w:rsidP="002D2E69">
      <w:pPr>
        <w:jc w:val="both"/>
        <w:rPr>
          <w:color w:val="0D0D0D"/>
          <w:lang w:val="uk-UA"/>
        </w:rPr>
      </w:pPr>
      <w:r w:rsidRPr="00230090">
        <w:rPr>
          <w:color w:val="0D0D0D"/>
          <w:lang w:val="uk-UA"/>
        </w:rPr>
        <w:t xml:space="preserve">Нечутливість до пеніциліну можна визначити </w:t>
      </w:r>
      <w:proofErr w:type="spellStart"/>
      <w:r w:rsidRPr="00230090">
        <w:rPr>
          <w:color w:val="0D0D0D"/>
          <w:lang w:val="uk-UA"/>
        </w:rPr>
        <w:t>фенотипово</w:t>
      </w:r>
      <w:proofErr w:type="spellEnd"/>
      <w:r w:rsidRPr="00230090">
        <w:rPr>
          <w:color w:val="0D0D0D"/>
          <w:lang w:val="uk-UA"/>
        </w:rPr>
        <w:t xml:space="preserve"> шляхом визначення МІК або диско-дифузійними методами.</w:t>
      </w:r>
    </w:p>
    <w:p w14:paraId="01427DD0" w14:textId="77777777" w:rsidR="002D2E69" w:rsidRPr="00230090" w:rsidRDefault="002D2E69" w:rsidP="002D2E69">
      <w:pPr>
        <w:jc w:val="both"/>
        <w:rPr>
          <w:color w:val="0D0D0D"/>
          <w:lang w:val="uk-UA"/>
        </w:rPr>
      </w:pPr>
    </w:p>
    <w:p w14:paraId="6EE14065" w14:textId="77777777" w:rsidR="002D2E69" w:rsidRPr="00230090" w:rsidRDefault="002D2E69" w:rsidP="002D2E69">
      <w:pPr>
        <w:jc w:val="both"/>
        <w:rPr>
          <w:i/>
          <w:color w:val="0D0D0D"/>
          <w:sz w:val="28"/>
          <w:szCs w:val="28"/>
          <w:lang w:val="uk-UA"/>
        </w:rPr>
      </w:pPr>
      <w:r w:rsidRPr="00230090">
        <w:rPr>
          <w:i/>
          <w:color w:val="0D0D0D"/>
          <w:sz w:val="28"/>
          <w:szCs w:val="28"/>
          <w:lang w:val="uk-UA"/>
        </w:rPr>
        <w:t>8.4.1. Диско-дифузійний метод</w:t>
      </w:r>
    </w:p>
    <w:p w14:paraId="5270467F" w14:textId="77777777" w:rsidR="002D2E69" w:rsidRPr="00230090" w:rsidRDefault="002D2E69" w:rsidP="002D2E69">
      <w:pPr>
        <w:jc w:val="both"/>
        <w:rPr>
          <w:color w:val="0D0D0D"/>
          <w:lang w:val="uk-UA"/>
        </w:rPr>
        <w:sectPr w:rsidR="002D2E69" w:rsidRPr="00230090" w:rsidSect="00DE2CD3">
          <w:pgSz w:w="11909" w:h="16834"/>
          <w:pgMar w:top="1208" w:right="1134" w:bottom="357" w:left="1134" w:header="720" w:footer="720" w:gutter="0"/>
          <w:cols w:space="60"/>
          <w:noEndnote/>
        </w:sectPr>
      </w:pPr>
    </w:p>
    <w:p w14:paraId="384D596B" w14:textId="77777777" w:rsidR="002D2E69" w:rsidRPr="00230090" w:rsidRDefault="00E22B40" w:rsidP="002D2E69">
      <w:pPr>
        <w:jc w:val="both"/>
        <w:rPr>
          <w:color w:val="0D0D0D"/>
          <w:lang w:val="uk-UA"/>
        </w:rPr>
      </w:pPr>
      <w:r w:rsidRPr="00230090">
        <w:rPr>
          <w:color w:val="0D0D0D"/>
          <w:lang w:val="uk-UA"/>
        </w:rPr>
        <w:lastRenderedPageBreak/>
        <w:t xml:space="preserve">Диско-дифузійний метод </w:t>
      </w:r>
      <w:r w:rsidR="004050FA" w:rsidRPr="00230090">
        <w:rPr>
          <w:color w:val="0D0D0D"/>
          <w:lang w:val="uk-UA"/>
        </w:rPr>
        <w:t xml:space="preserve">з диском з 1 </w:t>
      </w:r>
      <w:proofErr w:type="spellStart"/>
      <w:r w:rsidR="004050FA" w:rsidRPr="00230090">
        <w:rPr>
          <w:color w:val="0D0D0D"/>
          <w:lang w:val="uk-UA"/>
        </w:rPr>
        <w:t>мкг</w:t>
      </w:r>
      <w:proofErr w:type="spellEnd"/>
      <w:r w:rsidR="004050FA" w:rsidRPr="00230090">
        <w:rPr>
          <w:color w:val="0D0D0D"/>
          <w:lang w:val="uk-UA"/>
        </w:rPr>
        <w:t xml:space="preserve"> </w:t>
      </w:r>
      <w:proofErr w:type="spellStart"/>
      <w:r w:rsidR="004050FA" w:rsidRPr="00230090">
        <w:rPr>
          <w:color w:val="0D0D0D"/>
          <w:lang w:val="uk-UA"/>
        </w:rPr>
        <w:t>оксациліну</w:t>
      </w:r>
      <w:proofErr w:type="spellEnd"/>
      <w:r w:rsidR="004050FA" w:rsidRPr="00230090">
        <w:rPr>
          <w:color w:val="0D0D0D"/>
          <w:lang w:val="uk-UA"/>
        </w:rPr>
        <w:t xml:space="preserve"> є ефективним метод</w:t>
      </w:r>
      <w:r w:rsidR="00693314" w:rsidRPr="00230090">
        <w:rPr>
          <w:color w:val="0D0D0D"/>
          <w:lang w:val="uk-UA"/>
        </w:rPr>
        <w:t>ом</w:t>
      </w:r>
      <w:r w:rsidR="004050FA" w:rsidRPr="00230090">
        <w:rPr>
          <w:color w:val="0D0D0D"/>
          <w:lang w:val="uk-UA"/>
        </w:rPr>
        <w:t xml:space="preserve"> скринінгу для виявляння пневмококів, не чутливих до пеніциліну (5,6, 7). Метод дуже чутливий, але не надто специфічний, </w:t>
      </w:r>
      <w:r w:rsidRPr="00230090">
        <w:rPr>
          <w:color w:val="0D0D0D"/>
          <w:lang w:val="uk-UA"/>
        </w:rPr>
        <w:t xml:space="preserve">оскільки штами </w:t>
      </w:r>
      <w:r w:rsidR="004050FA" w:rsidRPr="00230090">
        <w:rPr>
          <w:color w:val="0D0D0D"/>
          <w:lang w:val="uk-UA"/>
        </w:rPr>
        <w:t xml:space="preserve">з діаметрами зон ≤ </w:t>
      </w:r>
      <w:smartTag w:uri="urn:schemas-microsoft-com:office:smarttags" w:element="metricconverter">
        <w:smartTagPr>
          <w:attr w:name="ProductID" w:val="19 мм"/>
        </w:smartTagPr>
        <w:r w:rsidR="004050FA" w:rsidRPr="00230090">
          <w:rPr>
            <w:color w:val="0D0D0D"/>
            <w:lang w:val="uk-UA"/>
          </w:rPr>
          <w:t>19 мм</w:t>
        </w:r>
      </w:smartTag>
      <w:r w:rsidR="004050FA" w:rsidRPr="00230090">
        <w:rPr>
          <w:color w:val="0D0D0D"/>
          <w:lang w:val="uk-UA"/>
        </w:rPr>
        <w:t xml:space="preserve"> можуть мати змінну чутливість до </w:t>
      </w:r>
      <w:proofErr w:type="spellStart"/>
      <w:r w:rsidR="004050FA" w:rsidRPr="00230090">
        <w:rPr>
          <w:color w:val="0D0D0D"/>
          <w:lang w:val="uk-UA"/>
        </w:rPr>
        <w:t>бензилпеніциліну</w:t>
      </w:r>
      <w:proofErr w:type="spellEnd"/>
      <w:r w:rsidR="004050FA" w:rsidRPr="00230090">
        <w:rPr>
          <w:color w:val="0D0D0D"/>
          <w:lang w:val="uk-UA"/>
        </w:rPr>
        <w:t xml:space="preserve">, та </w:t>
      </w:r>
      <w:r w:rsidRPr="00230090">
        <w:rPr>
          <w:color w:val="0D0D0D"/>
          <w:lang w:val="uk-UA"/>
        </w:rPr>
        <w:t xml:space="preserve">необхідно </w:t>
      </w:r>
      <w:r w:rsidR="008211E4" w:rsidRPr="00230090">
        <w:rPr>
          <w:color w:val="0D0D0D"/>
          <w:lang w:val="uk-UA"/>
        </w:rPr>
        <w:t xml:space="preserve">визначити </w:t>
      </w:r>
      <w:r w:rsidR="004050FA" w:rsidRPr="00230090">
        <w:rPr>
          <w:color w:val="0D0D0D"/>
          <w:lang w:val="uk-UA"/>
        </w:rPr>
        <w:t xml:space="preserve">МІК </w:t>
      </w:r>
      <w:proofErr w:type="spellStart"/>
      <w:r w:rsidR="004050FA" w:rsidRPr="00230090">
        <w:rPr>
          <w:color w:val="0D0D0D"/>
          <w:lang w:val="uk-UA"/>
        </w:rPr>
        <w:t>бензилпеніциліну</w:t>
      </w:r>
      <w:proofErr w:type="spellEnd"/>
      <w:r w:rsidR="004050FA" w:rsidRPr="00230090">
        <w:rPr>
          <w:color w:val="0D0D0D"/>
          <w:lang w:val="uk-UA"/>
        </w:rPr>
        <w:t xml:space="preserve"> </w:t>
      </w:r>
      <w:r w:rsidR="008211E4" w:rsidRPr="00230090">
        <w:rPr>
          <w:color w:val="0D0D0D"/>
          <w:lang w:val="uk-UA"/>
        </w:rPr>
        <w:t>для всіх ізолятів, що є не чутливими в методі скринінгу.</w:t>
      </w:r>
    </w:p>
    <w:p w14:paraId="0A6C2B33" w14:textId="77777777" w:rsidR="008211E4" w:rsidRPr="00230090" w:rsidRDefault="008211E4" w:rsidP="002D2E69">
      <w:pPr>
        <w:jc w:val="both"/>
        <w:rPr>
          <w:color w:val="0D0D0D"/>
          <w:lang w:val="uk-UA"/>
        </w:rPr>
      </w:pPr>
    </w:p>
    <w:p w14:paraId="72C20862" w14:textId="77777777" w:rsidR="008211E4" w:rsidRPr="00230090" w:rsidRDefault="008211E4" w:rsidP="002D2E69">
      <w:pPr>
        <w:jc w:val="both"/>
        <w:rPr>
          <w:color w:val="0D0D0D"/>
          <w:lang w:val="uk-UA"/>
        </w:rPr>
      </w:pPr>
      <w:r w:rsidRPr="00230090">
        <w:rPr>
          <w:color w:val="0D0D0D"/>
          <w:lang w:val="uk-UA"/>
        </w:rPr>
        <w:t xml:space="preserve">Для β-лактамів, інших, ніж </w:t>
      </w:r>
      <w:proofErr w:type="spellStart"/>
      <w:r w:rsidRPr="00230090">
        <w:rPr>
          <w:color w:val="0D0D0D"/>
          <w:lang w:val="uk-UA"/>
        </w:rPr>
        <w:t>бензилпеніцилін</w:t>
      </w:r>
      <w:proofErr w:type="spellEnd"/>
      <w:r w:rsidRPr="00230090">
        <w:rPr>
          <w:color w:val="0D0D0D"/>
          <w:lang w:val="uk-UA"/>
        </w:rPr>
        <w:t>, можна використовувати діаметр зон</w:t>
      </w:r>
      <w:r w:rsidR="00693314" w:rsidRPr="00230090">
        <w:rPr>
          <w:color w:val="0D0D0D"/>
          <w:lang w:val="uk-UA"/>
        </w:rPr>
        <w:t>и</w:t>
      </w:r>
      <w:r w:rsidRPr="00230090">
        <w:rPr>
          <w:color w:val="0D0D0D"/>
          <w:lang w:val="uk-UA"/>
        </w:rPr>
        <w:t xml:space="preserve"> </w:t>
      </w:r>
      <w:proofErr w:type="spellStart"/>
      <w:r w:rsidRPr="00230090">
        <w:rPr>
          <w:color w:val="0D0D0D"/>
          <w:lang w:val="uk-UA"/>
        </w:rPr>
        <w:t>оксациліну</w:t>
      </w:r>
      <w:proofErr w:type="spellEnd"/>
      <w:r w:rsidRPr="00230090">
        <w:rPr>
          <w:color w:val="0D0D0D"/>
          <w:lang w:val="uk-UA"/>
        </w:rPr>
        <w:t xml:space="preserve"> для передбачення чутливості, як наведено </w:t>
      </w:r>
      <w:r w:rsidR="00E22B40" w:rsidRPr="00230090">
        <w:rPr>
          <w:color w:val="0D0D0D"/>
          <w:lang w:val="uk-UA"/>
        </w:rPr>
        <w:t>у</w:t>
      </w:r>
      <w:r w:rsidRPr="00230090">
        <w:rPr>
          <w:color w:val="0D0D0D"/>
          <w:lang w:val="uk-UA"/>
        </w:rPr>
        <w:t xml:space="preserve"> Таблиці 1.</w:t>
      </w:r>
    </w:p>
    <w:p w14:paraId="18C89509" w14:textId="77777777" w:rsidR="008211E4" w:rsidRPr="00230090" w:rsidRDefault="008211E4" w:rsidP="002D2E69">
      <w:pPr>
        <w:jc w:val="both"/>
        <w:rPr>
          <w:color w:val="0D0D0D"/>
          <w:lang w:val="uk-UA"/>
        </w:rPr>
      </w:pPr>
    </w:p>
    <w:p w14:paraId="620A3071" w14:textId="77777777" w:rsidR="008211E4" w:rsidRPr="00230090" w:rsidRDefault="008211E4" w:rsidP="002D2E69">
      <w:pPr>
        <w:jc w:val="both"/>
        <w:rPr>
          <w:color w:val="0D0D0D"/>
          <w:lang w:val="uk-UA"/>
        </w:rPr>
      </w:pPr>
      <w:r w:rsidRPr="00230090">
        <w:rPr>
          <w:color w:val="0D0D0D"/>
          <w:lang w:val="uk-UA"/>
        </w:rPr>
        <w:t xml:space="preserve">Таблиця 1. Скринінг резистентності до β-лактамів в </w:t>
      </w:r>
      <w:r w:rsidRPr="00230090">
        <w:rPr>
          <w:i/>
          <w:iCs/>
          <w:color w:val="0D0D0D"/>
          <w:lang w:val="uk-UA"/>
        </w:rPr>
        <w:t xml:space="preserve">S. </w:t>
      </w:r>
      <w:proofErr w:type="spellStart"/>
      <w:r w:rsidRPr="00230090">
        <w:rPr>
          <w:i/>
          <w:iCs/>
          <w:color w:val="0D0D0D"/>
          <w:lang w:val="uk-UA"/>
        </w:rPr>
        <w:t>pneumoniae</w:t>
      </w:r>
      <w:proofErr w:type="spellEnd"/>
      <w:r w:rsidRPr="00230090">
        <w:rPr>
          <w:i/>
          <w:iCs/>
          <w:color w:val="0D0D0D"/>
          <w:lang w:val="uk-UA"/>
        </w:rPr>
        <w:t>.</w:t>
      </w:r>
    </w:p>
    <w:p w14:paraId="3BF14567" w14:textId="77777777" w:rsidR="008211E4" w:rsidRPr="00230090" w:rsidRDefault="008211E4" w:rsidP="002D2E69">
      <w:pPr>
        <w:jc w:val="both"/>
        <w:rPr>
          <w:color w:val="0D0D0D"/>
          <w:lang w:val="uk-UA"/>
        </w:rPr>
      </w:pPr>
    </w:p>
    <w:tbl>
      <w:tblPr>
        <w:tblW w:w="0" w:type="auto"/>
        <w:tblLayout w:type="fixed"/>
        <w:tblCellMar>
          <w:left w:w="40" w:type="dxa"/>
          <w:right w:w="40" w:type="dxa"/>
        </w:tblCellMar>
        <w:tblLook w:val="0000" w:firstRow="0" w:lastRow="0" w:firstColumn="0" w:lastColumn="0" w:noHBand="0" w:noVBand="0"/>
      </w:tblPr>
      <w:tblGrid>
        <w:gridCol w:w="2560"/>
        <w:gridCol w:w="3420"/>
        <w:gridCol w:w="3741"/>
      </w:tblGrid>
      <w:tr w:rsidR="00FC1737" w:rsidRPr="00230090" w14:paraId="5F93FB76" w14:textId="77777777">
        <w:trPr>
          <w:trHeight w:hRule="exact" w:val="504"/>
        </w:trPr>
        <w:tc>
          <w:tcPr>
            <w:tcW w:w="2560" w:type="dxa"/>
            <w:tcBorders>
              <w:top w:val="single" w:sz="6" w:space="0" w:color="auto"/>
              <w:left w:val="single" w:sz="6" w:space="0" w:color="auto"/>
              <w:bottom w:val="single" w:sz="6" w:space="0" w:color="auto"/>
              <w:right w:val="single" w:sz="6" w:space="0" w:color="auto"/>
            </w:tcBorders>
            <w:shd w:val="clear" w:color="auto" w:fill="B3B3B3"/>
          </w:tcPr>
          <w:p w14:paraId="32005EE7" w14:textId="77777777" w:rsidR="00FC1737" w:rsidRPr="00230090" w:rsidRDefault="00FC1737" w:rsidP="00FC1737">
            <w:pPr>
              <w:jc w:val="center"/>
              <w:rPr>
                <w:b/>
                <w:color w:val="0D0D0D"/>
                <w:sz w:val="20"/>
                <w:szCs w:val="20"/>
                <w:lang w:val="uk-UA"/>
              </w:rPr>
            </w:pPr>
            <w:r w:rsidRPr="00230090">
              <w:rPr>
                <w:b/>
                <w:color w:val="0D0D0D"/>
                <w:sz w:val="20"/>
                <w:szCs w:val="20"/>
                <w:lang w:val="uk-UA"/>
              </w:rPr>
              <w:t xml:space="preserve">Діаметр зони (мм) із </w:t>
            </w:r>
            <w:proofErr w:type="spellStart"/>
            <w:r w:rsidRPr="00230090">
              <w:rPr>
                <w:b/>
                <w:color w:val="0D0D0D"/>
                <w:sz w:val="20"/>
                <w:szCs w:val="20"/>
                <w:lang w:val="uk-UA"/>
              </w:rPr>
              <w:t>оксациліном</w:t>
            </w:r>
            <w:proofErr w:type="spellEnd"/>
            <w:r w:rsidRPr="00230090">
              <w:rPr>
                <w:b/>
                <w:color w:val="0D0D0D"/>
                <w:sz w:val="20"/>
                <w:szCs w:val="20"/>
                <w:lang w:val="uk-UA"/>
              </w:rPr>
              <w:t xml:space="preserve"> (1 </w:t>
            </w:r>
            <w:proofErr w:type="spellStart"/>
            <w:r w:rsidRPr="00230090">
              <w:rPr>
                <w:b/>
                <w:color w:val="0D0D0D"/>
                <w:sz w:val="20"/>
                <w:szCs w:val="20"/>
                <w:lang w:val="uk-UA"/>
              </w:rPr>
              <w:t>мкг</w:t>
            </w:r>
            <w:proofErr w:type="spellEnd"/>
            <w:r w:rsidRPr="00230090">
              <w:rPr>
                <w:b/>
                <w:color w:val="0D0D0D"/>
                <w:sz w:val="20"/>
                <w:szCs w:val="20"/>
                <w:lang w:val="uk-UA"/>
              </w:rPr>
              <w:t>)</w:t>
            </w:r>
          </w:p>
        </w:tc>
        <w:tc>
          <w:tcPr>
            <w:tcW w:w="3420" w:type="dxa"/>
            <w:tcBorders>
              <w:top w:val="single" w:sz="6" w:space="0" w:color="auto"/>
              <w:left w:val="single" w:sz="6" w:space="0" w:color="auto"/>
              <w:bottom w:val="single" w:sz="6" w:space="0" w:color="auto"/>
              <w:right w:val="single" w:sz="6" w:space="0" w:color="auto"/>
            </w:tcBorders>
            <w:shd w:val="clear" w:color="auto" w:fill="B3B3B3"/>
          </w:tcPr>
          <w:p w14:paraId="53459FA1" w14:textId="77777777" w:rsidR="00FC1737" w:rsidRPr="00230090" w:rsidRDefault="00FC1737" w:rsidP="00FC1737">
            <w:pPr>
              <w:jc w:val="center"/>
              <w:rPr>
                <w:b/>
                <w:color w:val="0D0D0D"/>
                <w:sz w:val="20"/>
                <w:szCs w:val="20"/>
                <w:lang w:val="uk-UA"/>
              </w:rPr>
            </w:pPr>
            <w:r w:rsidRPr="00230090">
              <w:rPr>
                <w:b/>
                <w:color w:val="0D0D0D"/>
                <w:sz w:val="20"/>
                <w:szCs w:val="20"/>
                <w:lang w:val="uk-UA"/>
              </w:rPr>
              <w:t>Антимікробні препарати</w:t>
            </w:r>
          </w:p>
        </w:tc>
        <w:tc>
          <w:tcPr>
            <w:tcW w:w="3741" w:type="dxa"/>
            <w:tcBorders>
              <w:top w:val="single" w:sz="6" w:space="0" w:color="auto"/>
              <w:left w:val="single" w:sz="6" w:space="0" w:color="auto"/>
              <w:bottom w:val="single" w:sz="6" w:space="0" w:color="auto"/>
              <w:right w:val="single" w:sz="6" w:space="0" w:color="auto"/>
            </w:tcBorders>
            <w:shd w:val="clear" w:color="auto" w:fill="B3B3B3"/>
          </w:tcPr>
          <w:p w14:paraId="3109C9EB" w14:textId="77777777" w:rsidR="00FC1737" w:rsidRPr="00230090" w:rsidRDefault="00FC1737" w:rsidP="00FC1737">
            <w:pPr>
              <w:jc w:val="center"/>
              <w:rPr>
                <w:b/>
                <w:color w:val="0D0D0D"/>
                <w:sz w:val="20"/>
                <w:szCs w:val="20"/>
                <w:lang w:val="uk-UA"/>
              </w:rPr>
            </w:pPr>
            <w:r w:rsidRPr="00230090">
              <w:rPr>
                <w:b/>
                <w:color w:val="0D0D0D"/>
                <w:sz w:val="20"/>
                <w:szCs w:val="20"/>
                <w:lang w:val="uk-UA"/>
              </w:rPr>
              <w:t>Подальше випробування та/або інтерпретація</w:t>
            </w:r>
          </w:p>
        </w:tc>
      </w:tr>
      <w:tr w:rsidR="00FC1737" w:rsidRPr="00230090" w14:paraId="709DD40D" w14:textId="77777777">
        <w:trPr>
          <w:trHeight w:hRule="exact" w:val="1184"/>
        </w:trPr>
        <w:tc>
          <w:tcPr>
            <w:tcW w:w="2560" w:type="dxa"/>
            <w:tcBorders>
              <w:top w:val="single" w:sz="6" w:space="0" w:color="auto"/>
              <w:left w:val="single" w:sz="6" w:space="0" w:color="auto"/>
              <w:bottom w:val="single" w:sz="6" w:space="0" w:color="auto"/>
              <w:right w:val="single" w:sz="6" w:space="0" w:color="auto"/>
            </w:tcBorders>
            <w:shd w:val="clear" w:color="auto" w:fill="FFFFFF"/>
            <w:vAlign w:val="center"/>
          </w:tcPr>
          <w:p w14:paraId="4B22B575" w14:textId="77777777" w:rsidR="00FC1737" w:rsidRPr="00230090" w:rsidRDefault="00FC1737" w:rsidP="00FC1737">
            <w:pPr>
              <w:rPr>
                <w:color w:val="0D0D0D"/>
                <w:sz w:val="20"/>
                <w:szCs w:val="20"/>
                <w:lang w:val="uk-UA"/>
              </w:rPr>
            </w:pPr>
            <w:r w:rsidRPr="00230090">
              <w:rPr>
                <w:color w:val="0D0D0D"/>
                <w:sz w:val="20"/>
                <w:szCs w:val="20"/>
                <w:lang w:val="uk-UA"/>
              </w:rPr>
              <w:t xml:space="preserve">≥ </w:t>
            </w:r>
            <w:smartTag w:uri="urn:schemas-microsoft-com:office:smarttags" w:element="metricconverter">
              <w:smartTagPr>
                <w:attr w:name="ProductID" w:val="20 мм"/>
              </w:smartTagPr>
              <w:r w:rsidRPr="00230090">
                <w:rPr>
                  <w:color w:val="0D0D0D"/>
                  <w:sz w:val="20"/>
                  <w:szCs w:val="20"/>
                  <w:lang w:val="uk-UA"/>
                </w:rPr>
                <w:t>20 мм</w:t>
              </w:r>
            </w:smartTag>
          </w:p>
        </w:tc>
        <w:tc>
          <w:tcPr>
            <w:tcW w:w="3420" w:type="dxa"/>
            <w:tcBorders>
              <w:top w:val="single" w:sz="6" w:space="0" w:color="auto"/>
              <w:left w:val="single" w:sz="6" w:space="0" w:color="auto"/>
              <w:bottom w:val="single" w:sz="6" w:space="0" w:color="auto"/>
              <w:right w:val="single" w:sz="6" w:space="0" w:color="auto"/>
            </w:tcBorders>
            <w:shd w:val="clear" w:color="auto" w:fill="FFFFFF"/>
          </w:tcPr>
          <w:p w14:paraId="0D98304F" w14:textId="77777777" w:rsidR="00FC1737" w:rsidRPr="00230090" w:rsidRDefault="00486D5C" w:rsidP="00486D5C">
            <w:pPr>
              <w:jc w:val="both"/>
              <w:rPr>
                <w:color w:val="0D0D0D"/>
                <w:sz w:val="20"/>
                <w:szCs w:val="20"/>
                <w:lang w:val="uk-UA"/>
              </w:rPr>
            </w:pPr>
            <w:r w:rsidRPr="00230090">
              <w:rPr>
                <w:color w:val="0D0D0D"/>
                <w:sz w:val="20"/>
                <w:szCs w:val="20"/>
                <w:lang w:val="uk-UA"/>
              </w:rPr>
              <w:t>Всі</w:t>
            </w:r>
            <w:r w:rsidR="00FC1737" w:rsidRPr="00230090">
              <w:rPr>
                <w:color w:val="0D0D0D"/>
                <w:sz w:val="20"/>
                <w:szCs w:val="20"/>
                <w:lang w:val="uk-UA"/>
              </w:rPr>
              <w:t xml:space="preserve"> β</w:t>
            </w:r>
            <w:r w:rsidRPr="00230090">
              <w:rPr>
                <w:color w:val="0D0D0D"/>
                <w:sz w:val="20"/>
                <w:szCs w:val="20"/>
                <w:lang w:val="uk-UA"/>
              </w:rPr>
              <w:t>–</w:t>
            </w:r>
            <w:proofErr w:type="spellStart"/>
            <w:r w:rsidRPr="00230090">
              <w:rPr>
                <w:color w:val="0D0D0D"/>
                <w:sz w:val="20"/>
                <w:szCs w:val="20"/>
                <w:lang w:val="uk-UA"/>
              </w:rPr>
              <w:t>лактамні</w:t>
            </w:r>
            <w:proofErr w:type="spellEnd"/>
            <w:r w:rsidRPr="00230090">
              <w:rPr>
                <w:color w:val="0D0D0D"/>
                <w:sz w:val="20"/>
                <w:szCs w:val="20"/>
                <w:lang w:val="uk-UA"/>
              </w:rPr>
              <w:t xml:space="preserve"> препарати, для яких наведені клінічні граничні значення (у тому числі ті, що з позначкою «Примітка»)</w:t>
            </w:r>
          </w:p>
        </w:tc>
        <w:tc>
          <w:tcPr>
            <w:tcW w:w="3741" w:type="dxa"/>
            <w:tcBorders>
              <w:top w:val="single" w:sz="6" w:space="0" w:color="auto"/>
              <w:left w:val="single" w:sz="6" w:space="0" w:color="auto"/>
              <w:bottom w:val="single" w:sz="6" w:space="0" w:color="auto"/>
              <w:right w:val="single" w:sz="6" w:space="0" w:color="auto"/>
            </w:tcBorders>
            <w:shd w:val="clear" w:color="auto" w:fill="FFFFFF"/>
          </w:tcPr>
          <w:p w14:paraId="22820245" w14:textId="77777777" w:rsidR="00FC1737" w:rsidRPr="00230090" w:rsidRDefault="00486D5C" w:rsidP="00486D5C">
            <w:pPr>
              <w:jc w:val="both"/>
              <w:rPr>
                <w:color w:val="0D0D0D"/>
                <w:sz w:val="20"/>
                <w:szCs w:val="20"/>
                <w:lang w:val="uk-UA"/>
              </w:rPr>
            </w:pPr>
            <w:r w:rsidRPr="00230090">
              <w:rPr>
                <w:color w:val="0D0D0D"/>
                <w:sz w:val="20"/>
                <w:szCs w:val="20"/>
                <w:lang w:val="uk-UA"/>
              </w:rPr>
              <w:t xml:space="preserve">Вважати чутливими, незалежно від клінічного показання, за винятком </w:t>
            </w:r>
            <w:proofErr w:type="spellStart"/>
            <w:r w:rsidRPr="00230090">
              <w:rPr>
                <w:color w:val="0D0D0D"/>
                <w:sz w:val="20"/>
                <w:szCs w:val="20"/>
                <w:lang w:val="uk-UA"/>
              </w:rPr>
              <w:t>цефаклору</w:t>
            </w:r>
            <w:proofErr w:type="spellEnd"/>
            <w:r w:rsidRPr="00230090">
              <w:rPr>
                <w:color w:val="0D0D0D"/>
                <w:sz w:val="20"/>
                <w:szCs w:val="20"/>
                <w:lang w:val="uk-UA"/>
              </w:rPr>
              <w:t xml:space="preserve">, який, якщо про нього звітують, має вважатися </w:t>
            </w:r>
            <w:proofErr w:type="spellStart"/>
            <w:r w:rsidRPr="00230090">
              <w:rPr>
                <w:color w:val="0D0D0D"/>
                <w:sz w:val="20"/>
                <w:szCs w:val="20"/>
                <w:lang w:val="uk-UA"/>
              </w:rPr>
              <w:t>помірно</w:t>
            </w:r>
            <w:proofErr w:type="spellEnd"/>
            <w:r w:rsidRPr="00230090">
              <w:rPr>
                <w:color w:val="0D0D0D"/>
                <w:sz w:val="20"/>
                <w:szCs w:val="20"/>
                <w:lang w:val="uk-UA"/>
              </w:rPr>
              <w:t xml:space="preserve"> резистентним.</w:t>
            </w:r>
          </w:p>
        </w:tc>
      </w:tr>
      <w:tr w:rsidR="00FC1737" w:rsidRPr="00230090" w14:paraId="346D2053" w14:textId="77777777">
        <w:trPr>
          <w:trHeight w:hRule="exact" w:val="714"/>
        </w:trPr>
        <w:tc>
          <w:tcPr>
            <w:tcW w:w="2560" w:type="dxa"/>
            <w:vMerge w:val="restart"/>
            <w:tcBorders>
              <w:top w:val="single" w:sz="6" w:space="0" w:color="auto"/>
              <w:left w:val="single" w:sz="6" w:space="0" w:color="auto"/>
              <w:right w:val="single" w:sz="6" w:space="0" w:color="auto"/>
            </w:tcBorders>
            <w:shd w:val="clear" w:color="auto" w:fill="FFFFFF"/>
            <w:vAlign w:val="center"/>
          </w:tcPr>
          <w:p w14:paraId="71DCDF65" w14:textId="77777777" w:rsidR="00FC1737" w:rsidRPr="00230090" w:rsidRDefault="00FC1737" w:rsidP="00FC1737">
            <w:pPr>
              <w:rPr>
                <w:color w:val="0D0D0D"/>
                <w:sz w:val="20"/>
                <w:szCs w:val="20"/>
                <w:lang w:val="uk-UA"/>
              </w:rPr>
            </w:pPr>
            <w:r w:rsidRPr="00230090">
              <w:rPr>
                <w:color w:val="0D0D0D"/>
                <w:sz w:val="20"/>
                <w:szCs w:val="20"/>
                <w:lang w:val="uk-UA"/>
              </w:rPr>
              <w:t xml:space="preserve">&lt; 20 </w:t>
            </w:r>
            <w:r w:rsidR="00486D5C" w:rsidRPr="00230090">
              <w:rPr>
                <w:color w:val="0D0D0D"/>
                <w:sz w:val="20"/>
                <w:szCs w:val="20"/>
                <w:lang w:val="uk-UA"/>
              </w:rPr>
              <w:t>мм</w:t>
            </w:r>
            <w:r w:rsidRPr="00230090">
              <w:rPr>
                <w:color w:val="0D0D0D"/>
                <w:sz w:val="20"/>
                <w:szCs w:val="20"/>
                <w:lang w:val="uk-UA"/>
              </w:rPr>
              <w:t>*</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14:paraId="41731C74" w14:textId="77777777" w:rsidR="00FC1737" w:rsidRPr="00230090" w:rsidRDefault="00486D5C" w:rsidP="00486D5C">
            <w:pPr>
              <w:jc w:val="both"/>
              <w:rPr>
                <w:color w:val="0D0D0D"/>
                <w:sz w:val="20"/>
                <w:szCs w:val="20"/>
                <w:lang w:val="uk-UA"/>
              </w:rPr>
            </w:pPr>
            <w:proofErr w:type="spellStart"/>
            <w:r w:rsidRPr="00230090">
              <w:rPr>
                <w:color w:val="0D0D0D"/>
                <w:sz w:val="20"/>
                <w:szCs w:val="20"/>
                <w:lang w:val="uk-UA"/>
              </w:rPr>
              <w:t>Бензилпеніцилін</w:t>
            </w:r>
            <w:proofErr w:type="spellEnd"/>
            <w:r w:rsidRPr="00230090">
              <w:rPr>
                <w:color w:val="0D0D0D"/>
                <w:sz w:val="20"/>
                <w:szCs w:val="20"/>
                <w:lang w:val="uk-UA"/>
              </w:rPr>
              <w:t xml:space="preserve"> (менінгіт) та </w:t>
            </w:r>
            <w:proofErr w:type="spellStart"/>
            <w:r w:rsidRPr="00230090">
              <w:rPr>
                <w:color w:val="0D0D0D"/>
                <w:sz w:val="20"/>
                <w:szCs w:val="20"/>
                <w:lang w:val="uk-UA"/>
              </w:rPr>
              <w:t>феноксиметилпеніцилін</w:t>
            </w:r>
            <w:proofErr w:type="spellEnd"/>
            <w:r w:rsidRPr="00230090">
              <w:rPr>
                <w:color w:val="0D0D0D"/>
                <w:sz w:val="20"/>
                <w:szCs w:val="20"/>
                <w:lang w:val="uk-UA"/>
              </w:rPr>
              <w:t xml:space="preserve"> (всі показання)</w:t>
            </w:r>
          </w:p>
        </w:tc>
        <w:tc>
          <w:tcPr>
            <w:tcW w:w="3741" w:type="dxa"/>
            <w:tcBorders>
              <w:top w:val="single" w:sz="6" w:space="0" w:color="auto"/>
              <w:left w:val="single" w:sz="6" w:space="0" w:color="auto"/>
              <w:bottom w:val="single" w:sz="6" w:space="0" w:color="auto"/>
              <w:right w:val="single" w:sz="6" w:space="0" w:color="auto"/>
            </w:tcBorders>
            <w:shd w:val="clear" w:color="auto" w:fill="FFFFFF"/>
          </w:tcPr>
          <w:p w14:paraId="7817643B" w14:textId="77777777" w:rsidR="00FC1737" w:rsidRPr="00230090" w:rsidRDefault="00486D5C" w:rsidP="00486D5C">
            <w:pPr>
              <w:jc w:val="both"/>
              <w:rPr>
                <w:color w:val="0D0D0D"/>
                <w:sz w:val="20"/>
                <w:szCs w:val="20"/>
                <w:lang w:val="uk-UA"/>
              </w:rPr>
            </w:pPr>
            <w:r w:rsidRPr="00230090">
              <w:rPr>
                <w:color w:val="0D0D0D"/>
                <w:sz w:val="20"/>
                <w:szCs w:val="20"/>
                <w:lang w:val="uk-UA"/>
              </w:rPr>
              <w:t>Вважати резистентним.</w:t>
            </w:r>
          </w:p>
        </w:tc>
      </w:tr>
      <w:tr w:rsidR="00486D5C" w:rsidRPr="00230090" w14:paraId="69F19808" w14:textId="77777777">
        <w:trPr>
          <w:trHeight w:hRule="exact" w:val="1004"/>
        </w:trPr>
        <w:tc>
          <w:tcPr>
            <w:tcW w:w="2560" w:type="dxa"/>
            <w:vMerge/>
            <w:tcBorders>
              <w:left w:val="single" w:sz="6" w:space="0" w:color="auto"/>
              <w:right w:val="single" w:sz="6" w:space="0" w:color="auto"/>
            </w:tcBorders>
            <w:shd w:val="clear" w:color="auto" w:fill="FFFFFF"/>
          </w:tcPr>
          <w:p w14:paraId="597DD16A" w14:textId="77777777" w:rsidR="00486D5C" w:rsidRPr="00230090" w:rsidRDefault="00486D5C" w:rsidP="00023490">
            <w:pPr>
              <w:rPr>
                <w:color w:val="0D0D0D"/>
                <w:sz w:val="20"/>
                <w:szCs w:val="20"/>
                <w:lang w:val="uk-UA"/>
              </w:rPr>
            </w:pPr>
          </w:p>
        </w:tc>
        <w:tc>
          <w:tcPr>
            <w:tcW w:w="3420" w:type="dxa"/>
            <w:vMerge w:val="restart"/>
            <w:tcBorders>
              <w:top w:val="single" w:sz="6" w:space="0" w:color="auto"/>
              <w:left w:val="single" w:sz="6" w:space="0" w:color="auto"/>
              <w:right w:val="single" w:sz="6" w:space="0" w:color="auto"/>
            </w:tcBorders>
            <w:shd w:val="clear" w:color="auto" w:fill="FFFFFF"/>
            <w:vAlign w:val="center"/>
          </w:tcPr>
          <w:p w14:paraId="4AD7B15D" w14:textId="77777777" w:rsidR="00486D5C" w:rsidRPr="00230090" w:rsidRDefault="00486D5C" w:rsidP="00486D5C">
            <w:pPr>
              <w:jc w:val="both"/>
              <w:rPr>
                <w:color w:val="0D0D0D"/>
                <w:sz w:val="20"/>
                <w:szCs w:val="20"/>
                <w:lang w:val="uk-UA"/>
              </w:rPr>
            </w:pPr>
            <w:proofErr w:type="spellStart"/>
            <w:r w:rsidRPr="00230090">
              <w:rPr>
                <w:color w:val="0D0D0D"/>
                <w:sz w:val="20"/>
                <w:szCs w:val="20"/>
                <w:lang w:val="uk-UA"/>
              </w:rPr>
              <w:t>Ампіцилін</w:t>
            </w:r>
            <w:proofErr w:type="spellEnd"/>
            <w:r w:rsidRPr="00230090">
              <w:rPr>
                <w:color w:val="0D0D0D"/>
                <w:sz w:val="20"/>
                <w:szCs w:val="20"/>
                <w:lang w:val="uk-UA"/>
              </w:rPr>
              <w:t xml:space="preserve">, </w:t>
            </w:r>
            <w:proofErr w:type="spellStart"/>
            <w:r w:rsidRPr="00230090">
              <w:rPr>
                <w:color w:val="0D0D0D"/>
                <w:sz w:val="20"/>
                <w:szCs w:val="20"/>
                <w:lang w:val="uk-UA"/>
              </w:rPr>
              <w:t>амоксицилін</w:t>
            </w:r>
            <w:proofErr w:type="spellEnd"/>
            <w:r w:rsidRPr="00230090">
              <w:rPr>
                <w:color w:val="0D0D0D"/>
                <w:sz w:val="20"/>
                <w:szCs w:val="20"/>
                <w:lang w:val="uk-UA"/>
              </w:rPr>
              <w:t xml:space="preserve"> та </w:t>
            </w:r>
            <w:proofErr w:type="spellStart"/>
            <w:r w:rsidRPr="00230090">
              <w:rPr>
                <w:color w:val="0D0D0D"/>
                <w:sz w:val="20"/>
                <w:szCs w:val="20"/>
                <w:lang w:val="uk-UA"/>
              </w:rPr>
              <w:t>піперацилін</w:t>
            </w:r>
            <w:proofErr w:type="spellEnd"/>
            <w:r w:rsidRPr="00230090">
              <w:rPr>
                <w:color w:val="0D0D0D"/>
                <w:sz w:val="20"/>
                <w:szCs w:val="20"/>
                <w:lang w:val="uk-UA"/>
              </w:rPr>
              <w:t xml:space="preserve"> (із та без інгібітору β-</w:t>
            </w:r>
            <w:proofErr w:type="spellStart"/>
            <w:r w:rsidRPr="00230090">
              <w:rPr>
                <w:color w:val="0D0D0D"/>
                <w:sz w:val="20"/>
                <w:szCs w:val="20"/>
                <w:lang w:val="uk-UA"/>
              </w:rPr>
              <w:t>лактамази</w:t>
            </w:r>
            <w:proofErr w:type="spellEnd"/>
            <w:r w:rsidRPr="00230090">
              <w:rPr>
                <w:color w:val="0D0D0D"/>
                <w:sz w:val="20"/>
                <w:szCs w:val="20"/>
                <w:lang w:val="uk-UA"/>
              </w:rPr>
              <w:t xml:space="preserve">), </w:t>
            </w:r>
            <w:proofErr w:type="spellStart"/>
            <w:r w:rsidRPr="00230090">
              <w:rPr>
                <w:color w:val="0D0D0D"/>
                <w:sz w:val="20"/>
                <w:szCs w:val="20"/>
                <w:lang w:val="uk-UA"/>
              </w:rPr>
              <w:t>цефотаксим</w:t>
            </w:r>
            <w:proofErr w:type="spellEnd"/>
            <w:r w:rsidRPr="00230090">
              <w:rPr>
                <w:color w:val="0D0D0D"/>
                <w:sz w:val="20"/>
                <w:szCs w:val="20"/>
                <w:lang w:val="uk-UA"/>
              </w:rPr>
              <w:t xml:space="preserve">, </w:t>
            </w:r>
            <w:proofErr w:type="spellStart"/>
            <w:r w:rsidRPr="00230090">
              <w:rPr>
                <w:color w:val="0D0D0D"/>
                <w:sz w:val="20"/>
                <w:szCs w:val="20"/>
                <w:lang w:val="uk-UA"/>
              </w:rPr>
              <w:t>цефтриаксон</w:t>
            </w:r>
            <w:proofErr w:type="spellEnd"/>
            <w:r w:rsidRPr="00230090">
              <w:rPr>
                <w:color w:val="0D0D0D"/>
                <w:sz w:val="20"/>
                <w:szCs w:val="20"/>
                <w:lang w:val="uk-UA"/>
              </w:rPr>
              <w:t xml:space="preserve">, </w:t>
            </w:r>
            <w:proofErr w:type="spellStart"/>
            <w:r w:rsidRPr="00230090">
              <w:rPr>
                <w:color w:val="0D0D0D"/>
                <w:sz w:val="20"/>
                <w:szCs w:val="20"/>
                <w:lang w:val="uk-UA"/>
              </w:rPr>
              <w:t>цефтаролін</w:t>
            </w:r>
            <w:proofErr w:type="spellEnd"/>
            <w:r w:rsidRPr="00230090">
              <w:rPr>
                <w:color w:val="0D0D0D"/>
                <w:sz w:val="20"/>
                <w:szCs w:val="20"/>
                <w:lang w:val="uk-UA"/>
              </w:rPr>
              <w:t xml:space="preserve"> та </w:t>
            </w:r>
            <w:proofErr w:type="spellStart"/>
            <w:r w:rsidRPr="00230090">
              <w:rPr>
                <w:color w:val="0D0D0D"/>
                <w:sz w:val="20"/>
                <w:szCs w:val="20"/>
                <w:lang w:val="uk-UA"/>
              </w:rPr>
              <w:t>цефепім</w:t>
            </w:r>
            <w:proofErr w:type="spellEnd"/>
            <w:r w:rsidRPr="00230090">
              <w:rPr>
                <w:color w:val="0D0D0D"/>
                <w:sz w:val="20"/>
                <w:szCs w:val="20"/>
                <w:lang w:val="uk-UA"/>
              </w:rPr>
              <w:t>.</w:t>
            </w:r>
          </w:p>
          <w:p w14:paraId="4FBC1F2A" w14:textId="77777777" w:rsidR="00486D5C" w:rsidRPr="00230090" w:rsidRDefault="00486D5C" w:rsidP="00486D5C">
            <w:pPr>
              <w:jc w:val="both"/>
              <w:rPr>
                <w:color w:val="0D0D0D"/>
                <w:sz w:val="20"/>
                <w:szCs w:val="20"/>
                <w:lang w:val="uk-UA"/>
              </w:rPr>
            </w:pPr>
          </w:p>
        </w:tc>
        <w:tc>
          <w:tcPr>
            <w:tcW w:w="3741" w:type="dxa"/>
            <w:tcBorders>
              <w:top w:val="single" w:sz="6" w:space="0" w:color="auto"/>
              <w:left w:val="single" w:sz="6" w:space="0" w:color="auto"/>
              <w:bottom w:val="single" w:sz="6" w:space="0" w:color="auto"/>
              <w:right w:val="single" w:sz="6" w:space="0" w:color="auto"/>
            </w:tcBorders>
            <w:shd w:val="clear" w:color="auto" w:fill="FFFFFF"/>
          </w:tcPr>
          <w:p w14:paraId="7F047B0D" w14:textId="77777777" w:rsidR="00486D5C" w:rsidRPr="00230090" w:rsidRDefault="00486D5C" w:rsidP="00486D5C">
            <w:pPr>
              <w:jc w:val="both"/>
              <w:rPr>
                <w:color w:val="0D0D0D"/>
                <w:sz w:val="20"/>
                <w:szCs w:val="20"/>
                <w:lang w:val="uk-UA"/>
              </w:rPr>
            </w:pPr>
            <w:r w:rsidRPr="00230090">
              <w:rPr>
                <w:color w:val="0D0D0D"/>
                <w:sz w:val="20"/>
                <w:szCs w:val="20"/>
                <w:lang w:val="uk-UA"/>
              </w:rPr>
              <w:t xml:space="preserve">Діаметр зони </w:t>
            </w:r>
            <w:proofErr w:type="spellStart"/>
            <w:r w:rsidRPr="00230090">
              <w:rPr>
                <w:color w:val="0D0D0D"/>
                <w:sz w:val="20"/>
                <w:szCs w:val="20"/>
                <w:lang w:val="uk-UA"/>
              </w:rPr>
              <w:t>оксациліну</w:t>
            </w:r>
            <w:proofErr w:type="spellEnd"/>
            <w:r w:rsidRPr="00230090">
              <w:rPr>
                <w:color w:val="0D0D0D"/>
                <w:sz w:val="20"/>
                <w:szCs w:val="20"/>
                <w:lang w:val="uk-UA"/>
              </w:rPr>
              <w:t xml:space="preserve"> ≥ </w:t>
            </w:r>
            <w:smartTag w:uri="urn:schemas-microsoft-com:office:smarttags" w:element="metricconverter">
              <w:smartTagPr>
                <w:attr w:name="ProductID" w:val="8 мм"/>
              </w:smartTagPr>
              <w:r w:rsidRPr="00230090">
                <w:rPr>
                  <w:color w:val="0D0D0D"/>
                  <w:sz w:val="20"/>
                  <w:szCs w:val="20"/>
                  <w:lang w:val="uk-UA"/>
                </w:rPr>
                <w:t>8 мм</w:t>
              </w:r>
            </w:smartTag>
            <w:r w:rsidRPr="00230090">
              <w:rPr>
                <w:color w:val="0D0D0D"/>
                <w:sz w:val="20"/>
                <w:szCs w:val="20"/>
                <w:lang w:val="uk-UA"/>
              </w:rPr>
              <w:t>. Вважати чутливим. При менінгіті: підтвердити шляхом визначення МІК препарату, який обирають для клінічного використання.</w:t>
            </w:r>
          </w:p>
        </w:tc>
      </w:tr>
      <w:tr w:rsidR="00486D5C" w:rsidRPr="00230090" w14:paraId="5B42DF7F" w14:textId="77777777">
        <w:trPr>
          <w:trHeight w:hRule="exact" w:val="1795"/>
        </w:trPr>
        <w:tc>
          <w:tcPr>
            <w:tcW w:w="2560" w:type="dxa"/>
            <w:vMerge/>
            <w:tcBorders>
              <w:left w:val="single" w:sz="6" w:space="0" w:color="auto"/>
              <w:right w:val="single" w:sz="6" w:space="0" w:color="auto"/>
            </w:tcBorders>
            <w:shd w:val="clear" w:color="auto" w:fill="FFFFFF"/>
          </w:tcPr>
          <w:p w14:paraId="746263EA" w14:textId="77777777" w:rsidR="00486D5C" w:rsidRPr="00230090" w:rsidRDefault="00486D5C" w:rsidP="00023490">
            <w:pPr>
              <w:rPr>
                <w:color w:val="0D0D0D"/>
                <w:sz w:val="20"/>
                <w:szCs w:val="20"/>
                <w:lang w:val="uk-UA"/>
              </w:rPr>
            </w:pPr>
          </w:p>
        </w:tc>
        <w:tc>
          <w:tcPr>
            <w:tcW w:w="3420" w:type="dxa"/>
            <w:vMerge/>
            <w:tcBorders>
              <w:left w:val="single" w:sz="6" w:space="0" w:color="auto"/>
              <w:bottom w:val="single" w:sz="6" w:space="0" w:color="auto"/>
              <w:right w:val="single" w:sz="6" w:space="0" w:color="auto"/>
            </w:tcBorders>
            <w:shd w:val="clear" w:color="auto" w:fill="FFFFFF"/>
          </w:tcPr>
          <w:p w14:paraId="7D9FEF41" w14:textId="77777777" w:rsidR="00486D5C" w:rsidRPr="00230090" w:rsidRDefault="00486D5C" w:rsidP="00023490">
            <w:pPr>
              <w:rPr>
                <w:color w:val="0D0D0D"/>
                <w:sz w:val="20"/>
                <w:szCs w:val="20"/>
                <w:lang w:val="uk-UA"/>
              </w:rPr>
            </w:pPr>
          </w:p>
        </w:tc>
        <w:tc>
          <w:tcPr>
            <w:tcW w:w="3741" w:type="dxa"/>
            <w:tcBorders>
              <w:top w:val="single" w:sz="6" w:space="0" w:color="auto"/>
              <w:left w:val="single" w:sz="6" w:space="0" w:color="auto"/>
              <w:bottom w:val="single" w:sz="6" w:space="0" w:color="auto"/>
              <w:right w:val="single" w:sz="6" w:space="0" w:color="auto"/>
            </w:tcBorders>
            <w:shd w:val="clear" w:color="auto" w:fill="FFFFFF"/>
          </w:tcPr>
          <w:p w14:paraId="7BAA9C80" w14:textId="77777777" w:rsidR="00486D5C" w:rsidRPr="00230090" w:rsidRDefault="00486D5C" w:rsidP="00486D5C">
            <w:pPr>
              <w:jc w:val="both"/>
              <w:rPr>
                <w:color w:val="0D0D0D"/>
                <w:sz w:val="20"/>
                <w:szCs w:val="20"/>
                <w:lang w:val="uk-UA"/>
              </w:rPr>
            </w:pPr>
            <w:r w:rsidRPr="00230090">
              <w:rPr>
                <w:color w:val="0D0D0D"/>
                <w:sz w:val="20"/>
                <w:szCs w:val="20"/>
                <w:lang w:val="uk-UA"/>
              </w:rPr>
              <w:t xml:space="preserve">Діаметр зони </w:t>
            </w:r>
            <w:proofErr w:type="spellStart"/>
            <w:r w:rsidRPr="00230090">
              <w:rPr>
                <w:color w:val="0D0D0D"/>
                <w:sz w:val="20"/>
                <w:szCs w:val="20"/>
                <w:lang w:val="uk-UA"/>
              </w:rPr>
              <w:t>оксациліну</w:t>
            </w:r>
            <w:proofErr w:type="spellEnd"/>
            <w:r w:rsidRPr="00230090">
              <w:rPr>
                <w:color w:val="0D0D0D"/>
                <w:sz w:val="20"/>
                <w:szCs w:val="20"/>
                <w:lang w:val="uk-UA"/>
              </w:rPr>
              <w:t xml:space="preserve"> &lt; 8 мм: визначити МІК β-</w:t>
            </w:r>
            <w:proofErr w:type="spellStart"/>
            <w:r w:rsidRPr="00230090">
              <w:rPr>
                <w:color w:val="0D0D0D"/>
                <w:sz w:val="20"/>
                <w:szCs w:val="20"/>
                <w:lang w:val="uk-UA"/>
              </w:rPr>
              <w:t>лактамного</w:t>
            </w:r>
            <w:proofErr w:type="spellEnd"/>
            <w:r w:rsidRPr="00230090">
              <w:rPr>
                <w:color w:val="0D0D0D"/>
                <w:sz w:val="20"/>
                <w:szCs w:val="20"/>
                <w:lang w:val="uk-UA"/>
              </w:rPr>
              <w:t xml:space="preserve"> препарату, призначеного для клінічного використання, але для </w:t>
            </w:r>
            <w:proofErr w:type="spellStart"/>
            <w:r w:rsidRPr="00230090">
              <w:rPr>
                <w:color w:val="0D0D0D"/>
                <w:sz w:val="20"/>
                <w:szCs w:val="20"/>
                <w:lang w:val="uk-UA"/>
              </w:rPr>
              <w:t>ампіциліну</w:t>
            </w:r>
            <w:proofErr w:type="spellEnd"/>
            <w:r w:rsidRPr="00230090">
              <w:rPr>
                <w:color w:val="0D0D0D"/>
                <w:sz w:val="20"/>
                <w:szCs w:val="20"/>
                <w:lang w:val="uk-UA"/>
              </w:rPr>
              <w:t xml:space="preserve">, </w:t>
            </w:r>
            <w:proofErr w:type="spellStart"/>
            <w:r w:rsidRPr="00230090">
              <w:rPr>
                <w:color w:val="0D0D0D"/>
                <w:sz w:val="20"/>
                <w:szCs w:val="20"/>
                <w:lang w:val="uk-UA"/>
              </w:rPr>
              <w:t>амоксициліну</w:t>
            </w:r>
            <w:proofErr w:type="spellEnd"/>
            <w:r w:rsidRPr="00230090">
              <w:rPr>
                <w:color w:val="0D0D0D"/>
                <w:sz w:val="20"/>
                <w:szCs w:val="20"/>
                <w:lang w:val="uk-UA"/>
              </w:rPr>
              <w:t xml:space="preserve"> та </w:t>
            </w:r>
            <w:proofErr w:type="spellStart"/>
            <w:r w:rsidRPr="00230090">
              <w:rPr>
                <w:color w:val="0D0D0D"/>
                <w:sz w:val="20"/>
                <w:szCs w:val="20"/>
                <w:lang w:val="uk-UA"/>
              </w:rPr>
              <w:t>піперациліну</w:t>
            </w:r>
            <w:proofErr w:type="spellEnd"/>
            <w:r w:rsidRPr="00230090">
              <w:rPr>
                <w:color w:val="0D0D0D"/>
                <w:sz w:val="20"/>
                <w:szCs w:val="20"/>
                <w:lang w:val="uk-UA"/>
              </w:rPr>
              <w:t xml:space="preserve"> (із та без інгібітору β-</w:t>
            </w:r>
            <w:proofErr w:type="spellStart"/>
            <w:r w:rsidRPr="00230090">
              <w:rPr>
                <w:color w:val="0D0D0D"/>
                <w:sz w:val="20"/>
                <w:szCs w:val="20"/>
                <w:lang w:val="uk-UA"/>
              </w:rPr>
              <w:t>лактамази</w:t>
            </w:r>
            <w:proofErr w:type="spellEnd"/>
            <w:r w:rsidRPr="00230090">
              <w:rPr>
                <w:color w:val="0D0D0D"/>
                <w:sz w:val="20"/>
                <w:szCs w:val="20"/>
                <w:lang w:val="uk-UA"/>
              </w:rPr>
              <w:t>),</w:t>
            </w:r>
            <w:r w:rsidR="00BF6A8E" w:rsidRPr="00230090">
              <w:rPr>
                <w:color w:val="0D0D0D"/>
                <w:sz w:val="20"/>
                <w:szCs w:val="20"/>
                <w:lang w:val="uk-UA"/>
              </w:rPr>
              <w:t xml:space="preserve"> мати на увазі чутливість на основі МІК </w:t>
            </w:r>
            <w:proofErr w:type="spellStart"/>
            <w:r w:rsidR="00BF6A8E" w:rsidRPr="00230090">
              <w:rPr>
                <w:color w:val="0D0D0D"/>
                <w:sz w:val="20"/>
                <w:szCs w:val="20"/>
                <w:lang w:val="uk-UA"/>
              </w:rPr>
              <w:t>ампіциліну</w:t>
            </w:r>
            <w:proofErr w:type="spellEnd"/>
            <w:r w:rsidR="00BF6A8E" w:rsidRPr="00230090">
              <w:rPr>
                <w:color w:val="0D0D0D"/>
                <w:sz w:val="20"/>
                <w:szCs w:val="20"/>
                <w:lang w:val="uk-UA"/>
              </w:rPr>
              <w:t>.</w:t>
            </w:r>
          </w:p>
        </w:tc>
      </w:tr>
      <w:tr w:rsidR="00FC1737" w:rsidRPr="00230090" w14:paraId="43E96F78" w14:textId="77777777">
        <w:trPr>
          <w:trHeight w:hRule="exact" w:val="1234"/>
        </w:trPr>
        <w:tc>
          <w:tcPr>
            <w:tcW w:w="2560" w:type="dxa"/>
            <w:vMerge/>
            <w:tcBorders>
              <w:left w:val="single" w:sz="6" w:space="0" w:color="auto"/>
              <w:bottom w:val="single" w:sz="6" w:space="0" w:color="auto"/>
              <w:right w:val="single" w:sz="6" w:space="0" w:color="auto"/>
            </w:tcBorders>
            <w:shd w:val="clear" w:color="auto" w:fill="FFFFFF"/>
          </w:tcPr>
          <w:p w14:paraId="2F84F4DD" w14:textId="77777777" w:rsidR="00FC1737" w:rsidRPr="00230090" w:rsidRDefault="00FC1737" w:rsidP="00023490">
            <w:pPr>
              <w:rPr>
                <w:color w:val="0D0D0D"/>
                <w:sz w:val="20"/>
                <w:szCs w:val="20"/>
                <w:lang w:val="uk-UA"/>
              </w:rPr>
            </w:pPr>
          </w:p>
        </w:tc>
        <w:tc>
          <w:tcPr>
            <w:tcW w:w="3420" w:type="dxa"/>
            <w:tcBorders>
              <w:top w:val="single" w:sz="6" w:space="0" w:color="auto"/>
              <w:left w:val="single" w:sz="6" w:space="0" w:color="auto"/>
              <w:bottom w:val="single" w:sz="6" w:space="0" w:color="auto"/>
              <w:right w:val="single" w:sz="6" w:space="0" w:color="auto"/>
            </w:tcBorders>
            <w:shd w:val="clear" w:color="auto" w:fill="FFFFFF"/>
          </w:tcPr>
          <w:p w14:paraId="1AB28114" w14:textId="77777777" w:rsidR="00FC1737" w:rsidRPr="00230090" w:rsidRDefault="00BF6A8E" w:rsidP="00BF6A8E">
            <w:pPr>
              <w:jc w:val="both"/>
              <w:rPr>
                <w:color w:val="0D0D0D"/>
                <w:sz w:val="20"/>
                <w:szCs w:val="20"/>
                <w:lang w:val="uk-UA"/>
              </w:rPr>
            </w:pPr>
            <w:r w:rsidRPr="00230090">
              <w:rPr>
                <w:color w:val="0D0D0D"/>
                <w:sz w:val="20"/>
                <w:szCs w:val="20"/>
                <w:lang w:val="uk-UA"/>
              </w:rPr>
              <w:t>Інші β–</w:t>
            </w:r>
            <w:proofErr w:type="spellStart"/>
            <w:r w:rsidRPr="00230090">
              <w:rPr>
                <w:color w:val="0D0D0D"/>
                <w:sz w:val="20"/>
                <w:szCs w:val="20"/>
                <w:lang w:val="uk-UA"/>
              </w:rPr>
              <w:t>лактамні</w:t>
            </w:r>
            <w:proofErr w:type="spellEnd"/>
            <w:r w:rsidRPr="00230090">
              <w:rPr>
                <w:color w:val="0D0D0D"/>
                <w:sz w:val="20"/>
                <w:szCs w:val="20"/>
                <w:lang w:val="uk-UA"/>
              </w:rPr>
              <w:t xml:space="preserve"> препарати (у тому числі </w:t>
            </w:r>
            <w:proofErr w:type="spellStart"/>
            <w:r w:rsidRPr="00230090">
              <w:rPr>
                <w:color w:val="0D0D0D"/>
                <w:sz w:val="20"/>
                <w:szCs w:val="20"/>
                <w:lang w:val="uk-UA"/>
              </w:rPr>
              <w:t>бензилпеніцилін</w:t>
            </w:r>
            <w:proofErr w:type="spellEnd"/>
            <w:r w:rsidRPr="00230090">
              <w:rPr>
                <w:color w:val="0D0D0D"/>
                <w:sz w:val="20"/>
                <w:szCs w:val="20"/>
                <w:lang w:val="uk-UA"/>
              </w:rPr>
              <w:t xml:space="preserve"> для інфекцій, інших, ніж менінгіт)</w:t>
            </w:r>
          </w:p>
        </w:tc>
        <w:tc>
          <w:tcPr>
            <w:tcW w:w="3741" w:type="dxa"/>
            <w:tcBorders>
              <w:top w:val="single" w:sz="6" w:space="0" w:color="auto"/>
              <w:left w:val="single" w:sz="6" w:space="0" w:color="auto"/>
              <w:bottom w:val="single" w:sz="6" w:space="0" w:color="auto"/>
              <w:right w:val="single" w:sz="6" w:space="0" w:color="auto"/>
            </w:tcBorders>
            <w:shd w:val="clear" w:color="auto" w:fill="FFFFFF"/>
          </w:tcPr>
          <w:p w14:paraId="4D0E97FC" w14:textId="77777777" w:rsidR="00FC1737" w:rsidRPr="00230090" w:rsidRDefault="00BF6A8E" w:rsidP="00BF6A8E">
            <w:pPr>
              <w:jc w:val="both"/>
              <w:rPr>
                <w:color w:val="0D0D0D"/>
                <w:sz w:val="20"/>
                <w:szCs w:val="20"/>
                <w:lang w:val="uk-UA"/>
              </w:rPr>
            </w:pPr>
            <w:r w:rsidRPr="00230090">
              <w:rPr>
                <w:color w:val="0D0D0D"/>
                <w:sz w:val="20"/>
                <w:szCs w:val="20"/>
                <w:lang w:val="uk-UA"/>
              </w:rPr>
              <w:t>Провести випробування методом визначення МІК для препарату, призначеного для клінічного використання та тлумачити результати згідно клінічним граничним значенням.</w:t>
            </w:r>
          </w:p>
        </w:tc>
      </w:tr>
    </w:tbl>
    <w:p w14:paraId="6D662F06" w14:textId="77777777" w:rsidR="002D2E69" w:rsidRPr="00230090" w:rsidRDefault="002D2E69" w:rsidP="002D2E69">
      <w:pPr>
        <w:jc w:val="both"/>
        <w:rPr>
          <w:color w:val="0D0D0D"/>
          <w:lang w:val="uk-UA"/>
        </w:rPr>
      </w:pPr>
    </w:p>
    <w:p w14:paraId="0426F09F" w14:textId="77777777" w:rsidR="00FC1737" w:rsidRPr="00230090" w:rsidRDefault="00BF6A8E" w:rsidP="002D2E69">
      <w:pPr>
        <w:jc w:val="both"/>
        <w:rPr>
          <w:color w:val="0D0D0D"/>
          <w:lang w:val="uk-UA"/>
        </w:rPr>
      </w:pPr>
      <w:r w:rsidRPr="00230090">
        <w:rPr>
          <w:color w:val="0D0D0D"/>
          <w:lang w:val="uk-UA"/>
        </w:rPr>
        <w:t xml:space="preserve">* 1 </w:t>
      </w:r>
      <w:proofErr w:type="spellStart"/>
      <w:r w:rsidRPr="00230090">
        <w:rPr>
          <w:color w:val="0D0D0D"/>
          <w:lang w:val="uk-UA"/>
        </w:rPr>
        <w:t>мкг</w:t>
      </w:r>
      <w:proofErr w:type="spellEnd"/>
      <w:r w:rsidRPr="00230090">
        <w:rPr>
          <w:color w:val="0D0D0D"/>
          <w:lang w:val="uk-UA"/>
        </w:rPr>
        <w:t xml:space="preserve"> </w:t>
      </w:r>
      <w:proofErr w:type="spellStart"/>
      <w:r w:rsidRPr="00230090">
        <w:rPr>
          <w:color w:val="0D0D0D"/>
          <w:lang w:val="uk-UA"/>
        </w:rPr>
        <w:t>оксациліну</w:t>
      </w:r>
      <w:proofErr w:type="spellEnd"/>
      <w:r w:rsidRPr="00230090">
        <w:rPr>
          <w:color w:val="0D0D0D"/>
          <w:lang w:val="uk-UA"/>
        </w:rPr>
        <w:t xml:space="preserve"> &lt; 20 мм: завжди визначати МІК </w:t>
      </w:r>
      <w:proofErr w:type="spellStart"/>
      <w:r w:rsidRPr="00230090">
        <w:rPr>
          <w:color w:val="0D0D0D"/>
          <w:lang w:val="uk-UA"/>
        </w:rPr>
        <w:t>бензилпе</w:t>
      </w:r>
      <w:r w:rsidR="00E22B40" w:rsidRPr="00230090">
        <w:rPr>
          <w:color w:val="0D0D0D"/>
          <w:lang w:val="uk-UA"/>
        </w:rPr>
        <w:t>ніциліну</w:t>
      </w:r>
      <w:proofErr w:type="spellEnd"/>
      <w:r w:rsidR="00E22B40" w:rsidRPr="00230090">
        <w:rPr>
          <w:color w:val="0D0D0D"/>
          <w:lang w:val="uk-UA"/>
        </w:rPr>
        <w:t xml:space="preserve">, але не запізнюватися </w:t>
      </w:r>
      <w:r w:rsidRPr="00230090">
        <w:rPr>
          <w:color w:val="0D0D0D"/>
          <w:lang w:val="uk-UA"/>
        </w:rPr>
        <w:t>з</w:t>
      </w:r>
      <w:r w:rsidR="00E22B40" w:rsidRPr="00230090">
        <w:rPr>
          <w:color w:val="0D0D0D"/>
          <w:lang w:val="uk-UA"/>
        </w:rPr>
        <w:t>і</w:t>
      </w:r>
      <w:r w:rsidRPr="00230090">
        <w:rPr>
          <w:color w:val="0D0D0D"/>
          <w:lang w:val="uk-UA"/>
        </w:rPr>
        <w:t xml:space="preserve"> звітністю щодо інших β-лактамів, як рекомендоване вище.</w:t>
      </w:r>
    </w:p>
    <w:p w14:paraId="64E9A58D" w14:textId="77777777" w:rsidR="00FC1737" w:rsidRPr="00230090" w:rsidRDefault="00FC1737" w:rsidP="002D2E69">
      <w:pPr>
        <w:jc w:val="both"/>
        <w:rPr>
          <w:color w:val="0D0D0D"/>
          <w:lang w:val="uk-UA"/>
        </w:rPr>
      </w:pPr>
    </w:p>
    <w:p w14:paraId="72810F5A" w14:textId="77777777" w:rsidR="00E34D59" w:rsidRPr="00230090" w:rsidRDefault="00E34D59" w:rsidP="002D2E69">
      <w:pPr>
        <w:jc w:val="both"/>
        <w:rPr>
          <w:i/>
          <w:color w:val="0D0D0D"/>
          <w:sz w:val="28"/>
          <w:szCs w:val="28"/>
          <w:lang w:val="uk-UA"/>
        </w:rPr>
      </w:pPr>
      <w:r w:rsidRPr="00230090">
        <w:rPr>
          <w:i/>
          <w:color w:val="0D0D0D"/>
          <w:sz w:val="28"/>
          <w:szCs w:val="28"/>
          <w:lang w:val="uk-UA"/>
        </w:rPr>
        <w:t>8.4.2. Клінічні граничні значення</w:t>
      </w:r>
    </w:p>
    <w:p w14:paraId="5C36D692" w14:textId="77777777" w:rsidR="00E34D59" w:rsidRPr="00230090" w:rsidRDefault="00E34D59" w:rsidP="002D2E69">
      <w:pPr>
        <w:jc w:val="both"/>
        <w:rPr>
          <w:color w:val="0D0D0D"/>
          <w:lang w:val="uk-UA"/>
        </w:rPr>
      </w:pPr>
      <w:r w:rsidRPr="00230090">
        <w:rPr>
          <w:color w:val="0D0D0D"/>
          <w:lang w:val="uk-UA"/>
        </w:rPr>
        <w:t xml:space="preserve">Граничні значення пеніциліну спочатку були призначені для забезпечення успіху терапії для пневмококового менінгіту. Однак клінічні дослідження продемонстрували, що наслідки пневмококової пневмонії, викликаної штамами з </w:t>
      </w:r>
      <w:proofErr w:type="spellStart"/>
      <w:r w:rsidRPr="00230090">
        <w:rPr>
          <w:color w:val="0D0D0D"/>
          <w:lang w:val="uk-UA"/>
        </w:rPr>
        <w:t>помірно</w:t>
      </w:r>
      <w:proofErr w:type="spellEnd"/>
      <w:r w:rsidRPr="00230090">
        <w:rPr>
          <w:color w:val="0D0D0D"/>
          <w:lang w:val="uk-UA"/>
        </w:rPr>
        <w:t xml:space="preserve"> резистент</w:t>
      </w:r>
      <w:r w:rsidR="007D54D8" w:rsidRPr="00230090">
        <w:rPr>
          <w:color w:val="0D0D0D"/>
          <w:lang w:val="uk-UA"/>
        </w:rPr>
        <w:t>ністю</w:t>
      </w:r>
      <w:r w:rsidRPr="00230090">
        <w:rPr>
          <w:color w:val="0D0D0D"/>
          <w:lang w:val="uk-UA"/>
        </w:rPr>
        <w:t xml:space="preserve"> до пеніциліну та що лікується пеніциліном </w:t>
      </w:r>
      <w:proofErr w:type="spellStart"/>
      <w:r w:rsidRPr="00230090">
        <w:rPr>
          <w:color w:val="0D0D0D"/>
          <w:lang w:val="uk-UA"/>
        </w:rPr>
        <w:t>парентерально</w:t>
      </w:r>
      <w:proofErr w:type="spellEnd"/>
      <w:r w:rsidRPr="00230090">
        <w:rPr>
          <w:color w:val="0D0D0D"/>
          <w:lang w:val="uk-UA"/>
        </w:rPr>
        <w:t xml:space="preserve">, </w:t>
      </w:r>
      <w:r w:rsidR="003846B3" w:rsidRPr="00230090">
        <w:rPr>
          <w:color w:val="0D0D0D"/>
          <w:lang w:val="uk-UA"/>
        </w:rPr>
        <w:t xml:space="preserve">не відрізнялися від тих, що спостерігалися для хворих, яких лікували іншими препаратами. </w:t>
      </w:r>
    </w:p>
    <w:p w14:paraId="3ED28804" w14:textId="77777777" w:rsidR="003846B3" w:rsidRPr="00230090" w:rsidRDefault="003846B3" w:rsidP="002D2E69">
      <w:pPr>
        <w:jc w:val="both"/>
        <w:rPr>
          <w:color w:val="0D0D0D"/>
          <w:lang w:val="uk-UA"/>
        </w:rPr>
      </w:pPr>
    </w:p>
    <w:p w14:paraId="2DB8C74A" w14:textId="77777777" w:rsidR="003846B3" w:rsidRPr="00230090" w:rsidRDefault="003846B3" w:rsidP="002D2E69">
      <w:pPr>
        <w:jc w:val="both"/>
        <w:rPr>
          <w:color w:val="0D0D0D"/>
          <w:lang w:val="uk-UA"/>
        </w:rPr>
        <w:sectPr w:rsidR="003846B3" w:rsidRPr="00230090" w:rsidSect="002D2E69">
          <w:pgSz w:w="11909" w:h="16834"/>
          <w:pgMar w:top="1191" w:right="1134" w:bottom="357" w:left="1134" w:header="720" w:footer="720" w:gutter="0"/>
          <w:cols w:space="60"/>
          <w:noEndnote/>
        </w:sectPr>
      </w:pPr>
    </w:p>
    <w:p w14:paraId="24C22073" w14:textId="77777777" w:rsidR="003846B3" w:rsidRPr="00230090" w:rsidRDefault="003846B3" w:rsidP="002D2E69">
      <w:pPr>
        <w:jc w:val="both"/>
        <w:rPr>
          <w:color w:val="0D0D0D"/>
          <w:lang w:val="uk-UA"/>
        </w:rPr>
      </w:pPr>
      <w:r w:rsidRPr="00230090">
        <w:rPr>
          <w:color w:val="0D0D0D"/>
          <w:lang w:val="uk-UA"/>
        </w:rPr>
        <w:lastRenderedPageBreak/>
        <w:t xml:space="preserve">Приймаючи до уваги мікробіологічні, </w:t>
      </w:r>
      <w:proofErr w:type="spellStart"/>
      <w:r w:rsidRPr="00230090">
        <w:rPr>
          <w:color w:val="0D0D0D"/>
          <w:lang w:val="uk-UA"/>
        </w:rPr>
        <w:t>фармакокінетичні</w:t>
      </w:r>
      <w:proofErr w:type="spellEnd"/>
      <w:r w:rsidRPr="00230090">
        <w:rPr>
          <w:color w:val="0D0D0D"/>
          <w:lang w:val="uk-UA"/>
        </w:rPr>
        <w:t xml:space="preserve"> та </w:t>
      </w:r>
      <w:proofErr w:type="spellStart"/>
      <w:r w:rsidRPr="00230090">
        <w:rPr>
          <w:color w:val="0D0D0D"/>
          <w:lang w:val="uk-UA"/>
        </w:rPr>
        <w:t>фармакодинамічні</w:t>
      </w:r>
      <w:proofErr w:type="spellEnd"/>
      <w:r w:rsidRPr="00230090">
        <w:rPr>
          <w:color w:val="0D0D0D"/>
          <w:lang w:val="uk-UA"/>
        </w:rPr>
        <w:t xml:space="preserve"> дані, клінічні граничні значення для </w:t>
      </w:r>
      <w:proofErr w:type="spellStart"/>
      <w:r w:rsidR="000D1793" w:rsidRPr="00230090">
        <w:rPr>
          <w:color w:val="0D0D0D"/>
          <w:lang w:val="uk-UA"/>
        </w:rPr>
        <w:t>бензилпеніциліну</w:t>
      </w:r>
      <w:proofErr w:type="spellEnd"/>
      <w:r w:rsidR="00693314" w:rsidRPr="00230090">
        <w:rPr>
          <w:color w:val="0D0D0D"/>
          <w:lang w:val="uk-UA"/>
        </w:rPr>
        <w:t>,</w:t>
      </w:r>
      <w:r w:rsidR="000D1793" w:rsidRPr="00230090">
        <w:rPr>
          <w:color w:val="0D0D0D"/>
          <w:lang w:val="uk-UA"/>
        </w:rPr>
        <w:t xml:space="preserve"> про ізоляти знову згадали (3)</w:t>
      </w:r>
      <w:r w:rsidR="00693314" w:rsidRPr="00230090">
        <w:rPr>
          <w:color w:val="0D0D0D"/>
          <w:lang w:val="uk-UA"/>
        </w:rPr>
        <w:t>,</w:t>
      </w:r>
      <w:r w:rsidR="000D1793" w:rsidRPr="00230090">
        <w:rPr>
          <w:color w:val="0D0D0D"/>
          <w:lang w:val="uk-UA"/>
        </w:rPr>
        <w:t xml:space="preserve"> та поточні граничні значення EUCAST наведені у Таблиці 2.</w:t>
      </w:r>
    </w:p>
    <w:p w14:paraId="4663A8F4" w14:textId="77777777" w:rsidR="000D1793" w:rsidRPr="00230090" w:rsidRDefault="000D1793" w:rsidP="002D2E69">
      <w:pPr>
        <w:jc w:val="both"/>
        <w:rPr>
          <w:color w:val="0D0D0D"/>
          <w:lang w:val="uk-UA"/>
        </w:rPr>
      </w:pPr>
    </w:p>
    <w:p w14:paraId="785575EC" w14:textId="77777777" w:rsidR="000D1793" w:rsidRPr="00230090" w:rsidRDefault="000D1793" w:rsidP="002D2E69">
      <w:pPr>
        <w:jc w:val="both"/>
        <w:rPr>
          <w:color w:val="0D0D0D"/>
          <w:lang w:val="uk-UA"/>
        </w:rPr>
      </w:pPr>
      <w:r w:rsidRPr="00230090">
        <w:rPr>
          <w:color w:val="0D0D0D"/>
          <w:lang w:val="uk-UA"/>
        </w:rPr>
        <w:t xml:space="preserve">Таблиця 2. Звітування про чутливість до </w:t>
      </w:r>
      <w:proofErr w:type="spellStart"/>
      <w:r w:rsidRPr="00230090">
        <w:rPr>
          <w:color w:val="0D0D0D"/>
          <w:lang w:val="uk-UA"/>
        </w:rPr>
        <w:t>бензилпеніциліну</w:t>
      </w:r>
      <w:proofErr w:type="spellEnd"/>
      <w:r w:rsidRPr="00230090">
        <w:rPr>
          <w:color w:val="0D0D0D"/>
          <w:lang w:val="uk-UA"/>
        </w:rPr>
        <w:t xml:space="preserve"> при менінгіті та не при менінгіті.</w:t>
      </w:r>
    </w:p>
    <w:p w14:paraId="0199E469" w14:textId="77777777" w:rsidR="00E34D59" w:rsidRPr="00230090" w:rsidRDefault="00E34D59" w:rsidP="002D2E69">
      <w:pPr>
        <w:jc w:val="both"/>
        <w:rPr>
          <w:color w:val="0D0D0D"/>
          <w:lang w:val="uk-UA"/>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059"/>
        <w:gridCol w:w="1027"/>
        <w:gridCol w:w="994"/>
        <w:gridCol w:w="4920"/>
      </w:tblGrid>
      <w:tr w:rsidR="002B7BC8" w:rsidRPr="00230090" w14:paraId="133C86B9" w14:textId="77777777">
        <w:trPr>
          <w:trHeight w:val="870"/>
        </w:trPr>
        <w:tc>
          <w:tcPr>
            <w:tcW w:w="2059" w:type="dxa"/>
            <w:shd w:val="clear" w:color="auto" w:fill="B3B3B3"/>
          </w:tcPr>
          <w:p w14:paraId="07DC456C" w14:textId="77777777" w:rsidR="002B7BC8" w:rsidRPr="00230090" w:rsidRDefault="002B7BC8" w:rsidP="002B7BC8">
            <w:pPr>
              <w:jc w:val="center"/>
              <w:rPr>
                <w:b/>
                <w:color w:val="0D0D0D"/>
                <w:lang w:val="uk-UA"/>
              </w:rPr>
            </w:pPr>
            <w:r w:rsidRPr="00230090">
              <w:rPr>
                <w:b/>
                <w:color w:val="0D0D0D"/>
                <w:lang w:val="uk-UA"/>
              </w:rPr>
              <w:t xml:space="preserve">Показання </w:t>
            </w:r>
          </w:p>
        </w:tc>
        <w:tc>
          <w:tcPr>
            <w:tcW w:w="2021" w:type="dxa"/>
            <w:gridSpan w:val="2"/>
            <w:shd w:val="clear" w:color="auto" w:fill="B3B3B3"/>
          </w:tcPr>
          <w:p w14:paraId="285FF955" w14:textId="77777777" w:rsidR="002B7BC8" w:rsidRPr="00230090" w:rsidRDefault="002B7BC8" w:rsidP="002B7BC8">
            <w:pPr>
              <w:jc w:val="center"/>
              <w:rPr>
                <w:b/>
                <w:color w:val="0D0D0D"/>
                <w:lang w:val="uk-UA"/>
              </w:rPr>
            </w:pPr>
            <w:r w:rsidRPr="00230090">
              <w:rPr>
                <w:b/>
                <w:color w:val="0D0D0D"/>
                <w:lang w:val="uk-UA"/>
              </w:rPr>
              <w:t>Граничне значення МІК (мг/л)</w:t>
            </w:r>
          </w:p>
        </w:tc>
        <w:tc>
          <w:tcPr>
            <w:tcW w:w="4920" w:type="dxa"/>
            <w:shd w:val="clear" w:color="auto" w:fill="B3B3B3"/>
          </w:tcPr>
          <w:p w14:paraId="04ED0098" w14:textId="77777777" w:rsidR="002B7BC8" w:rsidRPr="00230090" w:rsidRDefault="002B7BC8" w:rsidP="002B7BC8">
            <w:pPr>
              <w:rPr>
                <w:b/>
                <w:color w:val="0D0D0D"/>
                <w:lang w:val="uk-UA"/>
              </w:rPr>
            </w:pPr>
            <w:r w:rsidRPr="00230090">
              <w:rPr>
                <w:b/>
                <w:color w:val="0D0D0D"/>
                <w:lang w:val="uk-UA"/>
              </w:rPr>
              <w:t>Примітки</w:t>
            </w:r>
          </w:p>
        </w:tc>
      </w:tr>
      <w:tr w:rsidR="002B7BC8" w:rsidRPr="00230090" w14:paraId="288B515E" w14:textId="77777777">
        <w:trPr>
          <w:trHeight w:hRule="exact" w:val="302"/>
        </w:trPr>
        <w:tc>
          <w:tcPr>
            <w:tcW w:w="2059" w:type="dxa"/>
            <w:shd w:val="clear" w:color="auto" w:fill="B3B3B3"/>
          </w:tcPr>
          <w:p w14:paraId="14092B95" w14:textId="77777777" w:rsidR="002B7BC8" w:rsidRPr="00230090" w:rsidRDefault="002B7BC8" w:rsidP="002B7BC8">
            <w:pPr>
              <w:jc w:val="center"/>
              <w:rPr>
                <w:b/>
                <w:color w:val="0D0D0D"/>
                <w:lang w:val="uk-UA"/>
              </w:rPr>
            </w:pPr>
          </w:p>
          <w:p w14:paraId="3ED9B015" w14:textId="77777777" w:rsidR="002B7BC8" w:rsidRPr="00230090" w:rsidRDefault="002B7BC8" w:rsidP="002B7BC8">
            <w:pPr>
              <w:jc w:val="center"/>
              <w:rPr>
                <w:b/>
                <w:color w:val="0D0D0D"/>
                <w:lang w:val="uk-UA"/>
              </w:rPr>
            </w:pPr>
          </w:p>
        </w:tc>
        <w:tc>
          <w:tcPr>
            <w:tcW w:w="1027" w:type="dxa"/>
            <w:shd w:val="clear" w:color="auto" w:fill="B3B3B3"/>
          </w:tcPr>
          <w:p w14:paraId="4044F99F" w14:textId="77777777" w:rsidR="002B7BC8" w:rsidRPr="00230090" w:rsidRDefault="0081740E" w:rsidP="002B7BC8">
            <w:pPr>
              <w:jc w:val="center"/>
              <w:rPr>
                <w:b/>
                <w:color w:val="0D0D0D"/>
                <w:lang w:val="uk-UA"/>
              </w:rPr>
            </w:pPr>
            <w:r w:rsidRPr="00230090">
              <w:rPr>
                <w:b/>
                <w:color w:val="0D0D0D"/>
                <w:lang w:val="uk-UA"/>
              </w:rPr>
              <w:t>Ч</w:t>
            </w:r>
            <w:r w:rsidR="002B7BC8" w:rsidRPr="00230090">
              <w:rPr>
                <w:b/>
                <w:color w:val="0D0D0D"/>
                <w:lang w:val="uk-UA"/>
              </w:rPr>
              <w:t xml:space="preserve"> ≤</w:t>
            </w:r>
          </w:p>
        </w:tc>
        <w:tc>
          <w:tcPr>
            <w:tcW w:w="994" w:type="dxa"/>
            <w:shd w:val="clear" w:color="auto" w:fill="B3B3B3"/>
          </w:tcPr>
          <w:p w14:paraId="31291EC8" w14:textId="77777777" w:rsidR="002B7BC8" w:rsidRPr="00230090" w:rsidRDefault="0081740E" w:rsidP="002B7BC8">
            <w:pPr>
              <w:jc w:val="center"/>
              <w:rPr>
                <w:b/>
                <w:color w:val="0D0D0D"/>
                <w:lang w:val="uk-UA"/>
              </w:rPr>
            </w:pPr>
            <w:r w:rsidRPr="00230090">
              <w:rPr>
                <w:b/>
                <w:color w:val="0D0D0D"/>
                <w:lang w:val="uk-UA"/>
              </w:rPr>
              <w:t>С</w:t>
            </w:r>
            <w:r w:rsidR="002B7BC8" w:rsidRPr="00230090">
              <w:rPr>
                <w:b/>
                <w:color w:val="0D0D0D"/>
                <w:lang w:val="uk-UA"/>
              </w:rPr>
              <w:t xml:space="preserve"> &gt;</w:t>
            </w:r>
          </w:p>
        </w:tc>
        <w:tc>
          <w:tcPr>
            <w:tcW w:w="4920" w:type="dxa"/>
            <w:shd w:val="clear" w:color="auto" w:fill="B3B3B3"/>
          </w:tcPr>
          <w:p w14:paraId="118EA637" w14:textId="77777777" w:rsidR="002B7BC8" w:rsidRPr="00230090" w:rsidRDefault="002B7BC8" w:rsidP="002B7BC8">
            <w:pPr>
              <w:jc w:val="center"/>
              <w:rPr>
                <w:b/>
                <w:color w:val="0D0D0D"/>
                <w:lang w:val="uk-UA"/>
              </w:rPr>
            </w:pPr>
          </w:p>
        </w:tc>
      </w:tr>
      <w:tr w:rsidR="002B7BC8" w:rsidRPr="00230090" w14:paraId="3113EDA0" w14:textId="77777777">
        <w:trPr>
          <w:trHeight w:val="2715"/>
        </w:trPr>
        <w:tc>
          <w:tcPr>
            <w:tcW w:w="2059" w:type="dxa"/>
            <w:shd w:val="clear" w:color="auto" w:fill="FFFFFF"/>
          </w:tcPr>
          <w:p w14:paraId="03BD3E45" w14:textId="77777777" w:rsidR="002B7BC8" w:rsidRPr="00230090" w:rsidRDefault="00DF6960" w:rsidP="00DF6960">
            <w:pPr>
              <w:jc w:val="both"/>
              <w:rPr>
                <w:color w:val="0D0D0D"/>
                <w:lang w:val="uk-UA"/>
              </w:rPr>
            </w:pPr>
            <w:proofErr w:type="spellStart"/>
            <w:r w:rsidRPr="00230090">
              <w:rPr>
                <w:color w:val="0D0D0D"/>
                <w:lang w:val="uk-UA"/>
              </w:rPr>
              <w:t>Бензилпеніцилін</w:t>
            </w:r>
            <w:proofErr w:type="spellEnd"/>
            <w:r w:rsidRPr="00230090">
              <w:rPr>
                <w:color w:val="0D0D0D"/>
                <w:lang w:val="uk-UA"/>
              </w:rPr>
              <w:t xml:space="preserve"> (не менінгіт)</w:t>
            </w:r>
          </w:p>
        </w:tc>
        <w:tc>
          <w:tcPr>
            <w:tcW w:w="1027" w:type="dxa"/>
            <w:shd w:val="clear" w:color="auto" w:fill="FFFFFF"/>
          </w:tcPr>
          <w:p w14:paraId="0E0A9C9C" w14:textId="77777777" w:rsidR="002B7BC8" w:rsidRPr="00230090" w:rsidRDefault="002B7BC8" w:rsidP="00DF6960">
            <w:pPr>
              <w:jc w:val="both"/>
              <w:rPr>
                <w:color w:val="0D0D0D"/>
                <w:lang w:val="uk-UA"/>
              </w:rPr>
            </w:pPr>
            <w:r w:rsidRPr="00230090">
              <w:rPr>
                <w:color w:val="0D0D0D"/>
                <w:lang w:val="uk-UA"/>
              </w:rPr>
              <w:t>0.06</w:t>
            </w:r>
          </w:p>
        </w:tc>
        <w:tc>
          <w:tcPr>
            <w:tcW w:w="994" w:type="dxa"/>
            <w:shd w:val="clear" w:color="auto" w:fill="FFFFFF"/>
          </w:tcPr>
          <w:p w14:paraId="4826C159" w14:textId="77777777" w:rsidR="002B7BC8" w:rsidRPr="00230090" w:rsidRDefault="002B7BC8" w:rsidP="00DF6960">
            <w:pPr>
              <w:jc w:val="both"/>
              <w:rPr>
                <w:color w:val="0D0D0D"/>
                <w:lang w:val="uk-UA"/>
              </w:rPr>
            </w:pPr>
            <w:r w:rsidRPr="00230090">
              <w:rPr>
                <w:color w:val="0D0D0D"/>
                <w:lang w:val="uk-UA"/>
              </w:rPr>
              <w:t>2</w:t>
            </w:r>
          </w:p>
        </w:tc>
        <w:tc>
          <w:tcPr>
            <w:tcW w:w="4920" w:type="dxa"/>
            <w:shd w:val="clear" w:color="auto" w:fill="FFFFFF"/>
          </w:tcPr>
          <w:p w14:paraId="11D44169" w14:textId="77777777" w:rsidR="00DF6960" w:rsidRPr="00230090" w:rsidRDefault="00DF6960" w:rsidP="00DF6960">
            <w:pPr>
              <w:jc w:val="both"/>
              <w:rPr>
                <w:color w:val="0D0D0D"/>
                <w:lang w:val="uk-UA"/>
              </w:rPr>
            </w:pPr>
            <w:r w:rsidRPr="00230090">
              <w:rPr>
                <w:b/>
                <w:color w:val="0D0D0D"/>
                <w:lang w:val="uk-UA"/>
              </w:rPr>
              <w:t xml:space="preserve">При пневмонії, </w:t>
            </w:r>
            <w:r w:rsidRPr="00230090">
              <w:rPr>
                <w:color w:val="0D0D0D"/>
                <w:lang w:val="uk-UA"/>
              </w:rPr>
              <w:t xml:space="preserve">коли використовують дозу в </w:t>
            </w:r>
            <w:smartTag w:uri="urn:schemas-microsoft-com:office:smarttags" w:element="metricconverter">
              <w:smartTagPr>
                <w:attr w:name="ProductID" w:val="1,2 г"/>
              </w:smartTagPr>
              <w:r w:rsidRPr="00230090">
                <w:rPr>
                  <w:color w:val="0D0D0D"/>
                  <w:lang w:val="uk-UA"/>
                </w:rPr>
                <w:t>1,2 г</w:t>
              </w:r>
            </w:smartTag>
            <w:r w:rsidR="00E22B40" w:rsidRPr="00230090">
              <w:rPr>
                <w:color w:val="0D0D0D"/>
                <w:lang w:val="uk-UA"/>
              </w:rPr>
              <w:t xml:space="preserve"> х 4, ізоляти </w:t>
            </w:r>
            <w:r w:rsidRPr="00230090">
              <w:rPr>
                <w:color w:val="0D0D0D"/>
                <w:lang w:val="uk-UA"/>
              </w:rPr>
              <w:t xml:space="preserve">з </w:t>
            </w:r>
            <w:r w:rsidRPr="00230090">
              <w:rPr>
                <w:b/>
                <w:color w:val="0D0D0D"/>
                <w:lang w:val="uk-UA"/>
              </w:rPr>
              <w:t xml:space="preserve">МІК ≤ 0,5 мг/л </w:t>
            </w:r>
            <w:r w:rsidR="00E22B40" w:rsidRPr="00230090">
              <w:rPr>
                <w:color w:val="0D0D0D"/>
                <w:lang w:val="uk-UA"/>
              </w:rPr>
              <w:t xml:space="preserve">необхідно </w:t>
            </w:r>
            <w:r w:rsidRPr="00230090">
              <w:rPr>
                <w:color w:val="0D0D0D"/>
                <w:lang w:val="uk-UA"/>
              </w:rPr>
              <w:t xml:space="preserve">вважати чутливими до </w:t>
            </w:r>
            <w:proofErr w:type="spellStart"/>
            <w:r w:rsidRPr="00230090">
              <w:rPr>
                <w:color w:val="0D0D0D"/>
                <w:lang w:val="uk-UA"/>
              </w:rPr>
              <w:t>бензилпеніциліну</w:t>
            </w:r>
            <w:proofErr w:type="spellEnd"/>
            <w:r w:rsidRPr="00230090">
              <w:rPr>
                <w:color w:val="0D0D0D"/>
                <w:lang w:val="uk-UA"/>
              </w:rPr>
              <w:t>.</w:t>
            </w:r>
          </w:p>
          <w:p w14:paraId="16DE16F7" w14:textId="77777777" w:rsidR="009139E5" w:rsidRPr="00230090" w:rsidRDefault="009139E5" w:rsidP="009139E5">
            <w:pPr>
              <w:jc w:val="both"/>
              <w:rPr>
                <w:color w:val="0D0D0D"/>
                <w:lang w:val="uk-UA"/>
              </w:rPr>
            </w:pPr>
            <w:r w:rsidRPr="00230090">
              <w:rPr>
                <w:b/>
                <w:color w:val="0D0D0D"/>
                <w:lang w:val="uk-UA"/>
              </w:rPr>
              <w:t xml:space="preserve">При пневмонії, </w:t>
            </w:r>
            <w:r w:rsidRPr="00230090">
              <w:rPr>
                <w:color w:val="0D0D0D"/>
                <w:lang w:val="uk-UA"/>
              </w:rPr>
              <w:t xml:space="preserve">коли використовують дозу в </w:t>
            </w:r>
            <w:smartTag w:uri="urn:schemas-microsoft-com:office:smarttags" w:element="metricconverter">
              <w:smartTagPr>
                <w:attr w:name="ProductID" w:val="2,4 г"/>
              </w:smartTagPr>
              <w:r w:rsidRPr="00230090">
                <w:rPr>
                  <w:color w:val="0D0D0D"/>
                  <w:lang w:val="uk-UA"/>
                </w:rPr>
                <w:t>2,4 г</w:t>
              </w:r>
            </w:smartTag>
            <w:r w:rsidRPr="00230090">
              <w:rPr>
                <w:color w:val="0D0D0D"/>
                <w:lang w:val="uk-UA"/>
              </w:rPr>
              <w:t xml:space="preserve"> х 4 або </w:t>
            </w:r>
            <w:smartTag w:uri="urn:schemas-microsoft-com:office:smarttags" w:element="metricconverter">
              <w:smartTagPr>
                <w:attr w:name="ProductID" w:val="1,2 г"/>
              </w:smartTagPr>
              <w:r w:rsidRPr="00230090">
                <w:rPr>
                  <w:color w:val="0D0D0D"/>
                  <w:lang w:val="uk-UA"/>
                </w:rPr>
                <w:t>1,2 г</w:t>
              </w:r>
            </w:smartTag>
            <w:r w:rsidR="00E22B40" w:rsidRPr="00230090">
              <w:rPr>
                <w:color w:val="0D0D0D"/>
                <w:lang w:val="uk-UA"/>
              </w:rPr>
              <w:t xml:space="preserve"> х 6, ізоляти </w:t>
            </w:r>
            <w:r w:rsidRPr="00230090">
              <w:rPr>
                <w:color w:val="0D0D0D"/>
                <w:lang w:val="uk-UA"/>
              </w:rPr>
              <w:t xml:space="preserve">з </w:t>
            </w:r>
            <w:r w:rsidRPr="00230090">
              <w:rPr>
                <w:b/>
                <w:color w:val="0D0D0D"/>
                <w:lang w:val="uk-UA"/>
              </w:rPr>
              <w:t xml:space="preserve">МІК ≤ 1 мг/л </w:t>
            </w:r>
            <w:r w:rsidR="00E22B40" w:rsidRPr="00230090">
              <w:rPr>
                <w:color w:val="0D0D0D"/>
                <w:lang w:val="uk-UA"/>
              </w:rPr>
              <w:t xml:space="preserve">необхідно </w:t>
            </w:r>
            <w:r w:rsidRPr="00230090">
              <w:rPr>
                <w:color w:val="0D0D0D"/>
                <w:lang w:val="uk-UA"/>
              </w:rPr>
              <w:t xml:space="preserve">вважати чутливими до </w:t>
            </w:r>
            <w:proofErr w:type="spellStart"/>
            <w:r w:rsidRPr="00230090">
              <w:rPr>
                <w:color w:val="0D0D0D"/>
                <w:lang w:val="uk-UA"/>
              </w:rPr>
              <w:t>бензилпеніциліну</w:t>
            </w:r>
            <w:proofErr w:type="spellEnd"/>
            <w:r w:rsidRPr="00230090">
              <w:rPr>
                <w:color w:val="0D0D0D"/>
                <w:lang w:val="uk-UA"/>
              </w:rPr>
              <w:t>.</w:t>
            </w:r>
          </w:p>
          <w:p w14:paraId="6123AF96" w14:textId="77777777" w:rsidR="002B7BC8" w:rsidRPr="00230090" w:rsidRDefault="009139E5" w:rsidP="00DF6960">
            <w:pPr>
              <w:jc w:val="both"/>
              <w:rPr>
                <w:color w:val="0D0D0D"/>
                <w:lang w:val="uk-UA"/>
              </w:rPr>
            </w:pPr>
            <w:r w:rsidRPr="00230090">
              <w:rPr>
                <w:b/>
                <w:color w:val="0D0D0D"/>
                <w:lang w:val="uk-UA"/>
              </w:rPr>
              <w:t xml:space="preserve">При пневмонії, </w:t>
            </w:r>
            <w:r w:rsidRPr="00230090">
              <w:rPr>
                <w:color w:val="0D0D0D"/>
                <w:lang w:val="uk-UA"/>
              </w:rPr>
              <w:t xml:space="preserve">коли використовують дозу в </w:t>
            </w:r>
            <w:smartTag w:uri="urn:schemas-microsoft-com:office:smarttags" w:element="metricconverter">
              <w:smartTagPr>
                <w:attr w:name="ProductID" w:val="2,4 г"/>
              </w:smartTagPr>
              <w:r w:rsidRPr="00230090">
                <w:rPr>
                  <w:color w:val="0D0D0D"/>
                  <w:lang w:val="uk-UA"/>
                </w:rPr>
                <w:t>2,4 г</w:t>
              </w:r>
            </w:smartTag>
            <w:r w:rsidRPr="00230090">
              <w:rPr>
                <w:color w:val="0D0D0D"/>
                <w:lang w:val="uk-UA"/>
              </w:rPr>
              <w:t xml:space="preserve"> х 6, ізоляти з </w:t>
            </w:r>
            <w:r w:rsidRPr="00230090">
              <w:rPr>
                <w:b/>
                <w:color w:val="0D0D0D"/>
                <w:lang w:val="uk-UA"/>
              </w:rPr>
              <w:t xml:space="preserve">МІК ≤ 2 мг/л </w:t>
            </w:r>
            <w:r w:rsidR="00E22B40" w:rsidRPr="00230090">
              <w:rPr>
                <w:color w:val="0D0D0D"/>
                <w:lang w:val="uk-UA"/>
              </w:rPr>
              <w:t xml:space="preserve">необхідно </w:t>
            </w:r>
            <w:r w:rsidRPr="00230090">
              <w:rPr>
                <w:color w:val="0D0D0D"/>
                <w:lang w:val="uk-UA"/>
              </w:rPr>
              <w:t>вважати чутливими.</w:t>
            </w:r>
          </w:p>
        </w:tc>
      </w:tr>
      <w:tr w:rsidR="009139E5" w:rsidRPr="00230090" w14:paraId="7CFF8A56" w14:textId="77777777">
        <w:trPr>
          <w:trHeight w:val="615"/>
        </w:trPr>
        <w:tc>
          <w:tcPr>
            <w:tcW w:w="2059" w:type="dxa"/>
            <w:shd w:val="clear" w:color="auto" w:fill="FFFFFF"/>
          </w:tcPr>
          <w:p w14:paraId="648FEEAF" w14:textId="77777777" w:rsidR="009139E5" w:rsidRPr="00230090" w:rsidRDefault="009139E5" w:rsidP="00023490">
            <w:pPr>
              <w:rPr>
                <w:color w:val="0D0D0D"/>
                <w:lang w:val="uk-UA"/>
              </w:rPr>
            </w:pPr>
            <w:proofErr w:type="spellStart"/>
            <w:r w:rsidRPr="00230090">
              <w:rPr>
                <w:color w:val="0D0D0D"/>
                <w:lang w:val="uk-UA"/>
              </w:rPr>
              <w:t>Бензилпеніцилін</w:t>
            </w:r>
            <w:proofErr w:type="spellEnd"/>
            <w:r w:rsidRPr="00230090">
              <w:rPr>
                <w:color w:val="0D0D0D"/>
                <w:lang w:val="uk-UA"/>
              </w:rPr>
              <w:t xml:space="preserve"> (менінгіт)</w:t>
            </w:r>
          </w:p>
        </w:tc>
        <w:tc>
          <w:tcPr>
            <w:tcW w:w="1027" w:type="dxa"/>
            <w:shd w:val="clear" w:color="auto" w:fill="FFFFFF"/>
          </w:tcPr>
          <w:p w14:paraId="00C4AE6F" w14:textId="77777777" w:rsidR="009139E5" w:rsidRPr="00230090" w:rsidRDefault="009139E5" w:rsidP="00023490">
            <w:pPr>
              <w:rPr>
                <w:color w:val="0D0D0D"/>
                <w:lang w:val="uk-UA"/>
              </w:rPr>
            </w:pPr>
            <w:r w:rsidRPr="00230090">
              <w:rPr>
                <w:color w:val="0D0D0D"/>
                <w:lang w:val="uk-UA"/>
              </w:rPr>
              <w:t>0.06</w:t>
            </w:r>
          </w:p>
        </w:tc>
        <w:tc>
          <w:tcPr>
            <w:tcW w:w="994" w:type="dxa"/>
            <w:shd w:val="clear" w:color="auto" w:fill="FFFFFF"/>
          </w:tcPr>
          <w:p w14:paraId="1464794C" w14:textId="77777777" w:rsidR="009139E5" w:rsidRPr="00230090" w:rsidRDefault="009139E5" w:rsidP="00023490">
            <w:pPr>
              <w:rPr>
                <w:color w:val="0D0D0D"/>
                <w:lang w:val="uk-UA"/>
              </w:rPr>
            </w:pPr>
            <w:r w:rsidRPr="00230090">
              <w:rPr>
                <w:color w:val="0D0D0D"/>
                <w:lang w:val="uk-UA"/>
              </w:rPr>
              <w:t>0.06</w:t>
            </w:r>
          </w:p>
        </w:tc>
        <w:tc>
          <w:tcPr>
            <w:tcW w:w="4920" w:type="dxa"/>
            <w:shd w:val="clear" w:color="auto" w:fill="FFFFFF"/>
          </w:tcPr>
          <w:p w14:paraId="6D8E0916" w14:textId="77777777" w:rsidR="009139E5" w:rsidRPr="00230090" w:rsidRDefault="009139E5" w:rsidP="00023490">
            <w:pPr>
              <w:rPr>
                <w:color w:val="0D0D0D"/>
                <w:lang w:val="uk-UA"/>
              </w:rPr>
            </w:pPr>
          </w:p>
        </w:tc>
      </w:tr>
    </w:tbl>
    <w:p w14:paraId="726AF8B4" w14:textId="77777777" w:rsidR="009139E5" w:rsidRPr="00230090" w:rsidRDefault="009139E5" w:rsidP="000D1793">
      <w:pPr>
        <w:rPr>
          <w:color w:val="0D0D0D"/>
          <w:lang w:val="uk-UA"/>
        </w:rPr>
      </w:pPr>
    </w:p>
    <w:p w14:paraId="0CD40E26" w14:textId="77777777" w:rsidR="009139E5" w:rsidRPr="00230090" w:rsidRDefault="009139E5" w:rsidP="000D1793">
      <w:pPr>
        <w:rPr>
          <w:color w:val="0D0D0D"/>
          <w:lang w:val="uk-UA"/>
        </w:rPr>
      </w:pPr>
      <w:r w:rsidRPr="00230090">
        <w:rPr>
          <w:color w:val="0D0D0D"/>
          <w:lang w:val="uk-UA"/>
        </w:rPr>
        <w:t xml:space="preserve">Примітка: </w:t>
      </w:r>
      <w:smartTag w:uri="urn:schemas-microsoft-com:office:smarttags" w:element="metricconverter">
        <w:smartTagPr>
          <w:attr w:name="ProductID" w:val="1,2 г"/>
        </w:smartTagPr>
        <w:r w:rsidRPr="00230090">
          <w:rPr>
            <w:color w:val="0D0D0D"/>
            <w:lang w:val="uk-UA"/>
          </w:rPr>
          <w:t>1,2 г</w:t>
        </w:r>
      </w:smartTag>
      <w:r w:rsidRPr="00230090">
        <w:rPr>
          <w:color w:val="0D0D0D"/>
          <w:lang w:val="uk-UA"/>
        </w:rPr>
        <w:t xml:space="preserve"> </w:t>
      </w:r>
      <w:proofErr w:type="spellStart"/>
      <w:r w:rsidRPr="00230090">
        <w:rPr>
          <w:color w:val="0D0D0D"/>
          <w:lang w:val="uk-UA"/>
        </w:rPr>
        <w:t>бензилпеніциліну</w:t>
      </w:r>
      <w:proofErr w:type="spellEnd"/>
      <w:r w:rsidRPr="00230090">
        <w:rPr>
          <w:color w:val="0D0D0D"/>
          <w:lang w:val="uk-UA"/>
        </w:rPr>
        <w:t xml:space="preserve"> дорівнює 2 МО (</w:t>
      </w:r>
      <w:r w:rsidR="0081740E" w:rsidRPr="00230090">
        <w:rPr>
          <w:color w:val="0D0D0D"/>
          <w:lang w:val="uk-UA"/>
        </w:rPr>
        <w:t>міжнародних</w:t>
      </w:r>
      <w:r w:rsidRPr="00230090">
        <w:rPr>
          <w:color w:val="0D0D0D"/>
          <w:lang w:val="uk-UA"/>
        </w:rPr>
        <w:t xml:space="preserve"> одиниць) </w:t>
      </w:r>
      <w:proofErr w:type="spellStart"/>
      <w:r w:rsidRPr="00230090">
        <w:rPr>
          <w:color w:val="0D0D0D"/>
          <w:lang w:val="uk-UA"/>
        </w:rPr>
        <w:t>бензилпеніциліну</w:t>
      </w:r>
      <w:proofErr w:type="spellEnd"/>
      <w:r w:rsidRPr="00230090">
        <w:rPr>
          <w:color w:val="0D0D0D"/>
          <w:lang w:val="uk-UA"/>
        </w:rPr>
        <w:t>.</w:t>
      </w:r>
    </w:p>
    <w:p w14:paraId="3E2F8BEA" w14:textId="77777777" w:rsidR="009139E5" w:rsidRPr="00230090" w:rsidRDefault="009139E5" w:rsidP="000D1793">
      <w:pPr>
        <w:rPr>
          <w:color w:val="0D0D0D"/>
          <w:lang w:val="uk-UA"/>
        </w:rPr>
      </w:pPr>
    </w:p>
    <w:p w14:paraId="41176E1E" w14:textId="77777777" w:rsidR="00041BA4" w:rsidRPr="00230090" w:rsidRDefault="00041BA4" w:rsidP="00041BA4">
      <w:pPr>
        <w:jc w:val="both"/>
        <w:rPr>
          <w:i/>
          <w:color w:val="0D0D0D"/>
          <w:sz w:val="28"/>
          <w:szCs w:val="28"/>
          <w:lang w:val="uk-UA"/>
        </w:rPr>
      </w:pPr>
      <w:r w:rsidRPr="00230090">
        <w:rPr>
          <w:i/>
          <w:color w:val="0D0D0D"/>
          <w:sz w:val="28"/>
          <w:szCs w:val="28"/>
          <w:lang w:val="uk-UA"/>
        </w:rPr>
        <w:t>8.4.3. Контроль якості</w:t>
      </w:r>
    </w:p>
    <w:p w14:paraId="3AE85422" w14:textId="77777777" w:rsidR="00041BA4" w:rsidRPr="00230090" w:rsidRDefault="00041BA4" w:rsidP="00041BA4">
      <w:pPr>
        <w:jc w:val="both"/>
        <w:rPr>
          <w:color w:val="0D0D0D"/>
          <w:lang w:val="uk-UA"/>
        </w:rPr>
      </w:pPr>
      <w:r w:rsidRPr="00230090">
        <w:rPr>
          <w:color w:val="0D0D0D"/>
          <w:lang w:val="uk-UA"/>
        </w:rPr>
        <w:t>Відповідні штами д</w:t>
      </w:r>
      <w:r w:rsidR="00E22B40" w:rsidRPr="00230090">
        <w:rPr>
          <w:color w:val="0D0D0D"/>
          <w:lang w:val="uk-UA"/>
        </w:rPr>
        <w:t xml:space="preserve">ля контролю якості </w:t>
      </w:r>
      <w:r w:rsidR="007D54D8" w:rsidRPr="00230090">
        <w:rPr>
          <w:color w:val="0D0D0D"/>
          <w:lang w:val="uk-UA"/>
        </w:rPr>
        <w:t xml:space="preserve">досліджень </w:t>
      </w:r>
      <w:r w:rsidRPr="00230090">
        <w:rPr>
          <w:color w:val="0D0D0D"/>
          <w:lang w:val="uk-UA"/>
        </w:rPr>
        <w:t xml:space="preserve">з чутливості до </w:t>
      </w:r>
      <w:proofErr w:type="spellStart"/>
      <w:r w:rsidRPr="00230090">
        <w:rPr>
          <w:color w:val="0D0D0D"/>
          <w:lang w:val="uk-UA"/>
        </w:rPr>
        <w:t>бензилпеніциліну</w:t>
      </w:r>
      <w:proofErr w:type="spellEnd"/>
      <w:r w:rsidRPr="00230090">
        <w:rPr>
          <w:color w:val="0D0D0D"/>
          <w:lang w:val="uk-UA"/>
        </w:rPr>
        <w:t xml:space="preserve"> наведені у Таблиці 3.</w:t>
      </w:r>
    </w:p>
    <w:p w14:paraId="7DF07104" w14:textId="77777777" w:rsidR="00041BA4" w:rsidRPr="00230090" w:rsidRDefault="00041BA4" w:rsidP="00041BA4">
      <w:pPr>
        <w:jc w:val="both"/>
        <w:rPr>
          <w:color w:val="0D0D0D"/>
          <w:lang w:val="uk-UA"/>
        </w:rPr>
      </w:pPr>
    </w:p>
    <w:p w14:paraId="0C2CB066" w14:textId="77777777" w:rsidR="00041BA4" w:rsidRPr="00230090" w:rsidRDefault="00041BA4" w:rsidP="00041BA4">
      <w:pPr>
        <w:jc w:val="both"/>
        <w:rPr>
          <w:color w:val="0D0D0D"/>
          <w:lang w:val="uk-UA"/>
        </w:rPr>
      </w:pPr>
      <w:r w:rsidRPr="00230090">
        <w:rPr>
          <w:color w:val="0D0D0D"/>
          <w:lang w:val="uk-UA"/>
        </w:rPr>
        <w:t xml:space="preserve">Таблиця 3. Відповідні штами для контролю якості </w:t>
      </w:r>
      <w:r w:rsidR="007D54D8" w:rsidRPr="00230090">
        <w:rPr>
          <w:color w:val="0D0D0D"/>
          <w:lang w:val="uk-UA"/>
        </w:rPr>
        <w:t xml:space="preserve">досліджень </w:t>
      </w:r>
      <w:r w:rsidRPr="00230090">
        <w:rPr>
          <w:color w:val="0D0D0D"/>
          <w:lang w:val="uk-UA"/>
        </w:rPr>
        <w:t xml:space="preserve">з чутливості до </w:t>
      </w:r>
      <w:proofErr w:type="spellStart"/>
      <w:r w:rsidRPr="00230090">
        <w:rPr>
          <w:color w:val="0D0D0D"/>
          <w:lang w:val="uk-UA"/>
        </w:rPr>
        <w:t>бензилпеніциліну</w:t>
      </w:r>
      <w:proofErr w:type="spellEnd"/>
    </w:p>
    <w:p w14:paraId="2977FBF8" w14:textId="77777777" w:rsidR="00041BA4" w:rsidRPr="00230090" w:rsidRDefault="00041BA4" w:rsidP="00041BA4">
      <w:pPr>
        <w:jc w:val="both"/>
        <w:rPr>
          <w:color w:val="0D0D0D"/>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4140"/>
        <w:gridCol w:w="4860"/>
      </w:tblGrid>
      <w:tr w:rsidR="00041BA4" w:rsidRPr="00230090" w14:paraId="51CFA41A" w14:textId="77777777">
        <w:trPr>
          <w:trHeight w:hRule="exact" w:val="350"/>
        </w:trPr>
        <w:tc>
          <w:tcPr>
            <w:tcW w:w="4140" w:type="dxa"/>
            <w:tcBorders>
              <w:top w:val="single" w:sz="6" w:space="0" w:color="auto"/>
              <w:left w:val="single" w:sz="6" w:space="0" w:color="auto"/>
              <w:bottom w:val="single" w:sz="6" w:space="0" w:color="auto"/>
              <w:right w:val="single" w:sz="6" w:space="0" w:color="auto"/>
            </w:tcBorders>
            <w:shd w:val="clear" w:color="auto" w:fill="B3B3B3"/>
          </w:tcPr>
          <w:p w14:paraId="7B0A146F" w14:textId="77777777" w:rsidR="00041BA4" w:rsidRPr="00230090" w:rsidRDefault="00041BA4" w:rsidP="00023490">
            <w:pPr>
              <w:rPr>
                <w:b/>
                <w:color w:val="0D0D0D"/>
                <w:lang w:val="uk-UA"/>
              </w:rPr>
            </w:pPr>
            <w:r w:rsidRPr="00230090">
              <w:rPr>
                <w:b/>
                <w:color w:val="0D0D0D"/>
                <w:lang w:val="uk-UA"/>
              </w:rPr>
              <w:t>Штам</w:t>
            </w:r>
          </w:p>
        </w:tc>
        <w:tc>
          <w:tcPr>
            <w:tcW w:w="4860" w:type="dxa"/>
            <w:tcBorders>
              <w:top w:val="single" w:sz="6" w:space="0" w:color="auto"/>
              <w:left w:val="single" w:sz="6" w:space="0" w:color="auto"/>
              <w:bottom w:val="single" w:sz="6" w:space="0" w:color="auto"/>
              <w:right w:val="single" w:sz="6" w:space="0" w:color="auto"/>
            </w:tcBorders>
            <w:shd w:val="clear" w:color="auto" w:fill="B3B3B3"/>
          </w:tcPr>
          <w:p w14:paraId="4CBEE122" w14:textId="77777777" w:rsidR="00041BA4" w:rsidRPr="00230090" w:rsidRDefault="00041BA4" w:rsidP="00023490">
            <w:pPr>
              <w:rPr>
                <w:b/>
                <w:color w:val="0D0D0D"/>
                <w:lang w:val="uk-UA"/>
              </w:rPr>
            </w:pPr>
            <w:r w:rsidRPr="00230090">
              <w:rPr>
                <w:b/>
                <w:color w:val="0D0D0D"/>
                <w:lang w:val="uk-UA"/>
              </w:rPr>
              <w:t>Механізм</w:t>
            </w:r>
          </w:p>
        </w:tc>
      </w:tr>
      <w:tr w:rsidR="00041BA4" w:rsidRPr="00230090" w14:paraId="795E918B" w14:textId="77777777">
        <w:trPr>
          <w:trHeight w:hRule="exact" w:val="851"/>
        </w:trPr>
        <w:tc>
          <w:tcPr>
            <w:tcW w:w="4140" w:type="dxa"/>
            <w:tcBorders>
              <w:top w:val="single" w:sz="6" w:space="0" w:color="auto"/>
              <w:left w:val="single" w:sz="6" w:space="0" w:color="auto"/>
              <w:bottom w:val="single" w:sz="6" w:space="0" w:color="auto"/>
              <w:right w:val="single" w:sz="6" w:space="0" w:color="auto"/>
            </w:tcBorders>
            <w:shd w:val="clear" w:color="auto" w:fill="FFFFFF"/>
          </w:tcPr>
          <w:p w14:paraId="25D74F9D" w14:textId="77777777" w:rsidR="00041BA4" w:rsidRPr="00230090" w:rsidRDefault="00041BA4" w:rsidP="00023490">
            <w:pPr>
              <w:rPr>
                <w:color w:val="0D0D0D"/>
                <w:lang w:val="uk-UA"/>
              </w:rPr>
            </w:pPr>
            <w:r w:rsidRPr="00230090">
              <w:rPr>
                <w:i/>
                <w:color w:val="0D0D0D"/>
                <w:lang w:val="uk-UA"/>
              </w:rPr>
              <w:t xml:space="preserve">S. </w:t>
            </w:r>
            <w:proofErr w:type="spellStart"/>
            <w:r w:rsidRPr="00230090">
              <w:rPr>
                <w:i/>
                <w:color w:val="0D0D0D"/>
                <w:lang w:val="uk-UA"/>
              </w:rPr>
              <w:t>pneumoniae</w:t>
            </w:r>
            <w:proofErr w:type="spellEnd"/>
            <w:r w:rsidRPr="00230090">
              <w:rPr>
                <w:color w:val="0D0D0D"/>
                <w:lang w:val="uk-UA"/>
              </w:rPr>
              <w:t xml:space="preserve"> із колекції ATCC 49619</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14:paraId="50160F87" w14:textId="77777777" w:rsidR="00041BA4" w:rsidRPr="00230090" w:rsidRDefault="0081740E" w:rsidP="00023490">
            <w:pPr>
              <w:rPr>
                <w:color w:val="0D0D0D"/>
                <w:lang w:val="uk-UA"/>
              </w:rPr>
            </w:pPr>
            <w:r w:rsidRPr="00230090">
              <w:rPr>
                <w:color w:val="0D0D0D"/>
                <w:lang w:val="uk-UA"/>
              </w:rPr>
              <w:t>Мозаїчний ПЗ</w:t>
            </w:r>
            <w:r w:rsidR="00041BA4" w:rsidRPr="00230090">
              <w:rPr>
                <w:color w:val="0D0D0D"/>
                <w:lang w:val="uk-UA"/>
              </w:rPr>
              <w:t xml:space="preserve">Б, МІК </w:t>
            </w:r>
            <w:proofErr w:type="spellStart"/>
            <w:r w:rsidR="00041BA4" w:rsidRPr="00230090">
              <w:rPr>
                <w:color w:val="0D0D0D"/>
                <w:lang w:val="uk-UA"/>
              </w:rPr>
              <w:t>бензилпеніциліну</w:t>
            </w:r>
            <w:proofErr w:type="spellEnd"/>
            <w:r w:rsidR="00041BA4" w:rsidRPr="00230090">
              <w:rPr>
                <w:color w:val="0D0D0D"/>
                <w:lang w:val="uk-UA"/>
              </w:rPr>
              <w:t xml:space="preserve"> 0,5 мг/л.</w:t>
            </w:r>
          </w:p>
        </w:tc>
      </w:tr>
    </w:tbl>
    <w:p w14:paraId="3C028A17" w14:textId="77777777" w:rsidR="00041BA4" w:rsidRPr="00230090" w:rsidRDefault="00041BA4" w:rsidP="000D1793">
      <w:pPr>
        <w:rPr>
          <w:color w:val="0D0D0D"/>
          <w:lang w:val="uk-UA"/>
        </w:rPr>
      </w:pPr>
    </w:p>
    <w:p w14:paraId="4878734A" w14:textId="77777777" w:rsidR="00041BA4" w:rsidRPr="00230090" w:rsidRDefault="00041BA4" w:rsidP="000D1793">
      <w:pPr>
        <w:rPr>
          <w:color w:val="0D0D0D"/>
          <w:lang w:val="uk-UA"/>
        </w:rPr>
        <w:sectPr w:rsidR="00041BA4" w:rsidRPr="00230090" w:rsidSect="003846B3">
          <w:pgSz w:w="11909" w:h="16834"/>
          <w:pgMar w:top="1191" w:right="1134" w:bottom="357" w:left="1134" w:header="720" w:footer="720" w:gutter="0"/>
          <w:cols w:space="60"/>
          <w:noEndnote/>
        </w:sectPr>
      </w:pPr>
    </w:p>
    <w:p w14:paraId="4FEBBD0B" w14:textId="77777777" w:rsidR="00041BA4" w:rsidRPr="00230090" w:rsidRDefault="00041BA4" w:rsidP="000D1793">
      <w:pPr>
        <w:rPr>
          <w:b/>
          <w:color w:val="0D0D0D"/>
          <w:sz w:val="28"/>
          <w:szCs w:val="28"/>
          <w:lang w:val="uk-UA"/>
        </w:rPr>
      </w:pPr>
      <w:r w:rsidRPr="00230090">
        <w:rPr>
          <w:b/>
          <w:color w:val="0D0D0D"/>
          <w:sz w:val="28"/>
          <w:szCs w:val="28"/>
          <w:lang w:val="uk-UA"/>
        </w:rPr>
        <w:lastRenderedPageBreak/>
        <w:t>9. Декларація про прозорість</w:t>
      </w:r>
    </w:p>
    <w:p w14:paraId="21C01CB3" w14:textId="77777777" w:rsidR="00041BA4" w:rsidRPr="00230090" w:rsidRDefault="00041BA4" w:rsidP="000D1793">
      <w:pPr>
        <w:rPr>
          <w:color w:val="0D0D0D"/>
          <w:lang w:val="uk-UA"/>
        </w:rPr>
      </w:pPr>
    </w:p>
    <w:p w14:paraId="6219C05D" w14:textId="77777777" w:rsidR="000819DA" w:rsidRPr="00230090" w:rsidRDefault="000819DA" w:rsidP="00041BA4">
      <w:pPr>
        <w:jc w:val="both"/>
        <w:rPr>
          <w:color w:val="0D0D0D"/>
          <w:lang w:val="uk-UA"/>
        </w:rPr>
      </w:pPr>
      <w:r w:rsidRPr="00230090">
        <w:rPr>
          <w:color w:val="0D0D0D"/>
          <w:lang w:val="uk-UA"/>
        </w:rPr>
        <w:t>CGG:</w:t>
      </w:r>
      <w:r w:rsidR="00041BA4" w:rsidRPr="00230090">
        <w:rPr>
          <w:color w:val="0D0D0D"/>
          <w:lang w:val="uk-UA"/>
        </w:rPr>
        <w:t xml:space="preserve"> </w:t>
      </w:r>
      <w:r w:rsidR="0046283B" w:rsidRPr="00230090">
        <w:rPr>
          <w:color w:val="0D0D0D"/>
          <w:lang w:val="uk-UA"/>
        </w:rPr>
        <w:t>підтримка конференціям та наукове співробітництво з «</w:t>
      </w:r>
      <w:r w:rsidRPr="00230090">
        <w:rPr>
          <w:color w:val="0D0D0D"/>
          <w:lang w:val="uk-UA"/>
        </w:rPr>
        <w:t>AB</w:t>
      </w:r>
      <w:r w:rsidR="00041BA4" w:rsidRPr="00230090">
        <w:rPr>
          <w:color w:val="0D0D0D"/>
          <w:lang w:val="uk-UA"/>
        </w:rPr>
        <w:t xml:space="preserve"> </w:t>
      </w:r>
      <w:proofErr w:type="spellStart"/>
      <w:r w:rsidR="0046283B" w:rsidRPr="00230090">
        <w:rPr>
          <w:color w:val="0D0D0D"/>
          <w:lang w:val="uk-UA"/>
        </w:rPr>
        <w:t>B</w:t>
      </w:r>
      <w:r w:rsidRPr="00230090">
        <w:rPr>
          <w:color w:val="0D0D0D"/>
          <w:lang w:val="uk-UA"/>
        </w:rPr>
        <w:t>iodisk</w:t>
      </w:r>
      <w:proofErr w:type="spellEnd"/>
      <w:r w:rsidR="0046283B" w:rsidRPr="00230090">
        <w:rPr>
          <w:color w:val="0D0D0D"/>
          <w:lang w:val="uk-UA"/>
        </w:rPr>
        <w:t>» (пізніше була придбана «</w:t>
      </w:r>
      <w:proofErr w:type="spellStart"/>
      <w:r w:rsidRPr="00230090">
        <w:rPr>
          <w:color w:val="0D0D0D"/>
          <w:lang w:val="uk-UA"/>
        </w:rPr>
        <w:t>bioMérieux</w:t>
      </w:r>
      <w:proofErr w:type="spellEnd"/>
      <w:r w:rsidR="0046283B" w:rsidRPr="00230090">
        <w:rPr>
          <w:color w:val="0D0D0D"/>
          <w:lang w:val="uk-UA"/>
        </w:rPr>
        <w:t>»</w:t>
      </w:r>
      <w:r w:rsidRPr="00230090">
        <w:rPr>
          <w:color w:val="0D0D0D"/>
          <w:lang w:val="uk-UA"/>
        </w:rPr>
        <w:t>),</w:t>
      </w:r>
      <w:r w:rsidR="00041BA4" w:rsidRPr="00230090">
        <w:rPr>
          <w:color w:val="0D0D0D"/>
          <w:lang w:val="uk-UA"/>
        </w:rPr>
        <w:t xml:space="preserve"> </w:t>
      </w:r>
      <w:r w:rsidR="0046283B" w:rsidRPr="00230090">
        <w:rPr>
          <w:color w:val="0D0D0D"/>
          <w:lang w:val="uk-UA"/>
        </w:rPr>
        <w:t>отримала гонорар оратору від «</w:t>
      </w:r>
      <w:proofErr w:type="spellStart"/>
      <w:r w:rsidRPr="00230090">
        <w:rPr>
          <w:color w:val="0D0D0D"/>
          <w:lang w:val="uk-UA"/>
        </w:rPr>
        <w:t>BioRad</w:t>
      </w:r>
      <w:proofErr w:type="spellEnd"/>
      <w:r w:rsidR="0046283B" w:rsidRPr="00230090">
        <w:rPr>
          <w:color w:val="0D0D0D"/>
          <w:lang w:val="uk-UA"/>
        </w:rPr>
        <w:t>» та «</w:t>
      </w:r>
      <w:proofErr w:type="spellStart"/>
      <w:r w:rsidRPr="00230090">
        <w:rPr>
          <w:color w:val="0D0D0D"/>
          <w:lang w:val="uk-UA"/>
        </w:rPr>
        <w:t>Liofilchem</w:t>
      </w:r>
      <w:proofErr w:type="spellEnd"/>
      <w:r w:rsidR="0046283B" w:rsidRPr="00230090">
        <w:rPr>
          <w:color w:val="0D0D0D"/>
          <w:lang w:val="uk-UA"/>
        </w:rPr>
        <w:t>»</w:t>
      </w:r>
      <w:r w:rsidRPr="00230090">
        <w:rPr>
          <w:color w:val="0D0D0D"/>
          <w:lang w:val="uk-UA"/>
        </w:rPr>
        <w:t>,</w:t>
      </w:r>
      <w:r w:rsidR="0046283B" w:rsidRPr="00230090">
        <w:rPr>
          <w:color w:val="0D0D0D"/>
          <w:lang w:val="uk-UA"/>
        </w:rPr>
        <w:t xml:space="preserve"> член Керівного комітету </w:t>
      </w:r>
      <w:r w:rsidRPr="00230090">
        <w:rPr>
          <w:color w:val="0D0D0D"/>
          <w:lang w:val="uk-UA"/>
        </w:rPr>
        <w:t>EUCAST</w:t>
      </w:r>
      <w:r w:rsidR="00041BA4" w:rsidRPr="00230090">
        <w:rPr>
          <w:color w:val="0D0D0D"/>
          <w:lang w:val="uk-UA"/>
        </w:rPr>
        <w:t xml:space="preserve"> </w:t>
      </w:r>
      <w:r w:rsidR="0046283B" w:rsidRPr="00230090">
        <w:rPr>
          <w:color w:val="0D0D0D"/>
          <w:lang w:val="uk-UA"/>
        </w:rPr>
        <w:t xml:space="preserve">та координаційної групи мережі </w:t>
      </w:r>
      <w:r w:rsidRPr="00230090">
        <w:rPr>
          <w:color w:val="0D0D0D"/>
          <w:lang w:val="uk-UA"/>
        </w:rPr>
        <w:t>EARS-</w:t>
      </w:r>
      <w:proofErr w:type="spellStart"/>
      <w:r w:rsidRPr="00230090">
        <w:rPr>
          <w:color w:val="0D0D0D"/>
          <w:lang w:val="uk-UA"/>
        </w:rPr>
        <w:t>Net</w:t>
      </w:r>
      <w:proofErr w:type="spellEnd"/>
    </w:p>
    <w:p w14:paraId="10F5989D" w14:textId="77777777" w:rsidR="000819DA" w:rsidRPr="00230090" w:rsidRDefault="000819DA" w:rsidP="00041BA4">
      <w:pPr>
        <w:jc w:val="both"/>
        <w:rPr>
          <w:color w:val="0D0D0D"/>
          <w:lang w:val="uk-UA"/>
        </w:rPr>
      </w:pPr>
      <w:r w:rsidRPr="00230090">
        <w:rPr>
          <w:color w:val="0D0D0D"/>
          <w:lang w:val="uk-UA"/>
        </w:rPr>
        <w:t xml:space="preserve">LMM: </w:t>
      </w:r>
      <w:r w:rsidR="0046283B" w:rsidRPr="00230090">
        <w:rPr>
          <w:color w:val="0D0D0D"/>
          <w:lang w:val="uk-UA"/>
        </w:rPr>
        <w:t>була консультантом для «</w:t>
      </w:r>
      <w:proofErr w:type="spellStart"/>
      <w:r w:rsidRPr="00230090">
        <w:rPr>
          <w:color w:val="0D0D0D"/>
          <w:lang w:val="uk-UA"/>
        </w:rPr>
        <w:t>Wyeth</w:t>
      </w:r>
      <w:proofErr w:type="spellEnd"/>
      <w:r w:rsidR="0046283B" w:rsidRPr="00230090">
        <w:rPr>
          <w:color w:val="0D0D0D"/>
          <w:lang w:val="uk-UA"/>
        </w:rPr>
        <w:t>» та «</w:t>
      </w:r>
      <w:proofErr w:type="spellStart"/>
      <w:r w:rsidRPr="00230090">
        <w:rPr>
          <w:color w:val="0D0D0D"/>
          <w:lang w:val="uk-UA"/>
        </w:rPr>
        <w:t>Pfizer</w:t>
      </w:r>
      <w:proofErr w:type="spellEnd"/>
      <w:r w:rsidR="0046283B" w:rsidRPr="00230090">
        <w:rPr>
          <w:color w:val="0D0D0D"/>
          <w:lang w:val="uk-UA"/>
        </w:rPr>
        <w:t>»</w:t>
      </w:r>
      <w:r w:rsidRPr="00230090">
        <w:rPr>
          <w:color w:val="0D0D0D"/>
          <w:lang w:val="uk-UA"/>
        </w:rPr>
        <w:t xml:space="preserve">, </w:t>
      </w:r>
      <w:r w:rsidR="0046283B" w:rsidRPr="00230090">
        <w:rPr>
          <w:color w:val="0D0D0D"/>
          <w:lang w:val="uk-UA"/>
        </w:rPr>
        <w:t>читала лекції для «</w:t>
      </w:r>
      <w:proofErr w:type="spellStart"/>
      <w:r w:rsidRPr="00230090">
        <w:rPr>
          <w:color w:val="0D0D0D"/>
          <w:lang w:val="uk-UA"/>
        </w:rPr>
        <w:t>Wyeth</w:t>
      </w:r>
      <w:proofErr w:type="spellEnd"/>
      <w:r w:rsidR="0046283B" w:rsidRPr="00230090">
        <w:rPr>
          <w:color w:val="0D0D0D"/>
          <w:lang w:val="uk-UA"/>
        </w:rPr>
        <w:t>»</w:t>
      </w:r>
      <w:r w:rsidRPr="00230090">
        <w:rPr>
          <w:color w:val="0D0D0D"/>
          <w:lang w:val="uk-UA"/>
        </w:rPr>
        <w:t>,</w:t>
      </w:r>
      <w:r w:rsidR="00041BA4" w:rsidRPr="00230090">
        <w:rPr>
          <w:color w:val="0D0D0D"/>
          <w:lang w:val="uk-UA"/>
        </w:rPr>
        <w:t xml:space="preserve"> </w:t>
      </w:r>
      <w:r w:rsidR="0046283B" w:rsidRPr="00230090">
        <w:rPr>
          <w:color w:val="0D0D0D"/>
          <w:lang w:val="uk-UA"/>
        </w:rPr>
        <w:t>«</w:t>
      </w:r>
      <w:proofErr w:type="spellStart"/>
      <w:r w:rsidRPr="00230090">
        <w:rPr>
          <w:color w:val="0D0D0D"/>
          <w:lang w:val="uk-UA"/>
        </w:rPr>
        <w:t>Merck</w:t>
      </w:r>
      <w:proofErr w:type="spellEnd"/>
      <w:r w:rsidR="0046283B" w:rsidRPr="00230090">
        <w:rPr>
          <w:color w:val="0D0D0D"/>
          <w:lang w:val="uk-UA"/>
        </w:rPr>
        <w:t>»</w:t>
      </w:r>
      <w:r w:rsidRPr="00230090">
        <w:rPr>
          <w:color w:val="0D0D0D"/>
          <w:lang w:val="uk-UA"/>
        </w:rPr>
        <w:t xml:space="preserve">, </w:t>
      </w:r>
      <w:r w:rsidR="0046283B" w:rsidRPr="00230090">
        <w:rPr>
          <w:color w:val="0D0D0D"/>
          <w:lang w:val="uk-UA"/>
        </w:rPr>
        <w:t>«</w:t>
      </w:r>
      <w:proofErr w:type="spellStart"/>
      <w:r w:rsidRPr="00230090">
        <w:rPr>
          <w:color w:val="0D0D0D"/>
          <w:lang w:val="uk-UA"/>
        </w:rPr>
        <w:t>Pfizer</w:t>
      </w:r>
      <w:proofErr w:type="spellEnd"/>
      <w:r w:rsidR="0046283B" w:rsidRPr="00230090">
        <w:rPr>
          <w:color w:val="0D0D0D"/>
          <w:lang w:val="uk-UA"/>
        </w:rPr>
        <w:t>»</w:t>
      </w:r>
      <w:r w:rsidRPr="00230090">
        <w:rPr>
          <w:color w:val="0D0D0D"/>
          <w:lang w:val="uk-UA"/>
        </w:rPr>
        <w:t xml:space="preserve">, </w:t>
      </w:r>
      <w:r w:rsidR="0046283B" w:rsidRPr="00230090">
        <w:rPr>
          <w:color w:val="0D0D0D"/>
          <w:lang w:val="uk-UA"/>
        </w:rPr>
        <w:t>«</w:t>
      </w:r>
      <w:proofErr w:type="spellStart"/>
      <w:r w:rsidRPr="00230090">
        <w:rPr>
          <w:color w:val="0D0D0D"/>
          <w:lang w:val="uk-UA"/>
        </w:rPr>
        <w:t>Janssen-Cilag</w:t>
      </w:r>
      <w:proofErr w:type="spellEnd"/>
      <w:r w:rsidR="0046283B" w:rsidRPr="00230090">
        <w:rPr>
          <w:color w:val="0D0D0D"/>
          <w:lang w:val="uk-UA"/>
        </w:rPr>
        <w:t>» та «</w:t>
      </w:r>
      <w:proofErr w:type="spellStart"/>
      <w:r w:rsidRPr="00230090">
        <w:rPr>
          <w:color w:val="0D0D0D"/>
          <w:lang w:val="uk-UA"/>
        </w:rPr>
        <w:t>Astra-Zeneca</w:t>
      </w:r>
      <w:proofErr w:type="spellEnd"/>
      <w:r w:rsidR="0046283B" w:rsidRPr="00230090">
        <w:rPr>
          <w:color w:val="0D0D0D"/>
          <w:lang w:val="uk-UA"/>
        </w:rPr>
        <w:t>»</w:t>
      </w:r>
      <w:r w:rsidRPr="00230090">
        <w:rPr>
          <w:color w:val="0D0D0D"/>
          <w:lang w:val="uk-UA"/>
        </w:rPr>
        <w:t xml:space="preserve">, </w:t>
      </w:r>
      <w:r w:rsidR="0046283B" w:rsidRPr="00230090">
        <w:rPr>
          <w:color w:val="0D0D0D"/>
          <w:lang w:val="uk-UA"/>
        </w:rPr>
        <w:t>отримувала гранти на дослідження від «</w:t>
      </w:r>
      <w:proofErr w:type="spellStart"/>
      <w:r w:rsidRPr="00230090">
        <w:rPr>
          <w:color w:val="0D0D0D"/>
          <w:lang w:val="uk-UA"/>
        </w:rPr>
        <w:t>Merck</w:t>
      </w:r>
      <w:proofErr w:type="spellEnd"/>
      <w:r w:rsidR="0046283B" w:rsidRPr="00230090">
        <w:rPr>
          <w:color w:val="0D0D0D"/>
          <w:lang w:val="uk-UA"/>
        </w:rPr>
        <w:t>»</w:t>
      </w:r>
      <w:r w:rsidRPr="00230090">
        <w:rPr>
          <w:color w:val="0D0D0D"/>
          <w:lang w:val="uk-UA"/>
        </w:rPr>
        <w:t>,</w:t>
      </w:r>
      <w:r w:rsidR="00041BA4" w:rsidRPr="00230090">
        <w:rPr>
          <w:color w:val="0D0D0D"/>
          <w:lang w:val="uk-UA"/>
        </w:rPr>
        <w:t xml:space="preserve"> </w:t>
      </w:r>
      <w:r w:rsidR="0046283B" w:rsidRPr="00230090">
        <w:rPr>
          <w:color w:val="0D0D0D"/>
          <w:lang w:val="uk-UA"/>
        </w:rPr>
        <w:t>«</w:t>
      </w:r>
      <w:proofErr w:type="spellStart"/>
      <w:r w:rsidRPr="00230090">
        <w:rPr>
          <w:color w:val="0D0D0D"/>
          <w:lang w:val="uk-UA"/>
        </w:rPr>
        <w:t>Wyeth</w:t>
      </w:r>
      <w:proofErr w:type="spellEnd"/>
      <w:r w:rsidR="0046283B" w:rsidRPr="00230090">
        <w:rPr>
          <w:color w:val="0D0D0D"/>
          <w:lang w:val="uk-UA"/>
        </w:rPr>
        <w:t>»</w:t>
      </w:r>
      <w:r w:rsidRPr="00230090">
        <w:rPr>
          <w:color w:val="0D0D0D"/>
          <w:lang w:val="uk-UA"/>
        </w:rPr>
        <w:t>,</w:t>
      </w:r>
      <w:r w:rsidR="00041BA4" w:rsidRPr="00230090">
        <w:rPr>
          <w:color w:val="0D0D0D"/>
          <w:lang w:val="uk-UA"/>
        </w:rPr>
        <w:t xml:space="preserve"> </w:t>
      </w:r>
      <w:r w:rsidR="0046283B" w:rsidRPr="00230090">
        <w:rPr>
          <w:color w:val="0D0D0D"/>
          <w:lang w:val="uk-UA"/>
        </w:rPr>
        <w:t>«</w:t>
      </w:r>
      <w:proofErr w:type="spellStart"/>
      <w:r w:rsidRPr="00230090">
        <w:rPr>
          <w:color w:val="0D0D0D"/>
          <w:lang w:val="uk-UA"/>
        </w:rPr>
        <w:t>Janssen-Cilag</w:t>
      </w:r>
      <w:proofErr w:type="spellEnd"/>
      <w:r w:rsidR="0046283B" w:rsidRPr="00230090">
        <w:rPr>
          <w:color w:val="0D0D0D"/>
          <w:lang w:val="uk-UA"/>
        </w:rPr>
        <w:t>» та «</w:t>
      </w:r>
      <w:proofErr w:type="spellStart"/>
      <w:r w:rsidRPr="00230090">
        <w:rPr>
          <w:color w:val="0D0D0D"/>
          <w:lang w:val="uk-UA"/>
        </w:rPr>
        <w:t>Astra-Zeneca</w:t>
      </w:r>
      <w:proofErr w:type="spellEnd"/>
      <w:r w:rsidR="0046283B" w:rsidRPr="00230090">
        <w:rPr>
          <w:color w:val="0D0D0D"/>
          <w:lang w:val="uk-UA"/>
        </w:rPr>
        <w:t>»</w:t>
      </w:r>
      <w:r w:rsidRPr="00230090">
        <w:rPr>
          <w:color w:val="0D0D0D"/>
          <w:lang w:val="uk-UA"/>
        </w:rPr>
        <w:t>,</w:t>
      </w:r>
      <w:r w:rsidR="00041BA4" w:rsidRPr="00230090">
        <w:rPr>
          <w:color w:val="0D0D0D"/>
          <w:lang w:val="uk-UA"/>
        </w:rPr>
        <w:t xml:space="preserve"> </w:t>
      </w:r>
      <w:r w:rsidR="0046283B" w:rsidRPr="00230090">
        <w:rPr>
          <w:color w:val="0D0D0D"/>
          <w:lang w:val="uk-UA"/>
        </w:rPr>
        <w:t>член Керівного комітету EUCAST</w:t>
      </w:r>
    </w:p>
    <w:p w14:paraId="38EC76EF" w14:textId="77777777" w:rsidR="000819DA" w:rsidRPr="00230090" w:rsidRDefault="000819DA" w:rsidP="00041BA4">
      <w:pPr>
        <w:jc w:val="both"/>
        <w:rPr>
          <w:color w:val="0D0D0D"/>
          <w:lang w:val="uk-UA"/>
        </w:rPr>
      </w:pPr>
      <w:r w:rsidRPr="00230090">
        <w:rPr>
          <w:color w:val="0D0D0D"/>
          <w:lang w:val="uk-UA"/>
        </w:rPr>
        <w:t>RC:</w:t>
      </w:r>
      <w:r w:rsidR="00041BA4" w:rsidRPr="00230090">
        <w:rPr>
          <w:color w:val="0D0D0D"/>
          <w:lang w:val="uk-UA"/>
        </w:rPr>
        <w:t xml:space="preserve"> </w:t>
      </w:r>
      <w:r w:rsidR="00735D56" w:rsidRPr="00230090">
        <w:rPr>
          <w:color w:val="0D0D0D"/>
          <w:lang w:val="uk-UA"/>
        </w:rPr>
        <w:t>приймала участь в навчальних програмах, які фінансувалися «</w:t>
      </w:r>
      <w:proofErr w:type="spellStart"/>
      <w:r w:rsidRPr="00230090">
        <w:rPr>
          <w:color w:val="0D0D0D"/>
          <w:lang w:val="uk-UA"/>
        </w:rPr>
        <w:t>Siemens</w:t>
      </w:r>
      <w:proofErr w:type="spellEnd"/>
      <w:r w:rsidR="00735D56" w:rsidRPr="00230090">
        <w:rPr>
          <w:color w:val="0D0D0D"/>
          <w:lang w:val="uk-UA"/>
        </w:rPr>
        <w:t>»</w:t>
      </w:r>
      <w:r w:rsidRPr="00230090">
        <w:rPr>
          <w:color w:val="0D0D0D"/>
          <w:lang w:val="uk-UA"/>
        </w:rPr>
        <w:t>,</w:t>
      </w:r>
      <w:r w:rsidR="00041BA4" w:rsidRPr="00230090">
        <w:rPr>
          <w:color w:val="0D0D0D"/>
          <w:lang w:val="uk-UA"/>
        </w:rPr>
        <w:t xml:space="preserve"> </w:t>
      </w:r>
      <w:r w:rsidR="00735D56" w:rsidRPr="00230090">
        <w:rPr>
          <w:color w:val="0D0D0D"/>
          <w:lang w:val="uk-UA"/>
        </w:rPr>
        <w:t>«</w:t>
      </w:r>
      <w:proofErr w:type="spellStart"/>
      <w:r w:rsidRPr="00230090">
        <w:rPr>
          <w:color w:val="0D0D0D"/>
          <w:lang w:val="uk-UA"/>
        </w:rPr>
        <w:t>BioRad</w:t>
      </w:r>
      <w:proofErr w:type="spellEnd"/>
      <w:r w:rsidR="00735D56" w:rsidRPr="00230090">
        <w:rPr>
          <w:color w:val="0D0D0D"/>
          <w:lang w:val="uk-UA"/>
        </w:rPr>
        <w:t>» та «</w:t>
      </w:r>
      <w:proofErr w:type="spellStart"/>
      <w:r w:rsidRPr="00230090">
        <w:rPr>
          <w:color w:val="0D0D0D"/>
          <w:lang w:val="uk-UA"/>
        </w:rPr>
        <w:t>Liofilchem</w:t>
      </w:r>
      <w:proofErr w:type="spellEnd"/>
      <w:r w:rsidR="00735D56" w:rsidRPr="00230090">
        <w:rPr>
          <w:color w:val="0D0D0D"/>
          <w:lang w:val="uk-UA"/>
        </w:rPr>
        <w:t>» та в дослідницьких проектах, заснованих «</w:t>
      </w:r>
      <w:r w:rsidRPr="00230090">
        <w:rPr>
          <w:color w:val="0D0D0D"/>
          <w:lang w:val="uk-UA"/>
        </w:rPr>
        <w:t>BD</w:t>
      </w:r>
      <w:r w:rsidR="00735D56" w:rsidRPr="00230090">
        <w:rPr>
          <w:color w:val="0D0D0D"/>
          <w:lang w:val="uk-UA"/>
        </w:rPr>
        <w:t>»</w:t>
      </w:r>
      <w:r w:rsidRPr="00230090">
        <w:rPr>
          <w:color w:val="0D0D0D"/>
          <w:lang w:val="uk-UA"/>
        </w:rPr>
        <w:t xml:space="preserve">, </w:t>
      </w:r>
      <w:r w:rsidR="00735D56" w:rsidRPr="00230090">
        <w:rPr>
          <w:color w:val="0D0D0D"/>
          <w:lang w:val="uk-UA"/>
        </w:rPr>
        <w:t>«</w:t>
      </w:r>
      <w:proofErr w:type="spellStart"/>
      <w:r w:rsidRPr="00230090">
        <w:rPr>
          <w:color w:val="0D0D0D"/>
          <w:lang w:val="uk-UA"/>
        </w:rPr>
        <w:t>BioRad</w:t>
      </w:r>
      <w:proofErr w:type="spellEnd"/>
      <w:r w:rsidR="00735D56" w:rsidRPr="00230090">
        <w:rPr>
          <w:color w:val="0D0D0D"/>
          <w:lang w:val="uk-UA"/>
        </w:rPr>
        <w:t>»</w:t>
      </w:r>
      <w:r w:rsidRPr="00230090">
        <w:rPr>
          <w:color w:val="0D0D0D"/>
          <w:lang w:val="uk-UA"/>
        </w:rPr>
        <w:t xml:space="preserve"> </w:t>
      </w:r>
      <w:r w:rsidR="00735D56" w:rsidRPr="00230090">
        <w:rPr>
          <w:color w:val="0D0D0D"/>
          <w:lang w:val="uk-UA"/>
        </w:rPr>
        <w:t>та «</w:t>
      </w:r>
      <w:proofErr w:type="spellStart"/>
      <w:r w:rsidRPr="00230090">
        <w:rPr>
          <w:color w:val="0D0D0D"/>
          <w:lang w:val="uk-UA"/>
        </w:rPr>
        <w:t>Liofilchem</w:t>
      </w:r>
      <w:proofErr w:type="spellEnd"/>
      <w:r w:rsidR="00735D56" w:rsidRPr="00230090">
        <w:rPr>
          <w:color w:val="0D0D0D"/>
          <w:lang w:val="uk-UA"/>
        </w:rPr>
        <w:t>»</w:t>
      </w:r>
      <w:r w:rsidRPr="00230090">
        <w:rPr>
          <w:color w:val="0D0D0D"/>
          <w:lang w:val="uk-UA"/>
        </w:rPr>
        <w:t xml:space="preserve">, </w:t>
      </w:r>
      <w:r w:rsidR="00735D56" w:rsidRPr="00230090">
        <w:rPr>
          <w:color w:val="0D0D0D"/>
          <w:lang w:val="uk-UA"/>
        </w:rPr>
        <w:t xml:space="preserve">голова комітету </w:t>
      </w:r>
      <w:r w:rsidRPr="00230090">
        <w:rPr>
          <w:color w:val="0D0D0D"/>
          <w:lang w:val="uk-UA"/>
        </w:rPr>
        <w:t>EUCAST</w:t>
      </w:r>
    </w:p>
    <w:p w14:paraId="629B75A1" w14:textId="77777777" w:rsidR="000819DA" w:rsidRPr="00230090" w:rsidRDefault="000819DA" w:rsidP="00041BA4">
      <w:pPr>
        <w:jc w:val="both"/>
        <w:rPr>
          <w:color w:val="0D0D0D"/>
          <w:lang w:val="uk-UA"/>
        </w:rPr>
      </w:pPr>
      <w:r w:rsidRPr="00230090">
        <w:rPr>
          <w:color w:val="0D0D0D"/>
          <w:lang w:val="uk-UA"/>
        </w:rPr>
        <w:t xml:space="preserve">RS: </w:t>
      </w:r>
      <w:r w:rsidR="00735D56" w:rsidRPr="00230090">
        <w:rPr>
          <w:color w:val="0D0D0D"/>
          <w:lang w:val="uk-UA"/>
        </w:rPr>
        <w:t>науковий консультант «</w:t>
      </w:r>
      <w:proofErr w:type="spellStart"/>
      <w:r w:rsidRPr="00230090">
        <w:rPr>
          <w:color w:val="0D0D0D"/>
          <w:lang w:val="uk-UA"/>
        </w:rPr>
        <w:t>Novartis</w:t>
      </w:r>
      <w:proofErr w:type="spellEnd"/>
      <w:r w:rsidR="00735D56" w:rsidRPr="00230090">
        <w:rPr>
          <w:color w:val="0D0D0D"/>
          <w:lang w:val="uk-UA"/>
        </w:rPr>
        <w:t>»</w:t>
      </w:r>
      <w:r w:rsidRPr="00230090">
        <w:rPr>
          <w:color w:val="0D0D0D"/>
          <w:lang w:val="uk-UA"/>
        </w:rPr>
        <w:t xml:space="preserve"> (</w:t>
      </w:r>
      <w:r w:rsidR="00735D56" w:rsidRPr="00230090">
        <w:rPr>
          <w:color w:val="0D0D0D"/>
          <w:lang w:val="uk-UA"/>
        </w:rPr>
        <w:t>до 2012 року), консультант «</w:t>
      </w:r>
      <w:proofErr w:type="spellStart"/>
      <w:r w:rsidRPr="00230090">
        <w:rPr>
          <w:color w:val="0D0D0D"/>
          <w:lang w:val="uk-UA"/>
        </w:rPr>
        <w:t>bioMérieux</w:t>
      </w:r>
      <w:proofErr w:type="spellEnd"/>
      <w:r w:rsidR="00735D56" w:rsidRPr="00230090">
        <w:rPr>
          <w:color w:val="0D0D0D"/>
          <w:lang w:val="uk-UA"/>
        </w:rPr>
        <w:t>» та «</w:t>
      </w:r>
      <w:proofErr w:type="spellStart"/>
      <w:r w:rsidRPr="00230090">
        <w:rPr>
          <w:color w:val="0D0D0D"/>
          <w:lang w:val="uk-UA"/>
        </w:rPr>
        <w:t>Pfizer</w:t>
      </w:r>
      <w:proofErr w:type="spellEnd"/>
      <w:r w:rsidR="00735D56" w:rsidRPr="00230090">
        <w:rPr>
          <w:color w:val="0D0D0D"/>
          <w:lang w:val="uk-UA"/>
        </w:rPr>
        <w:t>»</w:t>
      </w:r>
      <w:r w:rsidRPr="00230090">
        <w:rPr>
          <w:color w:val="0D0D0D"/>
          <w:lang w:val="uk-UA"/>
        </w:rPr>
        <w:t>,</w:t>
      </w:r>
      <w:r w:rsidR="00735D56" w:rsidRPr="00230090">
        <w:rPr>
          <w:color w:val="0D0D0D"/>
          <w:lang w:val="uk-UA"/>
        </w:rPr>
        <w:t xml:space="preserve"> отримала гонорар оратора від «</w:t>
      </w:r>
      <w:proofErr w:type="spellStart"/>
      <w:r w:rsidR="00735D56" w:rsidRPr="00230090">
        <w:rPr>
          <w:color w:val="0D0D0D"/>
          <w:lang w:val="uk-UA"/>
        </w:rPr>
        <w:t>Cepheid</w:t>
      </w:r>
      <w:proofErr w:type="spellEnd"/>
      <w:r w:rsidR="00735D56" w:rsidRPr="00230090">
        <w:rPr>
          <w:color w:val="0D0D0D"/>
          <w:lang w:val="uk-UA"/>
        </w:rPr>
        <w:t xml:space="preserve"> </w:t>
      </w:r>
      <w:proofErr w:type="spellStart"/>
      <w:r w:rsidR="00735D56" w:rsidRPr="00230090">
        <w:rPr>
          <w:color w:val="0D0D0D"/>
          <w:lang w:val="uk-UA"/>
        </w:rPr>
        <w:t>and</w:t>
      </w:r>
      <w:proofErr w:type="spellEnd"/>
      <w:r w:rsidR="00735D56" w:rsidRPr="00230090">
        <w:rPr>
          <w:color w:val="0D0D0D"/>
          <w:lang w:val="uk-UA"/>
        </w:rPr>
        <w:t xml:space="preserve"> </w:t>
      </w:r>
      <w:proofErr w:type="spellStart"/>
      <w:r w:rsidR="00735D56" w:rsidRPr="00230090">
        <w:rPr>
          <w:color w:val="0D0D0D"/>
          <w:lang w:val="uk-UA"/>
        </w:rPr>
        <w:t>Becton</w:t>
      </w:r>
      <w:proofErr w:type="spellEnd"/>
      <w:r w:rsidR="00735D56" w:rsidRPr="00230090">
        <w:rPr>
          <w:color w:val="0D0D0D"/>
          <w:lang w:val="uk-UA"/>
        </w:rPr>
        <w:t xml:space="preserve"> </w:t>
      </w:r>
      <w:proofErr w:type="spellStart"/>
      <w:r w:rsidR="00735D56" w:rsidRPr="00230090">
        <w:rPr>
          <w:color w:val="0D0D0D"/>
          <w:lang w:val="uk-UA"/>
        </w:rPr>
        <w:t>Dickinson</w:t>
      </w:r>
      <w:proofErr w:type="spellEnd"/>
      <w:r w:rsidR="00735D56" w:rsidRPr="00230090">
        <w:rPr>
          <w:color w:val="0D0D0D"/>
          <w:lang w:val="uk-UA"/>
        </w:rPr>
        <w:t>», член Керівного комітету EUCAST</w:t>
      </w:r>
      <w:r w:rsidR="00041BA4" w:rsidRPr="00230090">
        <w:rPr>
          <w:color w:val="0D0D0D"/>
          <w:lang w:val="uk-UA"/>
        </w:rPr>
        <w:t xml:space="preserve"> </w:t>
      </w:r>
    </w:p>
    <w:p w14:paraId="00FC9448" w14:textId="77777777" w:rsidR="000819DA" w:rsidRPr="00230090" w:rsidRDefault="000819DA" w:rsidP="00041BA4">
      <w:pPr>
        <w:jc w:val="both"/>
        <w:rPr>
          <w:color w:val="0D0D0D"/>
          <w:lang w:val="uk-UA"/>
        </w:rPr>
      </w:pPr>
      <w:r w:rsidRPr="00230090">
        <w:rPr>
          <w:color w:val="0D0D0D"/>
          <w:lang w:val="uk-UA"/>
        </w:rPr>
        <w:t xml:space="preserve">SS: </w:t>
      </w:r>
      <w:r w:rsidR="00735D56" w:rsidRPr="00230090">
        <w:rPr>
          <w:color w:val="0D0D0D"/>
          <w:lang w:val="uk-UA"/>
        </w:rPr>
        <w:t>жодних</w:t>
      </w:r>
      <w:r w:rsidR="00E22B40" w:rsidRPr="00230090">
        <w:rPr>
          <w:color w:val="0D0D0D"/>
          <w:lang w:val="uk-UA"/>
        </w:rPr>
        <w:t xml:space="preserve"> конфліктів інтересів, про які необхідно </w:t>
      </w:r>
      <w:r w:rsidR="00735D56" w:rsidRPr="00230090">
        <w:rPr>
          <w:color w:val="0D0D0D"/>
          <w:lang w:val="uk-UA"/>
        </w:rPr>
        <w:t>заявити</w:t>
      </w:r>
    </w:p>
    <w:p w14:paraId="74D14C1E" w14:textId="77777777" w:rsidR="000819DA" w:rsidRPr="00230090" w:rsidRDefault="000819DA" w:rsidP="00041BA4">
      <w:pPr>
        <w:jc w:val="both"/>
        <w:rPr>
          <w:color w:val="0D0D0D"/>
          <w:lang w:val="uk-UA"/>
        </w:rPr>
      </w:pPr>
      <w:r w:rsidRPr="00230090">
        <w:rPr>
          <w:color w:val="0D0D0D"/>
          <w:lang w:val="uk-UA"/>
        </w:rPr>
        <w:t xml:space="preserve">YG: </w:t>
      </w:r>
      <w:r w:rsidR="00735D56" w:rsidRPr="00230090">
        <w:rPr>
          <w:color w:val="0D0D0D"/>
          <w:lang w:val="uk-UA"/>
        </w:rPr>
        <w:t xml:space="preserve">жодних конфліктів інтересів, про які </w:t>
      </w:r>
      <w:r w:rsidR="00E22B40" w:rsidRPr="00230090">
        <w:rPr>
          <w:color w:val="0D0D0D"/>
          <w:lang w:val="uk-UA"/>
        </w:rPr>
        <w:t xml:space="preserve">необхідно </w:t>
      </w:r>
      <w:r w:rsidR="00735D56" w:rsidRPr="00230090">
        <w:rPr>
          <w:color w:val="0D0D0D"/>
          <w:lang w:val="uk-UA"/>
        </w:rPr>
        <w:t>заявити</w:t>
      </w:r>
    </w:p>
    <w:p w14:paraId="1C62236C" w14:textId="77777777" w:rsidR="000819DA" w:rsidRPr="00230090" w:rsidRDefault="000819DA" w:rsidP="00041BA4">
      <w:pPr>
        <w:jc w:val="both"/>
        <w:rPr>
          <w:color w:val="0D0D0D"/>
          <w:lang w:val="uk-UA"/>
        </w:rPr>
      </w:pPr>
      <w:r w:rsidRPr="00230090">
        <w:rPr>
          <w:color w:val="0D0D0D"/>
          <w:lang w:val="uk-UA"/>
        </w:rPr>
        <w:t xml:space="preserve">PN: </w:t>
      </w:r>
      <w:r w:rsidR="00735D56" w:rsidRPr="00230090">
        <w:rPr>
          <w:color w:val="0D0D0D"/>
          <w:lang w:val="uk-UA"/>
        </w:rPr>
        <w:t xml:space="preserve">отримала патент на користь </w:t>
      </w:r>
      <w:r w:rsidR="00023490" w:rsidRPr="00230090">
        <w:rPr>
          <w:color w:val="0D0D0D"/>
          <w:lang w:val="uk-UA"/>
        </w:rPr>
        <w:t>«</w:t>
      </w:r>
      <w:proofErr w:type="spellStart"/>
      <w:r w:rsidRPr="00230090">
        <w:rPr>
          <w:color w:val="0D0D0D"/>
          <w:lang w:val="uk-UA"/>
        </w:rPr>
        <w:t>Carba</w:t>
      </w:r>
      <w:proofErr w:type="spellEnd"/>
      <w:r w:rsidRPr="00230090">
        <w:rPr>
          <w:color w:val="0D0D0D"/>
          <w:lang w:val="uk-UA"/>
        </w:rPr>
        <w:t xml:space="preserve"> NP</w:t>
      </w:r>
      <w:r w:rsidR="00023490" w:rsidRPr="00230090">
        <w:rPr>
          <w:color w:val="0D0D0D"/>
          <w:lang w:val="uk-UA"/>
        </w:rPr>
        <w:t>» та у випробуваннях NDP</w:t>
      </w:r>
      <w:r w:rsidRPr="00230090">
        <w:rPr>
          <w:color w:val="0D0D0D"/>
          <w:lang w:val="uk-UA"/>
        </w:rPr>
        <w:t xml:space="preserve"> ESBL </w:t>
      </w:r>
      <w:r w:rsidR="00023490" w:rsidRPr="00230090">
        <w:rPr>
          <w:color w:val="0D0D0D"/>
          <w:lang w:val="uk-UA"/>
        </w:rPr>
        <w:t>від імені «</w:t>
      </w:r>
      <w:r w:rsidRPr="00230090">
        <w:rPr>
          <w:color w:val="0D0D0D"/>
          <w:lang w:val="uk-UA"/>
        </w:rPr>
        <w:t>INSERM</w:t>
      </w:r>
      <w:r w:rsidR="00023490" w:rsidRPr="00230090">
        <w:rPr>
          <w:color w:val="0D0D0D"/>
          <w:lang w:val="uk-UA"/>
        </w:rPr>
        <w:t>» (Париж, Франція)</w:t>
      </w:r>
    </w:p>
    <w:p w14:paraId="7BF5A34C" w14:textId="77777777" w:rsidR="000819DA" w:rsidRPr="00230090" w:rsidRDefault="000819DA" w:rsidP="00041BA4">
      <w:pPr>
        <w:jc w:val="both"/>
        <w:rPr>
          <w:color w:val="0D0D0D"/>
          <w:lang w:val="uk-UA"/>
        </w:rPr>
      </w:pPr>
      <w:r w:rsidRPr="00230090">
        <w:rPr>
          <w:color w:val="0D0D0D"/>
          <w:lang w:val="uk-UA"/>
        </w:rPr>
        <w:t xml:space="preserve">MW: </w:t>
      </w:r>
      <w:r w:rsidR="00735D56" w:rsidRPr="00230090">
        <w:rPr>
          <w:color w:val="0D0D0D"/>
          <w:lang w:val="uk-UA"/>
        </w:rPr>
        <w:t xml:space="preserve">жодних конфліктів інтересів, про які </w:t>
      </w:r>
      <w:r w:rsidR="00E22B40" w:rsidRPr="00230090">
        <w:rPr>
          <w:color w:val="0D0D0D"/>
          <w:lang w:val="uk-UA"/>
        </w:rPr>
        <w:t>необхідно з</w:t>
      </w:r>
      <w:r w:rsidR="00735D56" w:rsidRPr="00230090">
        <w:rPr>
          <w:color w:val="0D0D0D"/>
          <w:lang w:val="uk-UA"/>
        </w:rPr>
        <w:t>аявити</w:t>
      </w:r>
    </w:p>
    <w:p w14:paraId="19869C3D" w14:textId="77777777" w:rsidR="000819DA" w:rsidRPr="00230090" w:rsidRDefault="000819DA" w:rsidP="00041BA4">
      <w:pPr>
        <w:jc w:val="both"/>
        <w:rPr>
          <w:color w:val="0D0D0D"/>
          <w:lang w:val="uk-UA"/>
        </w:rPr>
      </w:pPr>
      <w:r w:rsidRPr="00230090">
        <w:rPr>
          <w:color w:val="0D0D0D"/>
          <w:lang w:val="uk-UA"/>
        </w:rPr>
        <w:t xml:space="preserve">VM: </w:t>
      </w:r>
      <w:r w:rsidR="00735D56" w:rsidRPr="00230090">
        <w:rPr>
          <w:color w:val="0D0D0D"/>
          <w:lang w:val="uk-UA"/>
        </w:rPr>
        <w:t>жодних</w:t>
      </w:r>
      <w:r w:rsidR="00E22B40" w:rsidRPr="00230090">
        <w:rPr>
          <w:color w:val="0D0D0D"/>
          <w:lang w:val="uk-UA"/>
        </w:rPr>
        <w:t xml:space="preserve"> конфліктів інтересів, про які необхідно </w:t>
      </w:r>
      <w:r w:rsidR="00735D56" w:rsidRPr="00230090">
        <w:rPr>
          <w:color w:val="0D0D0D"/>
          <w:lang w:val="uk-UA"/>
        </w:rPr>
        <w:t>заявити</w:t>
      </w:r>
    </w:p>
    <w:p w14:paraId="5C248CED" w14:textId="77777777" w:rsidR="000819DA" w:rsidRPr="00230090" w:rsidRDefault="000819DA" w:rsidP="00041BA4">
      <w:pPr>
        <w:jc w:val="both"/>
        <w:rPr>
          <w:color w:val="0D0D0D"/>
          <w:lang w:val="uk-UA"/>
        </w:rPr>
      </w:pPr>
      <w:r w:rsidRPr="00230090">
        <w:rPr>
          <w:color w:val="0D0D0D"/>
          <w:lang w:val="uk-UA"/>
        </w:rPr>
        <w:t xml:space="preserve">GSS: </w:t>
      </w:r>
      <w:r w:rsidR="00023490" w:rsidRPr="00230090">
        <w:rPr>
          <w:color w:val="0D0D0D"/>
          <w:lang w:val="uk-UA"/>
        </w:rPr>
        <w:t>член координаційної групи мережі EARS-</w:t>
      </w:r>
      <w:proofErr w:type="spellStart"/>
      <w:r w:rsidR="00023490" w:rsidRPr="00230090">
        <w:rPr>
          <w:color w:val="0D0D0D"/>
          <w:lang w:val="uk-UA"/>
        </w:rPr>
        <w:t>Net</w:t>
      </w:r>
      <w:proofErr w:type="spellEnd"/>
    </w:p>
    <w:p w14:paraId="013F45DB" w14:textId="77777777" w:rsidR="00023490" w:rsidRPr="00230090" w:rsidRDefault="000819DA" w:rsidP="00023490">
      <w:pPr>
        <w:jc w:val="both"/>
        <w:rPr>
          <w:color w:val="0D0D0D"/>
          <w:lang w:val="uk-UA"/>
        </w:rPr>
      </w:pPr>
      <w:r w:rsidRPr="00230090">
        <w:rPr>
          <w:color w:val="0D0D0D"/>
          <w:lang w:val="uk-UA"/>
        </w:rPr>
        <w:t xml:space="preserve">HS: </w:t>
      </w:r>
      <w:r w:rsidR="00023490" w:rsidRPr="00230090">
        <w:rPr>
          <w:color w:val="0D0D0D"/>
          <w:lang w:val="uk-UA"/>
        </w:rPr>
        <w:t>член координаційної групи мережі EARS-</w:t>
      </w:r>
      <w:proofErr w:type="spellStart"/>
      <w:r w:rsidR="00023490" w:rsidRPr="00230090">
        <w:rPr>
          <w:color w:val="0D0D0D"/>
          <w:lang w:val="uk-UA"/>
        </w:rPr>
        <w:t>Net</w:t>
      </w:r>
      <w:proofErr w:type="spellEnd"/>
    </w:p>
    <w:p w14:paraId="7367894B" w14:textId="77777777" w:rsidR="000819DA" w:rsidRPr="00230090" w:rsidRDefault="000819DA" w:rsidP="00041BA4">
      <w:pPr>
        <w:jc w:val="both"/>
        <w:rPr>
          <w:color w:val="0D0D0D"/>
          <w:lang w:val="uk-UA"/>
        </w:rPr>
      </w:pPr>
      <w:r w:rsidRPr="00230090">
        <w:rPr>
          <w:color w:val="0D0D0D"/>
          <w:lang w:val="uk-UA"/>
        </w:rPr>
        <w:t xml:space="preserve">JCS: </w:t>
      </w:r>
      <w:r w:rsidR="00023490" w:rsidRPr="00230090">
        <w:rPr>
          <w:color w:val="0D0D0D"/>
          <w:lang w:val="uk-UA"/>
        </w:rPr>
        <w:t xml:space="preserve">жодних конфліктів інтересів, про які </w:t>
      </w:r>
      <w:r w:rsidR="00E22B40" w:rsidRPr="00230090">
        <w:rPr>
          <w:color w:val="0D0D0D"/>
          <w:lang w:val="uk-UA"/>
        </w:rPr>
        <w:t xml:space="preserve">необхідно </w:t>
      </w:r>
      <w:r w:rsidR="00023490" w:rsidRPr="00230090">
        <w:rPr>
          <w:color w:val="0D0D0D"/>
          <w:lang w:val="uk-UA"/>
        </w:rPr>
        <w:t>заявити</w:t>
      </w:r>
    </w:p>
    <w:p w14:paraId="660AFEED" w14:textId="77777777" w:rsidR="000819DA" w:rsidRPr="00230090" w:rsidRDefault="000819DA" w:rsidP="00041BA4">
      <w:pPr>
        <w:shd w:val="clear" w:color="auto" w:fill="FFFFFF"/>
        <w:spacing w:line="293" w:lineRule="exact"/>
        <w:jc w:val="both"/>
        <w:rPr>
          <w:color w:val="0D0D0D"/>
          <w:lang w:val="uk-UA"/>
        </w:rPr>
      </w:pPr>
      <w:r w:rsidRPr="00230090">
        <w:rPr>
          <w:color w:val="0D0D0D"/>
          <w:spacing w:val="-9"/>
          <w:lang w:val="uk-UA"/>
        </w:rPr>
        <w:t xml:space="preserve">MG: </w:t>
      </w:r>
      <w:r w:rsidR="00023490" w:rsidRPr="00230090">
        <w:rPr>
          <w:color w:val="0D0D0D"/>
          <w:spacing w:val="-9"/>
          <w:lang w:val="uk-UA"/>
        </w:rPr>
        <w:t>приймала участь в навчальній програмі, які фінансувалася «</w:t>
      </w:r>
      <w:proofErr w:type="spellStart"/>
      <w:r w:rsidRPr="00230090">
        <w:rPr>
          <w:color w:val="0D0D0D"/>
          <w:spacing w:val="-9"/>
          <w:lang w:val="uk-UA"/>
        </w:rPr>
        <w:t>Liofilchem</w:t>
      </w:r>
      <w:proofErr w:type="spellEnd"/>
      <w:r w:rsidR="00023490" w:rsidRPr="00230090">
        <w:rPr>
          <w:color w:val="0D0D0D"/>
          <w:spacing w:val="-9"/>
          <w:lang w:val="uk-UA"/>
        </w:rPr>
        <w:t>».</w:t>
      </w:r>
    </w:p>
    <w:sectPr w:rsidR="000819DA" w:rsidRPr="00230090" w:rsidSect="00041BA4">
      <w:pgSz w:w="12240" w:h="15840"/>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3F699" w14:textId="77777777" w:rsidR="00125036" w:rsidRDefault="00125036">
      <w:r>
        <w:separator/>
      </w:r>
    </w:p>
  </w:endnote>
  <w:endnote w:type="continuationSeparator" w:id="0">
    <w:p w14:paraId="148BE0D7" w14:textId="77777777" w:rsidR="00125036" w:rsidRDefault="0012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B17A" w14:textId="77777777" w:rsidR="0069724F" w:rsidRPr="0069724F" w:rsidRDefault="0069724F" w:rsidP="0069724F">
    <w:pPr>
      <w:pStyle w:val="a5"/>
      <w:jc w:val="right"/>
      <w:rPr>
        <w:lang w:val="uk-UA"/>
      </w:rPr>
    </w:pPr>
    <w:r>
      <w:rPr>
        <w:lang w:val="uk-UA"/>
      </w:rPr>
      <w:t xml:space="preserve">Сторінка </w:t>
    </w:r>
    <w:r w:rsidRPr="0069724F">
      <w:rPr>
        <w:lang w:val="uk-UA"/>
      </w:rPr>
      <w:fldChar w:fldCharType="begin"/>
    </w:r>
    <w:r w:rsidRPr="0069724F">
      <w:rPr>
        <w:lang w:val="uk-UA"/>
      </w:rPr>
      <w:instrText>PAGE   \* MERGEFORMAT</w:instrText>
    </w:r>
    <w:r w:rsidRPr="0069724F">
      <w:rPr>
        <w:lang w:val="uk-UA"/>
      </w:rPr>
      <w:fldChar w:fldCharType="separate"/>
    </w:r>
    <w:r w:rsidRPr="0069724F">
      <w:rPr>
        <w:lang w:val="uk-UA"/>
      </w:rPr>
      <w:t>1</w:t>
    </w:r>
    <w:r w:rsidRPr="0069724F">
      <w:rPr>
        <w:lang w:val="uk-UA"/>
      </w:rPr>
      <w:fldChar w:fldCharType="end"/>
    </w:r>
    <w:r>
      <w:rPr>
        <w:lang w:val="uk-UA"/>
      </w:rPr>
      <w:t xml:space="preserve"> із 43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176CB" w14:textId="77777777" w:rsidR="00125036" w:rsidRDefault="00125036">
      <w:r>
        <w:separator/>
      </w:r>
    </w:p>
  </w:footnote>
  <w:footnote w:type="continuationSeparator" w:id="0">
    <w:p w14:paraId="0CF51BFF" w14:textId="77777777" w:rsidR="00125036" w:rsidRDefault="00125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76C"/>
    <w:multiLevelType w:val="multilevel"/>
    <w:tmpl w:val="992CAB9A"/>
    <w:lvl w:ilvl="0">
      <w:start w:val="1"/>
      <w:numFmt w:val="decimal"/>
      <w:lvlText w:val="%1."/>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5707BFF"/>
    <w:multiLevelType w:val="multilevel"/>
    <w:tmpl w:val="8F6E1B26"/>
    <w:lvl w:ilvl="0">
      <w:start w:val="1"/>
      <w:numFmt w:val="decimal"/>
      <w:lvlText w:val="6.%1"/>
      <w:lvlJc w:val="left"/>
      <w:rPr>
        <w:rFonts w:ascii="Calibri" w:eastAsia="Calibri" w:hAnsi="Calibri" w:cs="Calibri"/>
        <w:b/>
        <w:bCs/>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6E67BB"/>
    <w:multiLevelType w:val="hybridMultilevel"/>
    <w:tmpl w:val="58BCBF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53294"/>
    <w:multiLevelType w:val="multilevel"/>
    <w:tmpl w:val="2D6A9C38"/>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2466961"/>
    <w:multiLevelType w:val="multilevel"/>
    <w:tmpl w:val="EA4606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920BAF"/>
    <w:multiLevelType w:val="multilevel"/>
    <w:tmpl w:val="FA46D5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EF107B"/>
    <w:multiLevelType w:val="multilevel"/>
    <w:tmpl w:val="01EE548A"/>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7955DA5"/>
    <w:multiLevelType w:val="multilevel"/>
    <w:tmpl w:val="88F6CD86"/>
    <w:lvl w:ilvl="0">
      <w:start w:val="7"/>
      <w:numFmt w:val="decimal"/>
      <w:lvlText w:val="%1"/>
      <w:lvlJc w:val="left"/>
      <w:pPr>
        <w:ind w:left="375" w:hanging="375"/>
      </w:pPr>
      <w:rPr>
        <w:rFonts w:hint="default"/>
      </w:rPr>
    </w:lvl>
    <w:lvl w:ilvl="1">
      <w:start w:val="5"/>
      <w:numFmt w:val="decimal"/>
      <w:lvlText w:val="%1.%2"/>
      <w:lvlJc w:val="left"/>
      <w:pPr>
        <w:ind w:left="775" w:hanging="375"/>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8" w15:restartNumberingAfterBreak="0">
    <w:nsid w:val="5062023B"/>
    <w:multiLevelType w:val="hybridMultilevel"/>
    <w:tmpl w:val="A5BED7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946807"/>
    <w:multiLevelType w:val="multilevel"/>
    <w:tmpl w:val="24E8226A"/>
    <w:lvl w:ilvl="0">
      <w:start w:val="1"/>
      <w:numFmt w:val="decimal"/>
      <w:lvlText w:val="%1."/>
      <w:lvlJc w:val="left"/>
      <w:rPr>
        <w:rFonts w:ascii="Calibri" w:eastAsia="Calibri" w:hAnsi="Calibri" w:cs="Calibri"/>
        <w:b/>
        <w:bCs/>
        <w:i w:val="0"/>
        <w:iCs w:val="0"/>
        <w:smallCaps w:val="0"/>
        <w:strike w:val="0"/>
        <w:color w:val="000000"/>
        <w:spacing w:val="0"/>
        <w:w w:val="100"/>
        <w:position w:val="0"/>
        <w:sz w:val="32"/>
        <w:szCs w:val="32"/>
        <w:u w:val="none"/>
        <w:lang w:val="de-DE" w:eastAsia="de-DE" w:bidi="de-DE"/>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8"/>
        <w:szCs w:val="28"/>
        <w:u w:val="none"/>
        <w:lang w:val="en-US" w:eastAsia="en-US" w:bidi="en-US"/>
      </w:rPr>
    </w:lvl>
    <w:lvl w:ilvl="2">
      <w:start w:val="1"/>
      <w:numFmt w:val="decimal"/>
      <w:lvlText w:val="%1.%2.%3"/>
      <w:lvlJc w:val="left"/>
      <w:rPr>
        <w:rFonts w:ascii="Calibri" w:eastAsia="Calibri" w:hAnsi="Calibri" w:cs="Calibri"/>
        <w:b w:val="0"/>
        <w:bCs w:val="0"/>
        <w:i/>
        <w:iCs/>
        <w:smallCaps w:val="0"/>
        <w:strike w:val="0"/>
        <w:color w:val="000000"/>
        <w:spacing w:val="0"/>
        <w:w w:val="100"/>
        <w:position w:val="0"/>
        <w:sz w:val="28"/>
        <w:szCs w:val="28"/>
        <w:u w:val="none"/>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6CB371E"/>
    <w:multiLevelType w:val="multilevel"/>
    <w:tmpl w:val="5E7C4462"/>
    <w:lvl w:ilvl="0">
      <w:start w:val="3"/>
      <w:numFmt w:val="decimal"/>
      <w:lvlText w:val="%1"/>
      <w:lvlJc w:val="left"/>
      <w:pPr>
        <w:ind w:left="375" w:hanging="375"/>
      </w:pPr>
      <w:rPr>
        <w:rFonts w:hint="default"/>
      </w:rPr>
    </w:lvl>
    <w:lvl w:ilvl="1">
      <w:start w:val="5"/>
      <w:numFmt w:val="decimal"/>
      <w:lvlText w:val="%1.%2"/>
      <w:lvlJc w:val="left"/>
      <w:pPr>
        <w:ind w:left="775" w:hanging="375"/>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1" w15:restartNumberingAfterBreak="0">
    <w:nsid w:val="66FE73F5"/>
    <w:multiLevelType w:val="multilevel"/>
    <w:tmpl w:val="87AC5D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5AF7C7F"/>
    <w:multiLevelType w:val="multilevel"/>
    <w:tmpl w:val="CC1AABC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20398D"/>
    <w:multiLevelType w:val="multilevel"/>
    <w:tmpl w:val="1BBAEE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4"/>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0"/>
  </w:num>
  <w:num w:numId="6">
    <w:abstractNumId w:val="9"/>
  </w:num>
  <w:num w:numId="7">
    <w:abstractNumId w:val="11"/>
  </w:num>
  <w:num w:numId="8">
    <w:abstractNumId w:val="6"/>
  </w:num>
  <w:num w:numId="9">
    <w:abstractNumId w:val="5"/>
  </w:num>
  <w:num w:numId="10">
    <w:abstractNumId w:val="3"/>
  </w:num>
  <w:num w:numId="11">
    <w:abstractNumId w:val="1"/>
  </w:num>
  <w:num w:numId="12">
    <w:abstractNumId w:val="12"/>
  </w:num>
  <w:num w:numId="13">
    <w:abstractNumId w:val="13"/>
  </w:num>
  <w:num w:numId="14">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9DA"/>
    <w:rsid w:val="000206FF"/>
    <w:rsid w:val="00023490"/>
    <w:rsid w:val="00031F60"/>
    <w:rsid w:val="000408D8"/>
    <w:rsid w:val="00041BA4"/>
    <w:rsid w:val="0004291A"/>
    <w:rsid w:val="000529EF"/>
    <w:rsid w:val="000534E4"/>
    <w:rsid w:val="00053FB1"/>
    <w:rsid w:val="0005414C"/>
    <w:rsid w:val="000566D4"/>
    <w:rsid w:val="000574E3"/>
    <w:rsid w:val="00057F2D"/>
    <w:rsid w:val="00074FE7"/>
    <w:rsid w:val="000805BC"/>
    <w:rsid w:val="000819DA"/>
    <w:rsid w:val="0008451C"/>
    <w:rsid w:val="00095976"/>
    <w:rsid w:val="000A44EC"/>
    <w:rsid w:val="000B3723"/>
    <w:rsid w:val="000C1481"/>
    <w:rsid w:val="000C1FA3"/>
    <w:rsid w:val="000C2279"/>
    <w:rsid w:val="000C35DC"/>
    <w:rsid w:val="000C5584"/>
    <w:rsid w:val="000D1793"/>
    <w:rsid w:val="000E045A"/>
    <w:rsid w:val="000E41B4"/>
    <w:rsid w:val="001040BB"/>
    <w:rsid w:val="00105C8F"/>
    <w:rsid w:val="00106345"/>
    <w:rsid w:val="00116F01"/>
    <w:rsid w:val="0012098E"/>
    <w:rsid w:val="00123C5C"/>
    <w:rsid w:val="00125036"/>
    <w:rsid w:val="001257EF"/>
    <w:rsid w:val="00133929"/>
    <w:rsid w:val="00153104"/>
    <w:rsid w:val="001735CE"/>
    <w:rsid w:val="0019052D"/>
    <w:rsid w:val="001909C6"/>
    <w:rsid w:val="00191486"/>
    <w:rsid w:val="00196CA0"/>
    <w:rsid w:val="001A44E1"/>
    <w:rsid w:val="001A5801"/>
    <w:rsid w:val="001A7B5F"/>
    <w:rsid w:val="001B3F7A"/>
    <w:rsid w:val="001B567A"/>
    <w:rsid w:val="001B6F7B"/>
    <w:rsid w:val="001C0DD6"/>
    <w:rsid w:val="001C0F47"/>
    <w:rsid w:val="001C5549"/>
    <w:rsid w:val="001D4EE8"/>
    <w:rsid w:val="001E4877"/>
    <w:rsid w:val="001E7C6B"/>
    <w:rsid w:val="001F15FA"/>
    <w:rsid w:val="001F2953"/>
    <w:rsid w:val="00202EA0"/>
    <w:rsid w:val="00210C29"/>
    <w:rsid w:val="002165AF"/>
    <w:rsid w:val="00230090"/>
    <w:rsid w:val="00231C40"/>
    <w:rsid w:val="00233024"/>
    <w:rsid w:val="00241A09"/>
    <w:rsid w:val="00242A5E"/>
    <w:rsid w:val="0024488B"/>
    <w:rsid w:val="002473CD"/>
    <w:rsid w:val="002600E1"/>
    <w:rsid w:val="00263F9E"/>
    <w:rsid w:val="002653CD"/>
    <w:rsid w:val="00286C06"/>
    <w:rsid w:val="002955B1"/>
    <w:rsid w:val="00295CCF"/>
    <w:rsid w:val="002A4BCC"/>
    <w:rsid w:val="002A4FEE"/>
    <w:rsid w:val="002A6CA5"/>
    <w:rsid w:val="002B7BC8"/>
    <w:rsid w:val="002C2BDE"/>
    <w:rsid w:val="002C5D7E"/>
    <w:rsid w:val="002D2E69"/>
    <w:rsid w:val="002D6DE7"/>
    <w:rsid w:val="002E4552"/>
    <w:rsid w:val="002E4FBC"/>
    <w:rsid w:val="002E5978"/>
    <w:rsid w:val="002F280C"/>
    <w:rsid w:val="00313AD0"/>
    <w:rsid w:val="003202F1"/>
    <w:rsid w:val="00322EB6"/>
    <w:rsid w:val="003245C2"/>
    <w:rsid w:val="0034083D"/>
    <w:rsid w:val="00362542"/>
    <w:rsid w:val="003702F0"/>
    <w:rsid w:val="00371477"/>
    <w:rsid w:val="00371A93"/>
    <w:rsid w:val="003740BF"/>
    <w:rsid w:val="00374744"/>
    <w:rsid w:val="00376EB3"/>
    <w:rsid w:val="00377675"/>
    <w:rsid w:val="003846B3"/>
    <w:rsid w:val="00396ADE"/>
    <w:rsid w:val="003B080F"/>
    <w:rsid w:val="003B0B84"/>
    <w:rsid w:val="003B346C"/>
    <w:rsid w:val="003C07E4"/>
    <w:rsid w:val="003C50FB"/>
    <w:rsid w:val="003D39CC"/>
    <w:rsid w:val="003E343D"/>
    <w:rsid w:val="003F666B"/>
    <w:rsid w:val="00400B71"/>
    <w:rsid w:val="00400E2D"/>
    <w:rsid w:val="004050FA"/>
    <w:rsid w:val="00420D5B"/>
    <w:rsid w:val="004321AA"/>
    <w:rsid w:val="004354C7"/>
    <w:rsid w:val="004517D5"/>
    <w:rsid w:val="00451E3E"/>
    <w:rsid w:val="0046283B"/>
    <w:rsid w:val="00480701"/>
    <w:rsid w:val="00480770"/>
    <w:rsid w:val="00486D5C"/>
    <w:rsid w:val="004942B7"/>
    <w:rsid w:val="004A41DB"/>
    <w:rsid w:val="004A49E8"/>
    <w:rsid w:val="004A7925"/>
    <w:rsid w:val="004B7F90"/>
    <w:rsid w:val="004C71A9"/>
    <w:rsid w:val="004D0D06"/>
    <w:rsid w:val="004D7FBF"/>
    <w:rsid w:val="004F44FC"/>
    <w:rsid w:val="004F640F"/>
    <w:rsid w:val="005064A1"/>
    <w:rsid w:val="0054136E"/>
    <w:rsid w:val="00544231"/>
    <w:rsid w:val="00547063"/>
    <w:rsid w:val="00562944"/>
    <w:rsid w:val="0057227E"/>
    <w:rsid w:val="005733A9"/>
    <w:rsid w:val="0057499D"/>
    <w:rsid w:val="005850C0"/>
    <w:rsid w:val="00585291"/>
    <w:rsid w:val="005A3DD4"/>
    <w:rsid w:val="005A438F"/>
    <w:rsid w:val="005B12C2"/>
    <w:rsid w:val="005B2D0C"/>
    <w:rsid w:val="005B42F4"/>
    <w:rsid w:val="005C1150"/>
    <w:rsid w:val="005C2924"/>
    <w:rsid w:val="005C39E1"/>
    <w:rsid w:val="005C76E8"/>
    <w:rsid w:val="005D1CEA"/>
    <w:rsid w:val="005E12DF"/>
    <w:rsid w:val="00600572"/>
    <w:rsid w:val="00603001"/>
    <w:rsid w:val="00611502"/>
    <w:rsid w:val="00613EBD"/>
    <w:rsid w:val="00614481"/>
    <w:rsid w:val="00614C70"/>
    <w:rsid w:val="006302B2"/>
    <w:rsid w:val="0065503D"/>
    <w:rsid w:val="00663329"/>
    <w:rsid w:val="00664E8E"/>
    <w:rsid w:val="00670D00"/>
    <w:rsid w:val="0068282D"/>
    <w:rsid w:val="006916CE"/>
    <w:rsid w:val="00691E3C"/>
    <w:rsid w:val="00693314"/>
    <w:rsid w:val="0069724F"/>
    <w:rsid w:val="006B263E"/>
    <w:rsid w:val="006C29C8"/>
    <w:rsid w:val="006D19A6"/>
    <w:rsid w:val="006D55A2"/>
    <w:rsid w:val="00702E8C"/>
    <w:rsid w:val="007041FE"/>
    <w:rsid w:val="007141B2"/>
    <w:rsid w:val="00726CD0"/>
    <w:rsid w:val="00732546"/>
    <w:rsid w:val="00735D56"/>
    <w:rsid w:val="007373D8"/>
    <w:rsid w:val="00741EA9"/>
    <w:rsid w:val="00743511"/>
    <w:rsid w:val="00744323"/>
    <w:rsid w:val="007454F1"/>
    <w:rsid w:val="007530E0"/>
    <w:rsid w:val="00753AA7"/>
    <w:rsid w:val="00755E08"/>
    <w:rsid w:val="00757A24"/>
    <w:rsid w:val="0076409A"/>
    <w:rsid w:val="0076759F"/>
    <w:rsid w:val="007678F5"/>
    <w:rsid w:val="00773990"/>
    <w:rsid w:val="007800C6"/>
    <w:rsid w:val="00786C03"/>
    <w:rsid w:val="00791FE1"/>
    <w:rsid w:val="007952DC"/>
    <w:rsid w:val="007953D1"/>
    <w:rsid w:val="00795690"/>
    <w:rsid w:val="007A01E2"/>
    <w:rsid w:val="007A3629"/>
    <w:rsid w:val="007A4989"/>
    <w:rsid w:val="007A7F90"/>
    <w:rsid w:val="007B1E0C"/>
    <w:rsid w:val="007B4DDD"/>
    <w:rsid w:val="007D24F9"/>
    <w:rsid w:val="007D54D8"/>
    <w:rsid w:val="007E1C69"/>
    <w:rsid w:val="008049E2"/>
    <w:rsid w:val="008054F0"/>
    <w:rsid w:val="00812111"/>
    <w:rsid w:val="0081740E"/>
    <w:rsid w:val="00817C19"/>
    <w:rsid w:val="008211E4"/>
    <w:rsid w:val="00821343"/>
    <w:rsid w:val="00823AC7"/>
    <w:rsid w:val="00824E4A"/>
    <w:rsid w:val="00826029"/>
    <w:rsid w:val="00826D7E"/>
    <w:rsid w:val="00845B72"/>
    <w:rsid w:val="00851946"/>
    <w:rsid w:val="008524E0"/>
    <w:rsid w:val="00877CF6"/>
    <w:rsid w:val="00880054"/>
    <w:rsid w:val="008839F1"/>
    <w:rsid w:val="00886877"/>
    <w:rsid w:val="00890AC0"/>
    <w:rsid w:val="00890DD2"/>
    <w:rsid w:val="008924D6"/>
    <w:rsid w:val="00896A6F"/>
    <w:rsid w:val="008A3469"/>
    <w:rsid w:val="008D1710"/>
    <w:rsid w:val="008D259B"/>
    <w:rsid w:val="008D2626"/>
    <w:rsid w:val="008D7BE0"/>
    <w:rsid w:val="008E409B"/>
    <w:rsid w:val="008E6485"/>
    <w:rsid w:val="008E706A"/>
    <w:rsid w:val="008F0EFF"/>
    <w:rsid w:val="008F5ECD"/>
    <w:rsid w:val="008F7668"/>
    <w:rsid w:val="00904A4B"/>
    <w:rsid w:val="009053A0"/>
    <w:rsid w:val="00912726"/>
    <w:rsid w:val="00912D84"/>
    <w:rsid w:val="009139E5"/>
    <w:rsid w:val="009323F1"/>
    <w:rsid w:val="009374A3"/>
    <w:rsid w:val="00945891"/>
    <w:rsid w:val="00947482"/>
    <w:rsid w:val="00947CBB"/>
    <w:rsid w:val="00951673"/>
    <w:rsid w:val="009543B9"/>
    <w:rsid w:val="0096186B"/>
    <w:rsid w:val="00966E98"/>
    <w:rsid w:val="00973529"/>
    <w:rsid w:val="00981BDF"/>
    <w:rsid w:val="00983A97"/>
    <w:rsid w:val="00983E03"/>
    <w:rsid w:val="00987531"/>
    <w:rsid w:val="00991E8D"/>
    <w:rsid w:val="0099699C"/>
    <w:rsid w:val="009A2EAD"/>
    <w:rsid w:val="009A48E4"/>
    <w:rsid w:val="009A7195"/>
    <w:rsid w:val="009B4C7B"/>
    <w:rsid w:val="009D2BAA"/>
    <w:rsid w:val="009E4E5C"/>
    <w:rsid w:val="009F0F23"/>
    <w:rsid w:val="009F4CDB"/>
    <w:rsid w:val="009F5834"/>
    <w:rsid w:val="00A06487"/>
    <w:rsid w:val="00A0671D"/>
    <w:rsid w:val="00A12B97"/>
    <w:rsid w:val="00A136AA"/>
    <w:rsid w:val="00A2622C"/>
    <w:rsid w:val="00A3268D"/>
    <w:rsid w:val="00A343F8"/>
    <w:rsid w:val="00A459B0"/>
    <w:rsid w:val="00A520E7"/>
    <w:rsid w:val="00A657BF"/>
    <w:rsid w:val="00A658C7"/>
    <w:rsid w:val="00A66CE5"/>
    <w:rsid w:val="00A711E4"/>
    <w:rsid w:val="00A81F67"/>
    <w:rsid w:val="00AB1721"/>
    <w:rsid w:val="00AC1498"/>
    <w:rsid w:val="00AC5A68"/>
    <w:rsid w:val="00AF66BC"/>
    <w:rsid w:val="00B11097"/>
    <w:rsid w:val="00B13743"/>
    <w:rsid w:val="00B254B6"/>
    <w:rsid w:val="00B25F39"/>
    <w:rsid w:val="00B3170B"/>
    <w:rsid w:val="00B337A0"/>
    <w:rsid w:val="00B34E97"/>
    <w:rsid w:val="00B47A4E"/>
    <w:rsid w:val="00B60E80"/>
    <w:rsid w:val="00B827A6"/>
    <w:rsid w:val="00B960FE"/>
    <w:rsid w:val="00BB2BAF"/>
    <w:rsid w:val="00BB5753"/>
    <w:rsid w:val="00BC04FC"/>
    <w:rsid w:val="00BC480A"/>
    <w:rsid w:val="00BD2E35"/>
    <w:rsid w:val="00BD7A2C"/>
    <w:rsid w:val="00BF4A1B"/>
    <w:rsid w:val="00BF6A8E"/>
    <w:rsid w:val="00BF7D78"/>
    <w:rsid w:val="00C03BC4"/>
    <w:rsid w:val="00C13154"/>
    <w:rsid w:val="00C25A65"/>
    <w:rsid w:val="00C2613B"/>
    <w:rsid w:val="00C376CE"/>
    <w:rsid w:val="00C436F3"/>
    <w:rsid w:val="00C45AC3"/>
    <w:rsid w:val="00C53E36"/>
    <w:rsid w:val="00C570DD"/>
    <w:rsid w:val="00C76D5D"/>
    <w:rsid w:val="00C839F8"/>
    <w:rsid w:val="00C840C9"/>
    <w:rsid w:val="00C867BB"/>
    <w:rsid w:val="00C90581"/>
    <w:rsid w:val="00C907CC"/>
    <w:rsid w:val="00C953EE"/>
    <w:rsid w:val="00CA6BDC"/>
    <w:rsid w:val="00CA715A"/>
    <w:rsid w:val="00CB1330"/>
    <w:rsid w:val="00CB5DBA"/>
    <w:rsid w:val="00CC3C90"/>
    <w:rsid w:val="00CC6046"/>
    <w:rsid w:val="00CC6454"/>
    <w:rsid w:val="00CC7F15"/>
    <w:rsid w:val="00CD003A"/>
    <w:rsid w:val="00CD7DA6"/>
    <w:rsid w:val="00CE31C1"/>
    <w:rsid w:val="00CE40D7"/>
    <w:rsid w:val="00CE48E3"/>
    <w:rsid w:val="00CE4BDF"/>
    <w:rsid w:val="00CF6F7C"/>
    <w:rsid w:val="00D02BD7"/>
    <w:rsid w:val="00D11672"/>
    <w:rsid w:val="00D1369A"/>
    <w:rsid w:val="00D14B5F"/>
    <w:rsid w:val="00D34145"/>
    <w:rsid w:val="00D4560D"/>
    <w:rsid w:val="00D45DD1"/>
    <w:rsid w:val="00D62D9B"/>
    <w:rsid w:val="00D67D96"/>
    <w:rsid w:val="00D72A0C"/>
    <w:rsid w:val="00D73D11"/>
    <w:rsid w:val="00D85713"/>
    <w:rsid w:val="00D87193"/>
    <w:rsid w:val="00D87437"/>
    <w:rsid w:val="00DB4E8D"/>
    <w:rsid w:val="00DB65B6"/>
    <w:rsid w:val="00DC39F6"/>
    <w:rsid w:val="00DC4E3F"/>
    <w:rsid w:val="00DC6A2E"/>
    <w:rsid w:val="00DD5185"/>
    <w:rsid w:val="00DD6E83"/>
    <w:rsid w:val="00DD7709"/>
    <w:rsid w:val="00DE151B"/>
    <w:rsid w:val="00DE2CD3"/>
    <w:rsid w:val="00DE3AE0"/>
    <w:rsid w:val="00DF6960"/>
    <w:rsid w:val="00E07929"/>
    <w:rsid w:val="00E128C5"/>
    <w:rsid w:val="00E13013"/>
    <w:rsid w:val="00E13D8A"/>
    <w:rsid w:val="00E14D99"/>
    <w:rsid w:val="00E15736"/>
    <w:rsid w:val="00E22B40"/>
    <w:rsid w:val="00E2304C"/>
    <w:rsid w:val="00E23290"/>
    <w:rsid w:val="00E267FB"/>
    <w:rsid w:val="00E317A3"/>
    <w:rsid w:val="00E34D59"/>
    <w:rsid w:val="00E505C6"/>
    <w:rsid w:val="00E51DA5"/>
    <w:rsid w:val="00E51DD2"/>
    <w:rsid w:val="00E56C18"/>
    <w:rsid w:val="00E70ABB"/>
    <w:rsid w:val="00E73A6F"/>
    <w:rsid w:val="00E92F0A"/>
    <w:rsid w:val="00EA290F"/>
    <w:rsid w:val="00EA4FA2"/>
    <w:rsid w:val="00EB406E"/>
    <w:rsid w:val="00EB54FA"/>
    <w:rsid w:val="00ED720B"/>
    <w:rsid w:val="00EE240C"/>
    <w:rsid w:val="00EE27D9"/>
    <w:rsid w:val="00EE6FD5"/>
    <w:rsid w:val="00EE75BA"/>
    <w:rsid w:val="00F04F38"/>
    <w:rsid w:val="00F17032"/>
    <w:rsid w:val="00F20925"/>
    <w:rsid w:val="00F2120B"/>
    <w:rsid w:val="00F22875"/>
    <w:rsid w:val="00F23417"/>
    <w:rsid w:val="00F24883"/>
    <w:rsid w:val="00F32ECB"/>
    <w:rsid w:val="00F33DBF"/>
    <w:rsid w:val="00F349EE"/>
    <w:rsid w:val="00F40330"/>
    <w:rsid w:val="00F47AB5"/>
    <w:rsid w:val="00F55ACA"/>
    <w:rsid w:val="00F6342B"/>
    <w:rsid w:val="00F71172"/>
    <w:rsid w:val="00F75A08"/>
    <w:rsid w:val="00F77FCF"/>
    <w:rsid w:val="00F805C3"/>
    <w:rsid w:val="00F84887"/>
    <w:rsid w:val="00F934FF"/>
    <w:rsid w:val="00FA1464"/>
    <w:rsid w:val="00FA42E9"/>
    <w:rsid w:val="00FC1737"/>
    <w:rsid w:val="00FD34BA"/>
    <w:rsid w:val="00FD49D4"/>
    <w:rsid w:val="00FE19C0"/>
    <w:rsid w:val="00FF30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2B9E2A"/>
  <w15:chartTrackingRefBased/>
  <w15:docId w15:val="{E3A1FD30-25C0-4049-932F-EB08567B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40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CA6BDC"/>
    <w:pPr>
      <w:tabs>
        <w:tab w:val="center" w:pos="4844"/>
        <w:tab w:val="right" w:pos="9689"/>
      </w:tabs>
    </w:pPr>
  </w:style>
  <w:style w:type="paragraph" w:styleId="a5">
    <w:name w:val="footer"/>
    <w:basedOn w:val="a"/>
    <w:rsid w:val="00CA6BDC"/>
    <w:pPr>
      <w:tabs>
        <w:tab w:val="center" w:pos="4844"/>
        <w:tab w:val="right" w:pos="9689"/>
      </w:tabs>
    </w:pPr>
  </w:style>
  <w:style w:type="character" w:styleId="a6">
    <w:name w:val="page number"/>
    <w:basedOn w:val="a0"/>
    <w:rsid w:val="00CA6BDC"/>
  </w:style>
  <w:style w:type="paragraph" w:styleId="a7">
    <w:name w:val="Balloon Text"/>
    <w:basedOn w:val="a"/>
    <w:link w:val="a8"/>
    <w:rsid w:val="00826029"/>
    <w:rPr>
      <w:rFonts w:ascii="Tahoma" w:hAnsi="Tahoma" w:cs="Tahoma"/>
      <w:sz w:val="16"/>
      <w:szCs w:val="16"/>
    </w:rPr>
  </w:style>
  <w:style w:type="character" w:customStyle="1" w:styleId="a8">
    <w:name w:val="Текст у виносці Знак"/>
    <w:link w:val="a7"/>
    <w:rsid w:val="00826029"/>
    <w:rPr>
      <w:rFonts w:ascii="Tahoma" w:hAnsi="Tahoma" w:cs="Tahoma"/>
      <w:sz w:val="16"/>
      <w:szCs w:val="16"/>
      <w:lang w:val="en-US" w:eastAsia="en-US"/>
    </w:rPr>
  </w:style>
  <w:style w:type="character" w:customStyle="1" w:styleId="2">
    <w:name w:val="Основной текст (2) + Полужирный"/>
    <w:rsid w:val="00E07929"/>
    <w:rPr>
      <w:rFonts w:ascii="Calibri" w:eastAsia="Calibri" w:hAnsi="Calibri" w:cs="Calibri"/>
      <w:b/>
      <w:bCs/>
      <w:i w:val="0"/>
      <w:iCs w:val="0"/>
      <w:smallCaps w:val="0"/>
      <w:strike w:val="0"/>
      <w:color w:val="000000"/>
      <w:spacing w:val="0"/>
      <w:w w:val="100"/>
      <w:position w:val="0"/>
      <w:sz w:val="24"/>
      <w:szCs w:val="24"/>
      <w:u w:val="none"/>
      <w:lang w:val="en-US" w:eastAsia="en-US" w:bidi="en-US"/>
    </w:rPr>
  </w:style>
  <w:style w:type="character" w:customStyle="1" w:styleId="20">
    <w:name w:val="Основной текст (2)_"/>
    <w:rsid w:val="00E07929"/>
    <w:rPr>
      <w:rFonts w:ascii="Calibri" w:eastAsia="Calibri" w:hAnsi="Calibri" w:cs="Calibri"/>
      <w:b w:val="0"/>
      <w:bCs w:val="0"/>
      <w:i w:val="0"/>
      <w:iCs w:val="0"/>
      <w:smallCaps w:val="0"/>
      <w:strike w:val="0"/>
      <w:sz w:val="24"/>
      <w:szCs w:val="24"/>
      <w:u w:val="none"/>
    </w:rPr>
  </w:style>
  <w:style w:type="character" w:customStyle="1" w:styleId="21">
    <w:name w:val="Основной текст (2)"/>
    <w:rsid w:val="00E07929"/>
    <w:rPr>
      <w:rFonts w:ascii="Calibri" w:eastAsia="Calibri" w:hAnsi="Calibri" w:cs="Calibri"/>
      <w:b w:val="0"/>
      <w:bCs w:val="0"/>
      <w:i w:val="0"/>
      <w:iCs w:val="0"/>
      <w:smallCaps w:val="0"/>
      <w:strike w:val="0"/>
      <w:color w:val="000000"/>
      <w:spacing w:val="0"/>
      <w:w w:val="100"/>
      <w:position w:val="0"/>
      <w:sz w:val="24"/>
      <w:szCs w:val="24"/>
      <w:u w:val="none"/>
      <w:lang w:val="en-US" w:eastAsia="en-US" w:bidi="en-US"/>
    </w:rPr>
  </w:style>
  <w:style w:type="character" w:styleId="a9">
    <w:name w:val="Hyperlink"/>
    <w:rsid w:val="00286C06"/>
    <w:rPr>
      <w:color w:val="0066CC"/>
      <w:u w:val="single"/>
    </w:rPr>
  </w:style>
  <w:style w:type="character" w:customStyle="1" w:styleId="6">
    <w:name w:val="Основной текст (6)_"/>
    <w:link w:val="60"/>
    <w:rsid w:val="00286C06"/>
    <w:rPr>
      <w:rFonts w:ascii="Calibri" w:eastAsia="Calibri" w:hAnsi="Calibri" w:cs="Calibri"/>
      <w:shd w:val="clear" w:color="auto" w:fill="FFFFFF"/>
    </w:rPr>
  </w:style>
  <w:style w:type="character" w:customStyle="1" w:styleId="3">
    <w:name w:val="Заголовок №3_"/>
    <w:link w:val="30"/>
    <w:rsid w:val="00286C06"/>
    <w:rPr>
      <w:rFonts w:ascii="Calibri" w:eastAsia="Calibri" w:hAnsi="Calibri" w:cs="Calibri"/>
      <w:b/>
      <w:bCs/>
      <w:sz w:val="28"/>
      <w:szCs w:val="28"/>
      <w:shd w:val="clear" w:color="auto" w:fill="FFFFFF"/>
    </w:rPr>
  </w:style>
  <w:style w:type="character" w:customStyle="1" w:styleId="61">
    <w:name w:val="Основной текст (6) + Курсив"/>
    <w:rsid w:val="00286C06"/>
    <w:rPr>
      <w:rFonts w:ascii="Calibri" w:eastAsia="Calibri" w:hAnsi="Calibri" w:cs="Calibri"/>
      <w:b w:val="0"/>
      <w:bCs w:val="0"/>
      <w:i/>
      <w:iCs/>
      <w:smallCaps w:val="0"/>
      <w:strike w:val="0"/>
      <w:color w:val="000000"/>
      <w:spacing w:val="0"/>
      <w:w w:val="100"/>
      <w:position w:val="0"/>
      <w:sz w:val="20"/>
      <w:szCs w:val="20"/>
      <w:u w:val="none"/>
      <w:lang w:val="en-US" w:eastAsia="en-US" w:bidi="en-US"/>
    </w:rPr>
  </w:style>
  <w:style w:type="character" w:customStyle="1" w:styleId="695pt">
    <w:name w:val="Основной текст (6) + 9;5 pt;Курсив"/>
    <w:rsid w:val="00286C06"/>
    <w:rPr>
      <w:rFonts w:ascii="Calibri" w:eastAsia="Calibri" w:hAnsi="Calibri" w:cs="Calibri"/>
      <w:b/>
      <w:bCs/>
      <w:i/>
      <w:iCs/>
      <w:smallCaps w:val="0"/>
      <w:strike w:val="0"/>
      <w:color w:val="000000"/>
      <w:spacing w:val="0"/>
      <w:w w:val="100"/>
      <w:position w:val="0"/>
      <w:sz w:val="19"/>
      <w:szCs w:val="19"/>
      <w:u w:val="none"/>
      <w:lang w:val="en-US" w:eastAsia="en-US" w:bidi="en-US"/>
    </w:rPr>
  </w:style>
  <w:style w:type="paragraph" w:customStyle="1" w:styleId="60">
    <w:name w:val="Основной текст (6)"/>
    <w:basedOn w:val="a"/>
    <w:link w:val="6"/>
    <w:rsid w:val="00286C06"/>
    <w:pPr>
      <w:widowControl w:val="0"/>
      <w:shd w:val="clear" w:color="auto" w:fill="FFFFFF"/>
      <w:spacing w:before="1020" w:line="240" w:lineRule="exact"/>
      <w:ind w:hanging="400"/>
      <w:jc w:val="both"/>
    </w:pPr>
    <w:rPr>
      <w:rFonts w:ascii="Calibri" w:eastAsia="Calibri" w:hAnsi="Calibri" w:cs="Calibri"/>
      <w:sz w:val="20"/>
      <w:szCs w:val="20"/>
      <w:lang w:val="ru-RU" w:eastAsia="ru-RU"/>
    </w:rPr>
  </w:style>
  <w:style w:type="paragraph" w:customStyle="1" w:styleId="30">
    <w:name w:val="Заголовок №3"/>
    <w:basedOn w:val="a"/>
    <w:link w:val="3"/>
    <w:rsid w:val="00286C06"/>
    <w:pPr>
      <w:widowControl w:val="0"/>
      <w:shd w:val="clear" w:color="auto" w:fill="FFFFFF"/>
      <w:spacing w:before="600" w:after="120" w:line="0" w:lineRule="atLeast"/>
      <w:ind w:hanging="400"/>
      <w:jc w:val="both"/>
      <w:outlineLvl w:val="2"/>
    </w:pPr>
    <w:rPr>
      <w:rFonts w:ascii="Calibri" w:eastAsia="Calibri" w:hAnsi="Calibri" w:cs="Calibri"/>
      <w:b/>
      <w:bCs/>
      <w:sz w:val="28"/>
      <w:szCs w:val="28"/>
      <w:lang w:val="ru-RU" w:eastAsia="ru-RU"/>
    </w:rPr>
  </w:style>
  <w:style w:type="character" w:customStyle="1" w:styleId="11">
    <w:name w:val="Основной текст (11)_"/>
    <w:link w:val="110"/>
    <w:locked/>
    <w:rsid w:val="00FA42E9"/>
    <w:rPr>
      <w:rFonts w:ascii="Calibri" w:eastAsia="Calibri" w:hAnsi="Calibri" w:cs="Calibri"/>
      <w:shd w:val="clear" w:color="auto" w:fill="FFFFFF"/>
    </w:rPr>
  </w:style>
  <w:style w:type="paragraph" w:customStyle="1" w:styleId="110">
    <w:name w:val="Основной текст (11)"/>
    <w:basedOn w:val="a"/>
    <w:link w:val="11"/>
    <w:rsid w:val="00FA42E9"/>
    <w:pPr>
      <w:widowControl w:val="0"/>
      <w:shd w:val="clear" w:color="auto" w:fill="FFFFFF"/>
      <w:spacing w:before="60" w:line="240" w:lineRule="exact"/>
      <w:ind w:hanging="400"/>
      <w:jc w:val="both"/>
    </w:pPr>
    <w:rPr>
      <w:rFonts w:ascii="Calibri" w:eastAsia="Calibri" w:hAnsi="Calibri" w:cs="Calibri"/>
      <w:sz w:val="20"/>
      <w:szCs w:val="20"/>
      <w:lang w:val="ru-RU" w:eastAsia="ru-RU"/>
    </w:rPr>
  </w:style>
  <w:style w:type="character" w:customStyle="1" w:styleId="69">
    <w:name w:val="Основной текст (6) + 9"/>
    <w:aliases w:val="5 pt,Курсив"/>
    <w:rsid w:val="00FA42E9"/>
    <w:rPr>
      <w:rFonts w:ascii="Calibri" w:eastAsia="Calibri" w:hAnsi="Calibri" w:cs="Calibri"/>
      <w:b/>
      <w:bCs/>
      <w:i/>
      <w:iCs/>
      <w:color w:val="000000"/>
      <w:spacing w:val="0"/>
      <w:w w:val="100"/>
      <w:position w:val="0"/>
      <w:sz w:val="19"/>
      <w:szCs w:val="19"/>
      <w:shd w:val="clear" w:color="auto" w:fill="FFFFFF"/>
      <w:lang w:val="en-US" w:eastAsia="en-US" w:bidi="en-US"/>
    </w:rPr>
  </w:style>
  <w:style w:type="character" w:customStyle="1" w:styleId="111">
    <w:name w:val="Основной текст (11) + Курсив"/>
    <w:rsid w:val="00FA42E9"/>
    <w:rPr>
      <w:rFonts w:ascii="Calibri" w:eastAsia="Calibri" w:hAnsi="Calibri" w:cs="Calibri"/>
      <w:i/>
      <w:iCs/>
      <w:color w:val="000000"/>
      <w:spacing w:val="0"/>
      <w:w w:val="100"/>
      <w:position w:val="0"/>
      <w:shd w:val="clear" w:color="auto" w:fill="FFFFFF"/>
      <w:lang w:val="en-US" w:eastAsia="en-US" w:bidi="en-US"/>
    </w:rPr>
  </w:style>
  <w:style w:type="character" w:customStyle="1" w:styleId="22">
    <w:name w:val="Основной текст (2) + Курсив"/>
    <w:rsid w:val="005C2924"/>
    <w:rPr>
      <w:rFonts w:ascii="Calibri" w:eastAsia="Calibri" w:hAnsi="Calibri" w:cs="Calibri"/>
      <w:b w:val="0"/>
      <w:bCs w:val="0"/>
      <w:i/>
      <w:iCs/>
      <w:smallCaps w:val="0"/>
      <w:strike w:val="0"/>
      <w:color w:val="000000"/>
      <w:spacing w:val="0"/>
      <w:w w:val="100"/>
      <w:position w:val="0"/>
      <w:sz w:val="24"/>
      <w:szCs w:val="24"/>
      <w:u w:val="none"/>
      <w:lang w:val="en-US" w:eastAsia="en-US" w:bidi="en-US"/>
    </w:rPr>
  </w:style>
  <w:style w:type="character" w:customStyle="1" w:styleId="23">
    <w:name w:val="Заголовок №2"/>
    <w:rsid w:val="00C03BC4"/>
    <w:rPr>
      <w:rFonts w:ascii="Calibri" w:eastAsia="Calibri" w:hAnsi="Calibri" w:cs="Calibri"/>
      <w:b/>
      <w:bCs/>
      <w:i w:val="0"/>
      <w:iCs w:val="0"/>
      <w:smallCaps w:val="0"/>
      <w:strike w:val="0"/>
      <w:color w:val="000000"/>
      <w:spacing w:val="0"/>
      <w:w w:val="100"/>
      <w:position w:val="0"/>
      <w:sz w:val="32"/>
      <w:szCs w:val="32"/>
      <w:u w:val="none"/>
      <w:lang w:val="en-US" w:eastAsia="en-US" w:bidi="en-US"/>
    </w:rPr>
  </w:style>
  <w:style w:type="character" w:customStyle="1" w:styleId="24">
    <w:name w:val="Заголовок №2 + Курсив"/>
    <w:rsid w:val="00C03BC4"/>
    <w:rPr>
      <w:rFonts w:ascii="Calibri" w:eastAsia="Calibri" w:hAnsi="Calibri" w:cs="Calibri"/>
      <w:b/>
      <w:bCs/>
      <w:i/>
      <w:iCs/>
      <w:smallCaps w:val="0"/>
      <w:strike w:val="0"/>
      <w:color w:val="000000"/>
      <w:spacing w:val="0"/>
      <w:w w:val="100"/>
      <w:position w:val="0"/>
      <w:sz w:val="32"/>
      <w:szCs w:val="32"/>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ucast.org/clinical_breakpoi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c.eucast.org/"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6A721-0058-4CB7-92DA-E0950B53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1447</TotalTime>
  <Pages>43</Pages>
  <Words>14382</Words>
  <Characters>94203</Characters>
  <Application>Microsoft Office Word</Application>
  <DocSecurity>0</DocSecurity>
  <Lines>785</Lines>
  <Paragraphs>216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Translation Bureau</Company>
  <LinksUpToDate>false</LinksUpToDate>
  <CharactersWithSpaces>108369</CharactersWithSpaces>
  <SharedDoc>false</SharedDoc>
  <HLinks>
    <vt:vector size="12" baseType="variant">
      <vt:variant>
        <vt:i4>4063259</vt:i4>
      </vt:variant>
      <vt:variant>
        <vt:i4>3</vt:i4>
      </vt:variant>
      <vt:variant>
        <vt:i4>0</vt:i4>
      </vt:variant>
      <vt:variant>
        <vt:i4>5</vt:i4>
      </vt:variant>
      <vt:variant>
        <vt:lpwstr>http://www.eucast.org/clinical_breakpoints/</vt:lpwstr>
      </vt:variant>
      <vt:variant>
        <vt:lpwstr/>
      </vt:variant>
      <vt:variant>
        <vt:i4>2293798</vt:i4>
      </vt:variant>
      <vt:variant>
        <vt:i4>0</vt:i4>
      </vt:variant>
      <vt:variant>
        <vt:i4>0</vt:i4>
      </vt:variant>
      <vt:variant>
        <vt:i4>5</vt:i4>
      </vt:variant>
      <vt:variant>
        <vt:lpwstr>http://mic.eucast.org/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Rodion</dc:creator>
  <cp:keywords/>
  <cp:lastModifiedBy>Valentyna Yanovska</cp:lastModifiedBy>
  <cp:revision>5</cp:revision>
  <dcterms:created xsi:type="dcterms:W3CDTF">2025-01-10T12:35:00Z</dcterms:created>
  <dcterms:modified xsi:type="dcterms:W3CDTF">2025-11-22T19:24:00Z</dcterms:modified>
</cp:coreProperties>
</file>